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page" w:tblpYSpec="top"/>
        <w:tblW w:w="0" w:type="auto"/>
        <w:tblLook w:val="04A0" w:firstRow="1" w:lastRow="0" w:firstColumn="1" w:lastColumn="0" w:noHBand="0" w:noVBand="1"/>
      </w:tblPr>
      <w:tblGrid>
        <w:gridCol w:w="1440"/>
        <w:gridCol w:w="2520"/>
      </w:tblGrid>
      <w:tr w:rsidR="000D2E45" w:rsidRPr="00EE1096" w:rsidTr="00EE1096">
        <w:trPr>
          <w:trHeight w:val="1440"/>
        </w:trPr>
        <w:tc>
          <w:tcPr>
            <w:tcW w:w="1440" w:type="dxa"/>
            <w:tcBorders>
              <w:right w:val="single" w:sz="4" w:space="0" w:color="FFFFFF"/>
            </w:tcBorders>
            <w:shd w:val="clear" w:color="auto" w:fill="4F81BD"/>
          </w:tcPr>
          <w:p w:rsidR="000D2E45" w:rsidRPr="00EE1096" w:rsidRDefault="000D2E45">
            <w:bookmarkStart w:id="0" w:name="_GoBack"/>
            <w:bookmarkEnd w:id="0"/>
          </w:p>
        </w:tc>
        <w:tc>
          <w:tcPr>
            <w:tcW w:w="2520" w:type="dxa"/>
            <w:tcBorders>
              <w:left w:val="single" w:sz="4" w:space="0" w:color="FFFFFF"/>
            </w:tcBorders>
            <w:shd w:val="clear" w:color="auto" w:fill="4F81BD"/>
            <w:vAlign w:val="bottom"/>
          </w:tcPr>
          <w:p w:rsidR="000D2E45" w:rsidRPr="00EE1096" w:rsidRDefault="006F5BA9">
            <w:pPr>
              <w:pStyle w:val="Bezodstpw"/>
              <w:rPr>
                <w:rFonts w:ascii="Cambria" w:eastAsia="Times New Roman" w:hAnsi="Cambria"/>
                <w:b/>
                <w:bCs/>
                <w:color w:val="FFFFFF"/>
                <w:sz w:val="72"/>
                <w:szCs w:val="72"/>
              </w:rPr>
            </w:pPr>
            <w:r w:rsidRPr="00EE1096">
              <w:rPr>
                <w:rFonts w:ascii="Cambria" w:eastAsia="Times New Roman" w:hAnsi="Cambria"/>
                <w:b/>
                <w:bCs/>
                <w:color w:val="FFFFFF"/>
                <w:sz w:val="72"/>
                <w:szCs w:val="72"/>
              </w:rPr>
              <w:t>201</w:t>
            </w:r>
            <w:r w:rsidR="004C0FFA" w:rsidRPr="00EE1096">
              <w:rPr>
                <w:rFonts w:ascii="Cambria" w:eastAsia="Times New Roman" w:hAnsi="Cambria"/>
                <w:b/>
                <w:bCs/>
                <w:color w:val="FFFFFF"/>
                <w:sz w:val="72"/>
                <w:szCs w:val="72"/>
              </w:rPr>
              <w:t>7</w:t>
            </w:r>
          </w:p>
        </w:tc>
      </w:tr>
    </w:tbl>
    <w:p w:rsidR="000D2E45" w:rsidRDefault="000D2E45"/>
    <w:p w:rsidR="000D2E45" w:rsidRDefault="000D2E45" w:rsidP="009F3190">
      <w:pPr>
        <w:ind w:firstLine="0"/>
      </w:pPr>
    </w:p>
    <w:tbl>
      <w:tblPr>
        <w:tblpPr w:leftFromText="187" w:rightFromText="187" w:vertAnchor="page" w:horzAnchor="margin" w:tblpXSpec="center" w:tblpY="3091"/>
        <w:tblW w:w="5963" w:type="pct"/>
        <w:tblLook w:val="04A0" w:firstRow="1" w:lastRow="0" w:firstColumn="1" w:lastColumn="0" w:noHBand="0" w:noVBand="1"/>
      </w:tblPr>
      <w:tblGrid>
        <w:gridCol w:w="11077"/>
      </w:tblGrid>
      <w:tr w:rsidR="000412F6" w:rsidRPr="00EE1096" w:rsidTr="003401EE">
        <w:trPr>
          <w:trHeight w:val="3699"/>
        </w:trPr>
        <w:tc>
          <w:tcPr>
            <w:tcW w:w="0" w:type="auto"/>
          </w:tcPr>
          <w:p w:rsidR="000412F6" w:rsidRPr="00EE1096" w:rsidRDefault="00313B31" w:rsidP="00CC556A">
            <w:pPr>
              <w:pStyle w:val="Bezodstpw"/>
              <w:jc w:val="center"/>
              <w:rPr>
                <w:b/>
                <w:bCs/>
                <w:caps/>
                <w:color w:val="4F81BD"/>
                <w:sz w:val="48"/>
                <w:szCs w:val="72"/>
              </w:rPr>
            </w:pPr>
            <w:r>
              <w:rPr>
                <w:noProof/>
                <w:lang w:eastAsia="pl-PL"/>
              </w:rPr>
              <w:drawing>
                <wp:anchor distT="0" distB="0" distL="114300" distR="114300" simplePos="0" relativeHeight="251657216" behindDoc="1" locked="0" layoutInCell="1" allowOverlap="1">
                  <wp:simplePos x="0" y="0"/>
                  <wp:positionH relativeFrom="column">
                    <wp:posOffset>1129665</wp:posOffset>
                  </wp:positionH>
                  <wp:positionV relativeFrom="paragraph">
                    <wp:posOffset>666750</wp:posOffset>
                  </wp:positionV>
                  <wp:extent cx="6581775" cy="6581775"/>
                  <wp:effectExtent l="19050" t="0" r="9525" b="0"/>
                  <wp:wrapNone/>
                  <wp:docPr id="10"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pic:cNvPicPr>
                            <a:picLocks noChangeAspect="1" noChangeArrowheads="1"/>
                          </pic:cNvPicPr>
                        </pic:nvPicPr>
                        <pic:blipFill>
                          <a:blip r:embed="rId10"/>
                          <a:srcRect/>
                          <a:stretch>
                            <a:fillRect/>
                          </a:stretch>
                        </pic:blipFill>
                        <pic:spPr bwMode="auto">
                          <a:xfrm>
                            <a:off x="0" y="0"/>
                            <a:ext cx="6581775" cy="6581775"/>
                          </a:xfrm>
                          <a:prstGeom prst="rect">
                            <a:avLst/>
                          </a:prstGeom>
                          <a:noFill/>
                          <a:ln w="9525">
                            <a:noFill/>
                            <a:miter lim="800000"/>
                            <a:headEnd/>
                            <a:tailEnd/>
                          </a:ln>
                        </pic:spPr>
                      </pic:pic>
                    </a:graphicData>
                  </a:graphic>
                </wp:anchor>
              </w:drawing>
            </w:r>
            <w:r w:rsidR="006F5BA9" w:rsidRPr="00EE1096">
              <w:rPr>
                <w:rFonts w:ascii="Arial" w:hAnsi="Arial" w:cs="Arial"/>
                <w:b/>
                <w:bCs/>
                <w:caps/>
                <w:color w:val="4F81BD"/>
                <w:sz w:val="48"/>
                <w:szCs w:val="72"/>
              </w:rPr>
              <w:t xml:space="preserve">Plan gospodarki niskoemisyjnej dla gminy </w:t>
            </w:r>
            <w:r w:rsidR="00CC556A">
              <w:rPr>
                <w:rFonts w:ascii="Arial" w:hAnsi="Arial" w:cs="Arial"/>
                <w:b/>
                <w:bCs/>
                <w:caps/>
                <w:color w:val="4F81BD"/>
                <w:sz w:val="48"/>
                <w:szCs w:val="72"/>
              </w:rPr>
              <w:t xml:space="preserve">Gawłuszowice </w:t>
            </w:r>
            <w:r w:rsidR="006F5BA9" w:rsidRPr="00EE1096">
              <w:rPr>
                <w:rFonts w:ascii="Arial" w:hAnsi="Arial" w:cs="Arial"/>
                <w:b/>
                <w:bCs/>
                <w:caps/>
                <w:color w:val="4F81BD"/>
                <w:sz w:val="48"/>
                <w:szCs w:val="72"/>
              </w:rPr>
              <w:t>na lata 201</w:t>
            </w:r>
            <w:r w:rsidR="004C0FFA" w:rsidRPr="00EE1096">
              <w:rPr>
                <w:rFonts w:ascii="Arial" w:hAnsi="Arial" w:cs="Arial"/>
                <w:b/>
                <w:bCs/>
                <w:caps/>
                <w:color w:val="4F81BD"/>
                <w:sz w:val="48"/>
                <w:szCs w:val="72"/>
              </w:rPr>
              <w:t>7</w:t>
            </w:r>
            <w:r w:rsidR="006F5BA9" w:rsidRPr="00EE1096">
              <w:rPr>
                <w:rFonts w:ascii="Arial" w:hAnsi="Arial" w:cs="Arial"/>
                <w:b/>
                <w:bCs/>
                <w:caps/>
                <w:color w:val="4F81BD"/>
                <w:sz w:val="48"/>
                <w:szCs w:val="72"/>
              </w:rPr>
              <w:t xml:space="preserve"> - 2022</w:t>
            </w:r>
          </w:p>
        </w:tc>
      </w:tr>
      <w:tr w:rsidR="000412F6" w:rsidRPr="00EE1096" w:rsidTr="003401EE">
        <w:trPr>
          <w:trHeight w:val="1113"/>
        </w:trPr>
        <w:tc>
          <w:tcPr>
            <w:tcW w:w="0" w:type="auto"/>
            <w:vAlign w:val="center"/>
          </w:tcPr>
          <w:p w:rsidR="000412F6" w:rsidRPr="00EE1096" w:rsidRDefault="003401EE" w:rsidP="003401EE">
            <w:pPr>
              <w:pStyle w:val="Bezodstpw"/>
              <w:jc w:val="center"/>
              <w:rPr>
                <w:color w:val="808080"/>
              </w:rPr>
            </w:pPr>
            <w:r>
              <w:rPr>
                <w:noProof/>
                <w:lang w:eastAsia="pl-PL"/>
              </w:rPr>
              <w:drawing>
                <wp:inline distT="0" distB="0" distL="0" distR="0">
                  <wp:extent cx="2340000" cy="2829600"/>
                  <wp:effectExtent l="0" t="0" r="0" b="0"/>
                  <wp:docPr id="2" name="Obraz 2" descr="C:\Users\Elżbieta Wach\Desktop\Anna\Gmina Gawłuszowice\herb Gawłuszow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żbieta Wach\Desktop\Anna\Gmina Gawłuszowice\herb Gawłuszowic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0000" cy="2829600"/>
                          </a:xfrm>
                          <a:prstGeom prst="rect">
                            <a:avLst/>
                          </a:prstGeom>
                          <a:noFill/>
                          <a:ln>
                            <a:noFill/>
                          </a:ln>
                        </pic:spPr>
                      </pic:pic>
                    </a:graphicData>
                  </a:graphic>
                </wp:inline>
              </w:drawing>
            </w:r>
          </w:p>
        </w:tc>
      </w:tr>
      <w:tr w:rsidR="000412F6" w:rsidRPr="00EE1096" w:rsidTr="003401EE">
        <w:trPr>
          <w:trHeight w:val="1113"/>
        </w:trPr>
        <w:tc>
          <w:tcPr>
            <w:tcW w:w="0" w:type="auto"/>
          </w:tcPr>
          <w:p w:rsidR="000412F6" w:rsidRPr="00EE1096" w:rsidRDefault="000412F6" w:rsidP="003401EE">
            <w:pPr>
              <w:pStyle w:val="Bezodstpw"/>
              <w:jc w:val="center"/>
              <w:rPr>
                <w:noProof/>
                <w:lang w:eastAsia="pl-PL"/>
              </w:rPr>
            </w:pPr>
          </w:p>
        </w:tc>
      </w:tr>
      <w:tr w:rsidR="000412F6" w:rsidRPr="00EE1096" w:rsidTr="003401EE">
        <w:trPr>
          <w:trHeight w:val="1113"/>
        </w:trPr>
        <w:tc>
          <w:tcPr>
            <w:tcW w:w="0" w:type="auto"/>
          </w:tcPr>
          <w:p w:rsidR="000412F6" w:rsidRPr="00EE1096" w:rsidRDefault="000412F6" w:rsidP="000412F6">
            <w:pPr>
              <w:pStyle w:val="Bezodstpw"/>
              <w:rPr>
                <w:noProof/>
                <w:lang w:eastAsia="pl-PL"/>
              </w:rPr>
            </w:pPr>
          </w:p>
        </w:tc>
      </w:tr>
    </w:tbl>
    <w:p w:rsidR="009F3190" w:rsidRPr="00EE1096" w:rsidRDefault="009F3190" w:rsidP="00DB0F76">
      <w:pPr>
        <w:ind w:firstLine="0"/>
        <w:rPr>
          <w:rStyle w:val="Wyrnieniedelikatne"/>
          <w:rFonts w:cs="Arial"/>
          <w:b/>
          <w:color w:val="4F81BD"/>
          <w:sz w:val="32"/>
        </w:rPr>
      </w:pPr>
    </w:p>
    <w:p w:rsidR="00A4276B" w:rsidRPr="00EE1096" w:rsidRDefault="00CC556A" w:rsidP="007B08C5">
      <w:pPr>
        <w:ind w:firstLine="0"/>
        <w:jc w:val="center"/>
        <w:rPr>
          <w:rStyle w:val="Wyrnieniedelikatne"/>
          <w:rFonts w:cs="Arial"/>
          <w:b/>
          <w:color w:val="4F81BD"/>
          <w:sz w:val="32"/>
        </w:rPr>
      </w:pPr>
      <w:r>
        <w:rPr>
          <w:rStyle w:val="Wyrnieniedelikatne"/>
          <w:rFonts w:cs="Arial"/>
          <w:b/>
          <w:color w:val="4F81BD"/>
          <w:sz w:val="32"/>
        </w:rPr>
        <w:t>Gawłuszowice</w:t>
      </w:r>
      <w:r w:rsidR="0004314D" w:rsidRPr="00EE1096">
        <w:rPr>
          <w:rStyle w:val="Wyrnieniedelikatne"/>
          <w:rFonts w:cs="Arial"/>
          <w:b/>
          <w:color w:val="4F81BD"/>
          <w:sz w:val="32"/>
        </w:rPr>
        <w:t>, 201</w:t>
      </w:r>
      <w:r w:rsidR="004C0FFA" w:rsidRPr="00EE1096">
        <w:rPr>
          <w:rStyle w:val="Wyrnieniedelikatne"/>
          <w:rFonts w:cs="Arial"/>
          <w:b/>
          <w:color w:val="4F81BD"/>
          <w:sz w:val="32"/>
        </w:rPr>
        <w:t>7</w:t>
      </w:r>
      <w:r w:rsidR="0004314D" w:rsidRPr="00EE1096">
        <w:rPr>
          <w:rStyle w:val="Wyrnieniedelikatne"/>
          <w:rFonts w:cs="Arial"/>
          <w:b/>
          <w:color w:val="4F81BD"/>
          <w:sz w:val="32"/>
        </w:rPr>
        <w:t xml:space="preserve"> r.</w:t>
      </w:r>
    </w:p>
    <w:p w:rsidR="003401EE" w:rsidRDefault="003401EE" w:rsidP="00A17E5F">
      <w:pPr>
        <w:jc w:val="center"/>
        <w:rPr>
          <w:rStyle w:val="Wyrnieniedelikatne"/>
          <w:rFonts w:cs="Arial"/>
          <w:b/>
          <w:color w:val="00B050"/>
          <w:sz w:val="32"/>
        </w:rPr>
      </w:pPr>
    </w:p>
    <w:p w:rsidR="00A17E5F" w:rsidRDefault="00A17E5F" w:rsidP="00A17E5F">
      <w:pPr>
        <w:jc w:val="center"/>
        <w:rPr>
          <w:rStyle w:val="Wyrnieniedelikatne"/>
          <w:rFonts w:cs="Arial"/>
          <w:b/>
          <w:color w:val="00B050"/>
          <w:sz w:val="32"/>
        </w:rPr>
      </w:pPr>
      <w:r w:rsidRPr="00861382">
        <w:rPr>
          <w:rStyle w:val="Wyrnieniedelikatne"/>
          <w:rFonts w:cs="Arial"/>
          <w:b/>
          <w:color w:val="00B050"/>
          <w:sz w:val="32"/>
        </w:rPr>
        <w:lastRenderedPageBreak/>
        <w:t>Zamawiający:</w:t>
      </w:r>
    </w:p>
    <w:p w:rsidR="007B08C5" w:rsidRDefault="007B08C5" w:rsidP="007B08C5">
      <w:pPr>
        <w:jc w:val="center"/>
        <w:rPr>
          <w:rStyle w:val="Wyrnieniedelikatne"/>
          <w:rFonts w:cs="Arial"/>
          <w:b/>
          <w:color w:val="00B050"/>
          <w:sz w:val="32"/>
        </w:rPr>
      </w:pPr>
      <w:r w:rsidRPr="00861382">
        <w:rPr>
          <w:rStyle w:val="Wyrnieniedelikatne"/>
          <w:rFonts w:cs="Arial"/>
          <w:b/>
          <w:color w:val="00B050"/>
          <w:sz w:val="32"/>
        </w:rPr>
        <w:t xml:space="preserve">Urząd </w:t>
      </w:r>
      <w:r>
        <w:rPr>
          <w:rStyle w:val="Wyrnieniedelikatne"/>
          <w:rFonts w:cs="Arial"/>
          <w:b/>
          <w:color w:val="00B050"/>
          <w:sz w:val="32"/>
        </w:rPr>
        <w:t xml:space="preserve">Gminy </w:t>
      </w:r>
      <w:r w:rsidR="00CC556A">
        <w:rPr>
          <w:rStyle w:val="Wyrnieniedelikatne"/>
          <w:rFonts w:cs="Arial"/>
          <w:b/>
          <w:color w:val="00B050"/>
          <w:sz w:val="32"/>
        </w:rPr>
        <w:t>Gawłuszowice</w:t>
      </w:r>
    </w:p>
    <w:p w:rsidR="007B08C5" w:rsidRPr="00861382" w:rsidRDefault="00CC556A" w:rsidP="007B08C5">
      <w:pPr>
        <w:jc w:val="center"/>
        <w:rPr>
          <w:rStyle w:val="Wyrnieniedelikatne"/>
          <w:rFonts w:cs="Arial"/>
          <w:b/>
          <w:color w:val="00B050"/>
          <w:sz w:val="32"/>
        </w:rPr>
      </w:pPr>
      <w:r>
        <w:rPr>
          <w:rStyle w:val="Wyrnieniedelikatne"/>
          <w:rFonts w:cs="Arial"/>
          <w:b/>
          <w:color w:val="00B050"/>
          <w:sz w:val="32"/>
        </w:rPr>
        <w:t>Gawłuszowice</w:t>
      </w:r>
      <w:r w:rsidR="007B08C5">
        <w:rPr>
          <w:rStyle w:val="Wyrnieniedelikatne"/>
          <w:rFonts w:cs="Arial"/>
          <w:b/>
          <w:color w:val="00B050"/>
          <w:sz w:val="32"/>
        </w:rPr>
        <w:t xml:space="preserve"> </w:t>
      </w:r>
      <w:r>
        <w:rPr>
          <w:rStyle w:val="Wyrnieniedelikatne"/>
          <w:rFonts w:cs="Arial"/>
          <w:b/>
          <w:color w:val="00B050"/>
          <w:sz w:val="32"/>
        </w:rPr>
        <w:t>5a</w:t>
      </w:r>
    </w:p>
    <w:p w:rsidR="007B08C5" w:rsidRPr="00861382" w:rsidRDefault="00CC556A" w:rsidP="007B08C5">
      <w:pPr>
        <w:jc w:val="center"/>
        <w:rPr>
          <w:rStyle w:val="Wyrnieniedelikatne"/>
          <w:rFonts w:cs="Arial"/>
          <w:b/>
          <w:color w:val="00B050"/>
          <w:sz w:val="32"/>
        </w:rPr>
      </w:pPr>
      <w:r>
        <w:rPr>
          <w:rStyle w:val="Wyrnieniedelikatne"/>
          <w:rFonts w:cs="Arial"/>
          <w:b/>
          <w:color w:val="00B050"/>
          <w:sz w:val="32"/>
        </w:rPr>
        <w:t>39</w:t>
      </w:r>
      <w:r w:rsidR="007B08C5">
        <w:rPr>
          <w:rStyle w:val="Wyrnieniedelikatne"/>
          <w:rFonts w:cs="Arial"/>
          <w:b/>
          <w:color w:val="00B050"/>
          <w:sz w:val="32"/>
        </w:rPr>
        <w:t>-</w:t>
      </w:r>
      <w:r>
        <w:rPr>
          <w:rStyle w:val="Wyrnieniedelikatne"/>
          <w:rFonts w:cs="Arial"/>
          <w:b/>
          <w:color w:val="00B050"/>
          <w:sz w:val="32"/>
        </w:rPr>
        <w:t>307</w:t>
      </w:r>
      <w:r w:rsidR="007B08C5">
        <w:rPr>
          <w:rStyle w:val="Wyrnieniedelikatne"/>
          <w:rFonts w:cs="Arial"/>
          <w:b/>
          <w:color w:val="00B050"/>
          <w:sz w:val="32"/>
        </w:rPr>
        <w:t xml:space="preserve"> </w:t>
      </w:r>
      <w:r>
        <w:rPr>
          <w:rStyle w:val="Wyrnieniedelikatne"/>
          <w:rFonts w:cs="Arial"/>
          <w:b/>
          <w:color w:val="00B050"/>
          <w:sz w:val="32"/>
        </w:rPr>
        <w:t>Gawłuszowice</w:t>
      </w:r>
    </w:p>
    <w:p w:rsidR="00A17E5F" w:rsidRPr="00EE1096" w:rsidRDefault="00A17E5F" w:rsidP="00852BD4">
      <w:pPr>
        <w:ind w:firstLine="0"/>
        <w:rPr>
          <w:rStyle w:val="Wyrnieniedelikatne"/>
          <w:rFonts w:cs="Arial"/>
          <w:b/>
          <w:color w:val="8064A2"/>
          <w:sz w:val="32"/>
        </w:rPr>
      </w:pPr>
    </w:p>
    <w:p w:rsidR="00A17E5F" w:rsidRPr="00861382" w:rsidRDefault="00A17E5F" w:rsidP="00861382">
      <w:pPr>
        <w:jc w:val="center"/>
        <w:rPr>
          <w:rStyle w:val="Wyrnieniedelikatne"/>
          <w:rFonts w:cs="Arial"/>
          <w:b/>
          <w:color w:val="00B050"/>
          <w:sz w:val="32"/>
        </w:rPr>
      </w:pPr>
      <w:r w:rsidRPr="00861382">
        <w:rPr>
          <w:rStyle w:val="Wyrnieniedelikatne"/>
          <w:rFonts w:cs="Arial"/>
          <w:b/>
          <w:color w:val="00B050"/>
          <w:sz w:val="32"/>
        </w:rPr>
        <w:t>Wykonawca:</w:t>
      </w:r>
    </w:p>
    <w:p w:rsidR="00A17E5F" w:rsidRPr="00EE1096" w:rsidRDefault="00313B31" w:rsidP="00A17E5F">
      <w:pPr>
        <w:jc w:val="center"/>
        <w:rPr>
          <w:rStyle w:val="Wyrnieniedelikatne"/>
          <w:rFonts w:ascii="Cambria" w:hAnsi="Cambria"/>
          <w:color w:val="8064A2"/>
        </w:rPr>
      </w:pPr>
      <w:r>
        <w:rPr>
          <w:rFonts w:ascii="Cambria" w:hAnsi="Cambria" w:cs="Calibri"/>
          <w:b/>
          <w:noProof/>
          <w:color w:val="8064A2"/>
          <w:sz w:val="32"/>
          <w:szCs w:val="32"/>
          <w:lang w:eastAsia="pl-PL"/>
        </w:rPr>
        <w:drawing>
          <wp:inline distT="0" distB="0" distL="0" distR="0">
            <wp:extent cx="2969810" cy="835466"/>
            <wp:effectExtent l="19050" t="0" r="1990" b="0"/>
            <wp:docPr id="1" name="Obraz 7" descr="D:\FIRMA\GREENLYNX\logo_lyn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D:\FIRMA\GREENLYNX\logo_lynx\LOGO.png"/>
                    <pic:cNvPicPr>
                      <a:picLocks noChangeAspect="1" noChangeArrowheads="1"/>
                    </pic:cNvPicPr>
                  </pic:nvPicPr>
                  <pic:blipFill>
                    <a:blip r:embed="rId12"/>
                    <a:srcRect/>
                    <a:stretch>
                      <a:fillRect/>
                    </a:stretch>
                  </pic:blipFill>
                  <pic:spPr bwMode="auto">
                    <a:xfrm>
                      <a:off x="0" y="0"/>
                      <a:ext cx="2966047" cy="834407"/>
                    </a:xfrm>
                    <a:prstGeom prst="rect">
                      <a:avLst/>
                    </a:prstGeom>
                    <a:noFill/>
                    <a:ln w="9525">
                      <a:noFill/>
                      <a:miter lim="800000"/>
                      <a:headEnd/>
                      <a:tailEnd/>
                    </a:ln>
                  </pic:spPr>
                </pic:pic>
              </a:graphicData>
            </a:graphic>
          </wp:inline>
        </w:drawing>
      </w:r>
    </w:p>
    <w:p w:rsidR="00A17E5F" w:rsidRPr="00861382" w:rsidRDefault="00A17E5F" w:rsidP="00A17E5F">
      <w:pPr>
        <w:jc w:val="center"/>
        <w:rPr>
          <w:rStyle w:val="Wyrnieniedelikatne"/>
          <w:rFonts w:cs="Arial"/>
          <w:b/>
          <w:color w:val="00B050"/>
          <w:sz w:val="32"/>
        </w:rPr>
      </w:pPr>
      <w:r w:rsidRPr="00861382">
        <w:rPr>
          <w:rStyle w:val="Wyrnieniedelikatne"/>
          <w:rFonts w:cs="Arial"/>
          <w:b/>
          <w:color w:val="00B050"/>
          <w:sz w:val="32"/>
        </w:rPr>
        <w:t xml:space="preserve">ul. 1 Maja 7/3 </w:t>
      </w:r>
    </w:p>
    <w:p w:rsidR="00A17E5F" w:rsidRPr="00A70950" w:rsidRDefault="00A17E5F" w:rsidP="00A17E5F">
      <w:pPr>
        <w:jc w:val="center"/>
        <w:rPr>
          <w:rStyle w:val="Wyrnieniedelikatne"/>
          <w:rFonts w:cs="Arial"/>
          <w:b/>
          <w:color w:val="00B050"/>
          <w:sz w:val="32"/>
        </w:rPr>
      </w:pPr>
      <w:r w:rsidRPr="00A70950">
        <w:rPr>
          <w:rStyle w:val="Wyrnieniedelikatne"/>
          <w:rFonts w:cs="Arial"/>
          <w:b/>
          <w:color w:val="00B050"/>
          <w:sz w:val="32"/>
        </w:rPr>
        <w:t>39 – 400 Tarnobrzeg</w:t>
      </w:r>
    </w:p>
    <w:p w:rsidR="00A17E5F" w:rsidRPr="00A70950" w:rsidRDefault="00A17E5F" w:rsidP="00A17E5F">
      <w:pPr>
        <w:jc w:val="center"/>
        <w:rPr>
          <w:rStyle w:val="Wyrnieniedelikatne"/>
          <w:rFonts w:cs="Arial"/>
          <w:b/>
          <w:color w:val="00B050"/>
          <w:sz w:val="32"/>
        </w:rPr>
      </w:pPr>
      <w:r w:rsidRPr="00A70950">
        <w:rPr>
          <w:rStyle w:val="Wyrnieniedelikatne"/>
          <w:rFonts w:cs="Arial"/>
          <w:b/>
          <w:color w:val="00B050"/>
          <w:sz w:val="32"/>
        </w:rPr>
        <w:t>tel. 608 764 462</w:t>
      </w:r>
    </w:p>
    <w:p w:rsidR="00A17E5F" w:rsidRPr="00A70950" w:rsidRDefault="00A17E5F" w:rsidP="00A17E5F">
      <w:pPr>
        <w:jc w:val="center"/>
        <w:rPr>
          <w:rStyle w:val="Wyrnieniedelikatne"/>
          <w:rFonts w:cs="Arial"/>
          <w:b/>
          <w:color w:val="00B050"/>
          <w:sz w:val="32"/>
        </w:rPr>
      </w:pPr>
      <w:r w:rsidRPr="00A70950">
        <w:rPr>
          <w:rStyle w:val="Wyrnieniedelikatne"/>
          <w:rFonts w:cs="Arial"/>
          <w:b/>
          <w:color w:val="00B050"/>
          <w:sz w:val="32"/>
        </w:rPr>
        <w:t>mail: biuro@greenlynx.pl</w:t>
      </w:r>
    </w:p>
    <w:p w:rsidR="00A17E5F" w:rsidRPr="00852BD4" w:rsidRDefault="00852BD4" w:rsidP="00852BD4">
      <w:pPr>
        <w:jc w:val="center"/>
        <w:rPr>
          <w:rStyle w:val="Wyrnieniedelikatne"/>
          <w:rFonts w:cs="Arial"/>
          <w:b/>
          <w:color w:val="00B050"/>
          <w:sz w:val="32"/>
        </w:rPr>
      </w:pPr>
      <w:r>
        <w:rPr>
          <w:rStyle w:val="Wyrnieniedelikatne"/>
          <w:rFonts w:cs="Arial"/>
          <w:b/>
          <w:color w:val="00B050"/>
          <w:sz w:val="32"/>
        </w:rPr>
        <w:t>www.greenlynx.pl</w:t>
      </w:r>
    </w:p>
    <w:p w:rsidR="00852BD4" w:rsidRDefault="00852BD4" w:rsidP="00861382">
      <w:pPr>
        <w:jc w:val="center"/>
        <w:rPr>
          <w:rStyle w:val="Wyrnieniedelikatne"/>
          <w:rFonts w:cs="Arial"/>
          <w:b/>
          <w:color w:val="00B050"/>
          <w:sz w:val="32"/>
        </w:rPr>
      </w:pPr>
    </w:p>
    <w:p w:rsidR="00A17E5F" w:rsidRPr="00861382" w:rsidRDefault="00A17E5F" w:rsidP="00861382">
      <w:pPr>
        <w:jc w:val="center"/>
        <w:rPr>
          <w:rStyle w:val="Wyrnieniedelikatne"/>
          <w:rFonts w:cs="Arial"/>
          <w:b/>
          <w:color w:val="00B050"/>
          <w:sz w:val="32"/>
        </w:rPr>
      </w:pPr>
      <w:r w:rsidRPr="00861382">
        <w:rPr>
          <w:rStyle w:val="Wyrnieniedelikatne"/>
          <w:rFonts w:cs="Arial"/>
          <w:b/>
          <w:color w:val="00B050"/>
          <w:sz w:val="32"/>
        </w:rPr>
        <w:t>Zespół autorski:</w:t>
      </w:r>
    </w:p>
    <w:p w:rsidR="00A17E5F" w:rsidRPr="00861382" w:rsidRDefault="00A17E5F" w:rsidP="00A17E5F">
      <w:pPr>
        <w:jc w:val="center"/>
        <w:rPr>
          <w:rStyle w:val="Wyrnieniedelikatne"/>
          <w:rFonts w:cs="Arial"/>
          <w:b/>
          <w:color w:val="00B050"/>
          <w:sz w:val="32"/>
        </w:rPr>
      </w:pPr>
      <w:r w:rsidRPr="00861382">
        <w:rPr>
          <w:rStyle w:val="Wyrnieniedelikatne"/>
          <w:rFonts w:cs="Arial"/>
          <w:b/>
          <w:color w:val="00B050"/>
          <w:sz w:val="32"/>
        </w:rPr>
        <w:t>mgr inż. Paweł Ryś</w:t>
      </w:r>
    </w:p>
    <w:p w:rsidR="00D10906" w:rsidRDefault="00A17E5F" w:rsidP="00861382">
      <w:pPr>
        <w:jc w:val="center"/>
        <w:rPr>
          <w:rStyle w:val="Wyrnieniedelikatne"/>
          <w:rFonts w:cs="Arial"/>
          <w:b/>
          <w:color w:val="00B050"/>
          <w:sz w:val="32"/>
        </w:rPr>
      </w:pPr>
      <w:r w:rsidRPr="00861382">
        <w:rPr>
          <w:rStyle w:val="Wyrnieniedelikatne"/>
          <w:rFonts w:cs="Arial"/>
          <w:b/>
          <w:color w:val="00B050"/>
          <w:sz w:val="32"/>
        </w:rPr>
        <w:t>mgr Paweł Krząstek</w:t>
      </w:r>
    </w:p>
    <w:p w:rsidR="00AF2FFF" w:rsidRPr="00861382" w:rsidRDefault="00AF2FFF" w:rsidP="00861382">
      <w:pPr>
        <w:jc w:val="center"/>
        <w:rPr>
          <w:rFonts w:cs="Arial"/>
          <w:b/>
          <w:i/>
          <w:iCs/>
          <w:color w:val="00B050"/>
          <w:sz w:val="32"/>
        </w:rPr>
      </w:pPr>
      <w:r>
        <w:rPr>
          <w:rStyle w:val="Wyrnieniedelikatne"/>
          <w:rFonts w:cs="Arial"/>
          <w:b/>
          <w:color w:val="00B050"/>
          <w:sz w:val="32"/>
        </w:rPr>
        <w:t>inż. Monika Kwiatkowska</w:t>
      </w:r>
    </w:p>
    <w:p w:rsidR="008D3D65" w:rsidRPr="00EE1096" w:rsidRDefault="008D3D65" w:rsidP="00F47885">
      <w:pPr>
        <w:pStyle w:val="Nagwekspisutreci"/>
        <w:numPr>
          <w:ilvl w:val="0"/>
          <w:numId w:val="0"/>
        </w:numPr>
        <w:spacing w:line="240" w:lineRule="auto"/>
        <w:ind w:left="432"/>
        <w:jc w:val="center"/>
        <w:rPr>
          <w:rFonts w:ascii="Arial" w:hAnsi="Arial" w:cs="Arial"/>
          <w:color w:val="4F81BD"/>
        </w:rPr>
      </w:pPr>
      <w:r w:rsidRPr="00EE1096">
        <w:rPr>
          <w:rFonts w:ascii="Arial" w:hAnsi="Arial" w:cs="Arial"/>
          <w:color w:val="4F81BD"/>
        </w:rPr>
        <w:lastRenderedPageBreak/>
        <w:t>Spis treści</w:t>
      </w:r>
    </w:p>
    <w:p w:rsidR="009566F3" w:rsidRDefault="003F7D41">
      <w:pPr>
        <w:pStyle w:val="Spistreci1"/>
        <w:rPr>
          <w:rFonts w:asciiTheme="minorHAnsi" w:eastAsiaTheme="minorEastAsia" w:hAnsiTheme="minorHAnsi" w:cstheme="minorBidi"/>
          <w:noProof/>
          <w:sz w:val="22"/>
          <w:lang w:eastAsia="pl-PL"/>
        </w:rPr>
      </w:pPr>
      <w:r>
        <w:fldChar w:fldCharType="begin"/>
      </w:r>
      <w:r w:rsidR="008D3D65">
        <w:instrText xml:space="preserve"> TOC \o "1-3" \h \z \u </w:instrText>
      </w:r>
      <w:r>
        <w:fldChar w:fldCharType="separate"/>
      </w:r>
      <w:hyperlink w:anchor="_Toc475708790" w:history="1">
        <w:r w:rsidR="009566F3" w:rsidRPr="00905E5C">
          <w:rPr>
            <w:rStyle w:val="Hipercze"/>
            <w:rFonts w:cs="Arial"/>
            <w:noProof/>
          </w:rPr>
          <w:t>1</w:t>
        </w:r>
        <w:r w:rsidR="009566F3">
          <w:rPr>
            <w:rFonts w:asciiTheme="minorHAnsi" w:eastAsiaTheme="minorEastAsia" w:hAnsiTheme="minorHAnsi" w:cstheme="minorBidi"/>
            <w:noProof/>
            <w:sz w:val="22"/>
            <w:lang w:eastAsia="pl-PL"/>
          </w:rPr>
          <w:tab/>
        </w:r>
        <w:r w:rsidR="009566F3" w:rsidRPr="00905E5C">
          <w:rPr>
            <w:rStyle w:val="Hipercze"/>
            <w:rFonts w:cs="Arial"/>
            <w:noProof/>
          </w:rPr>
          <w:t>Wstęp</w:t>
        </w:r>
        <w:r w:rsidR="009566F3">
          <w:rPr>
            <w:noProof/>
            <w:webHidden/>
          </w:rPr>
          <w:tab/>
        </w:r>
        <w:r w:rsidR="009566F3">
          <w:rPr>
            <w:noProof/>
            <w:webHidden/>
          </w:rPr>
          <w:fldChar w:fldCharType="begin"/>
        </w:r>
        <w:r w:rsidR="009566F3">
          <w:rPr>
            <w:noProof/>
            <w:webHidden/>
          </w:rPr>
          <w:instrText xml:space="preserve"> PAGEREF _Toc475708790 \h </w:instrText>
        </w:r>
        <w:r w:rsidR="009566F3">
          <w:rPr>
            <w:noProof/>
            <w:webHidden/>
          </w:rPr>
        </w:r>
        <w:r w:rsidR="009566F3">
          <w:rPr>
            <w:noProof/>
            <w:webHidden/>
          </w:rPr>
          <w:fldChar w:fldCharType="separate"/>
        </w:r>
        <w:r w:rsidR="00103111">
          <w:rPr>
            <w:noProof/>
            <w:webHidden/>
          </w:rPr>
          <w:t>7</w:t>
        </w:r>
        <w:r w:rsidR="009566F3">
          <w:rPr>
            <w:noProof/>
            <w:webHidden/>
          </w:rPr>
          <w:fldChar w:fldCharType="end"/>
        </w:r>
      </w:hyperlink>
    </w:p>
    <w:p w:rsidR="009566F3" w:rsidRDefault="00EF01F8">
      <w:pPr>
        <w:pStyle w:val="Spistreci1"/>
        <w:rPr>
          <w:rFonts w:asciiTheme="minorHAnsi" w:eastAsiaTheme="minorEastAsia" w:hAnsiTheme="minorHAnsi" w:cstheme="minorBidi"/>
          <w:noProof/>
          <w:sz w:val="22"/>
          <w:lang w:eastAsia="pl-PL"/>
        </w:rPr>
      </w:pPr>
      <w:hyperlink w:anchor="_Toc475708791" w:history="1">
        <w:r w:rsidR="009566F3" w:rsidRPr="00905E5C">
          <w:rPr>
            <w:rStyle w:val="Hipercze"/>
            <w:rFonts w:cs="Arial"/>
            <w:noProof/>
          </w:rPr>
          <w:t>2</w:t>
        </w:r>
        <w:r w:rsidR="009566F3">
          <w:rPr>
            <w:rFonts w:asciiTheme="minorHAnsi" w:eastAsiaTheme="minorEastAsia" w:hAnsiTheme="minorHAnsi" w:cstheme="minorBidi"/>
            <w:noProof/>
            <w:sz w:val="22"/>
            <w:lang w:eastAsia="pl-PL"/>
          </w:rPr>
          <w:tab/>
        </w:r>
        <w:r w:rsidR="009566F3" w:rsidRPr="00905E5C">
          <w:rPr>
            <w:rStyle w:val="Hipercze"/>
            <w:rFonts w:cs="Arial"/>
            <w:noProof/>
          </w:rPr>
          <w:t>Streszczenie dokumentu</w:t>
        </w:r>
        <w:r w:rsidR="009566F3">
          <w:rPr>
            <w:noProof/>
            <w:webHidden/>
          </w:rPr>
          <w:tab/>
        </w:r>
        <w:r w:rsidR="009566F3">
          <w:rPr>
            <w:noProof/>
            <w:webHidden/>
          </w:rPr>
          <w:fldChar w:fldCharType="begin"/>
        </w:r>
        <w:r w:rsidR="009566F3">
          <w:rPr>
            <w:noProof/>
            <w:webHidden/>
          </w:rPr>
          <w:instrText xml:space="preserve"> PAGEREF _Toc475708791 \h </w:instrText>
        </w:r>
        <w:r w:rsidR="009566F3">
          <w:rPr>
            <w:noProof/>
            <w:webHidden/>
          </w:rPr>
        </w:r>
        <w:r w:rsidR="009566F3">
          <w:rPr>
            <w:noProof/>
            <w:webHidden/>
          </w:rPr>
          <w:fldChar w:fldCharType="separate"/>
        </w:r>
        <w:r w:rsidR="00103111">
          <w:rPr>
            <w:noProof/>
            <w:webHidden/>
          </w:rPr>
          <w:t>9</w:t>
        </w:r>
        <w:r w:rsidR="009566F3">
          <w:rPr>
            <w:noProof/>
            <w:webHidden/>
          </w:rPr>
          <w:fldChar w:fldCharType="end"/>
        </w:r>
      </w:hyperlink>
    </w:p>
    <w:p w:rsidR="009566F3" w:rsidRDefault="00EF01F8">
      <w:pPr>
        <w:pStyle w:val="Spistreci1"/>
        <w:rPr>
          <w:rFonts w:asciiTheme="minorHAnsi" w:eastAsiaTheme="minorEastAsia" w:hAnsiTheme="minorHAnsi" w:cstheme="minorBidi"/>
          <w:noProof/>
          <w:sz w:val="22"/>
          <w:lang w:eastAsia="pl-PL"/>
        </w:rPr>
      </w:pPr>
      <w:hyperlink w:anchor="_Toc475708792" w:history="1">
        <w:r w:rsidR="009566F3" w:rsidRPr="00905E5C">
          <w:rPr>
            <w:rStyle w:val="Hipercze"/>
            <w:rFonts w:cs="Arial"/>
            <w:noProof/>
          </w:rPr>
          <w:t>3</w:t>
        </w:r>
        <w:r w:rsidR="009566F3">
          <w:rPr>
            <w:rFonts w:asciiTheme="minorHAnsi" w:eastAsiaTheme="minorEastAsia" w:hAnsiTheme="minorHAnsi" w:cstheme="minorBidi"/>
            <w:noProof/>
            <w:sz w:val="22"/>
            <w:lang w:eastAsia="pl-PL"/>
          </w:rPr>
          <w:tab/>
        </w:r>
        <w:r w:rsidR="009566F3" w:rsidRPr="00905E5C">
          <w:rPr>
            <w:rStyle w:val="Hipercze"/>
            <w:rFonts w:cs="Arial"/>
            <w:noProof/>
          </w:rPr>
          <w:t>Cel opracowania</w:t>
        </w:r>
        <w:r w:rsidR="009566F3">
          <w:rPr>
            <w:noProof/>
            <w:webHidden/>
          </w:rPr>
          <w:tab/>
        </w:r>
        <w:r w:rsidR="009566F3">
          <w:rPr>
            <w:noProof/>
            <w:webHidden/>
          </w:rPr>
          <w:fldChar w:fldCharType="begin"/>
        </w:r>
        <w:r w:rsidR="009566F3">
          <w:rPr>
            <w:noProof/>
            <w:webHidden/>
          </w:rPr>
          <w:instrText xml:space="preserve"> PAGEREF _Toc475708792 \h </w:instrText>
        </w:r>
        <w:r w:rsidR="009566F3">
          <w:rPr>
            <w:noProof/>
            <w:webHidden/>
          </w:rPr>
        </w:r>
        <w:r w:rsidR="009566F3">
          <w:rPr>
            <w:noProof/>
            <w:webHidden/>
          </w:rPr>
          <w:fldChar w:fldCharType="separate"/>
        </w:r>
        <w:r w:rsidR="00103111">
          <w:rPr>
            <w:noProof/>
            <w:webHidden/>
          </w:rPr>
          <w:t>12</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793" w:history="1">
        <w:r w:rsidR="009566F3" w:rsidRPr="00905E5C">
          <w:rPr>
            <w:rStyle w:val="Hipercze"/>
            <w:noProof/>
          </w:rPr>
          <w:t>3.1</w:t>
        </w:r>
        <w:r w:rsidR="009566F3">
          <w:rPr>
            <w:rFonts w:asciiTheme="minorHAnsi" w:eastAsiaTheme="minorEastAsia" w:hAnsiTheme="minorHAnsi" w:cstheme="minorBidi"/>
            <w:noProof/>
            <w:sz w:val="22"/>
            <w:lang w:eastAsia="pl-PL"/>
          </w:rPr>
          <w:tab/>
        </w:r>
        <w:r w:rsidR="009566F3" w:rsidRPr="00905E5C">
          <w:rPr>
            <w:rStyle w:val="Hipercze"/>
            <w:noProof/>
          </w:rPr>
          <w:t>Cele główne</w:t>
        </w:r>
        <w:r w:rsidR="009566F3">
          <w:rPr>
            <w:noProof/>
            <w:webHidden/>
          </w:rPr>
          <w:tab/>
        </w:r>
        <w:r w:rsidR="009566F3">
          <w:rPr>
            <w:noProof/>
            <w:webHidden/>
          </w:rPr>
          <w:fldChar w:fldCharType="begin"/>
        </w:r>
        <w:r w:rsidR="009566F3">
          <w:rPr>
            <w:noProof/>
            <w:webHidden/>
          </w:rPr>
          <w:instrText xml:space="preserve"> PAGEREF _Toc475708793 \h </w:instrText>
        </w:r>
        <w:r w:rsidR="009566F3">
          <w:rPr>
            <w:noProof/>
            <w:webHidden/>
          </w:rPr>
        </w:r>
        <w:r w:rsidR="009566F3">
          <w:rPr>
            <w:noProof/>
            <w:webHidden/>
          </w:rPr>
          <w:fldChar w:fldCharType="separate"/>
        </w:r>
        <w:r w:rsidR="00103111">
          <w:rPr>
            <w:noProof/>
            <w:webHidden/>
          </w:rPr>
          <w:t>13</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794" w:history="1">
        <w:r w:rsidR="009566F3" w:rsidRPr="00905E5C">
          <w:rPr>
            <w:rStyle w:val="Hipercze"/>
            <w:noProof/>
          </w:rPr>
          <w:t>3.2</w:t>
        </w:r>
        <w:r w:rsidR="009566F3">
          <w:rPr>
            <w:rFonts w:asciiTheme="minorHAnsi" w:eastAsiaTheme="minorEastAsia" w:hAnsiTheme="minorHAnsi" w:cstheme="minorBidi"/>
            <w:noProof/>
            <w:sz w:val="22"/>
            <w:lang w:eastAsia="pl-PL"/>
          </w:rPr>
          <w:tab/>
        </w:r>
        <w:r w:rsidR="009566F3" w:rsidRPr="00905E5C">
          <w:rPr>
            <w:rStyle w:val="Hipercze"/>
            <w:noProof/>
          </w:rPr>
          <w:t>Cele szczegółowe</w:t>
        </w:r>
        <w:r w:rsidR="009566F3">
          <w:rPr>
            <w:noProof/>
            <w:webHidden/>
          </w:rPr>
          <w:tab/>
        </w:r>
        <w:r w:rsidR="009566F3">
          <w:rPr>
            <w:noProof/>
            <w:webHidden/>
          </w:rPr>
          <w:fldChar w:fldCharType="begin"/>
        </w:r>
        <w:r w:rsidR="009566F3">
          <w:rPr>
            <w:noProof/>
            <w:webHidden/>
          </w:rPr>
          <w:instrText xml:space="preserve"> PAGEREF _Toc475708794 \h </w:instrText>
        </w:r>
        <w:r w:rsidR="009566F3">
          <w:rPr>
            <w:noProof/>
            <w:webHidden/>
          </w:rPr>
        </w:r>
        <w:r w:rsidR="009566F3">
          <w:rPr>
            <w:noProof/>
            <w:webHidden/>
          </w:rPr>
          <w:fldChar w:fldCharType="separate"/>
        </w:r>
        <w:r w:rsidR="00103111">
          <w:rPr>
            <w:noProof/>
            <w:webHidden/>
          </w:rPr>
          <w:t>14</w:t>
        </w:r>
        <w:r w:rsidR="009566F3">
          <w:rPr>
            <w:noProof/>
            <w:webHidden/>
          </w:rPr>
          <w:fldChar w:fldCharType="end"/>
        </w:r>
      </w:hyperlink>
    </w:p>
    <w:p w:rsidR="009566F3" w:rsidRDefault="00EF01F8">
      <w:pPr>
        <w:pStyle w:val="Spistreci1"/>
        <w:rPr>
          <w:rFonts w:asciiTheme="minorHAnsi" w:eastAsiaTheme="minorEastAsia" w:hAnsiTheme="minorHAnsi" w:cstheme="minorBidi"/>
          <w:noProof/>
          <w:sz w:val="22"/>
          <w:lang w:eastAsia="pl-PL"/>
        </w:rPr>
      </w:pPr>
      <w:hyperlink w:anchor="_Toc475708795" w:history="1">
        <w:r w:rsidR="009566F3" w:rsidRPr="00905E5C">
          <w:rPr>
            <w:rStyle w:val="Hipercze"/>
            <w:rFonts w:cs="Arial"/>
            <w:noProof/>
          </w:rPr>
          <w:t>4</w:t>
        </w:r>
        <w:r w:rsidR="009566F3">
          <w:rPr>
            <w:rFonts w:asciiTheme="minorHAnsi" w:eastAsiaTheme="minorEastAsia" w:hAnsiTheme="minorHAnsi" w:cstheme="minorBidi"/>
            <w:noProof/>
            <w:sz w:val="22"/>
            <w:lang w:eastAsia="pl-PL"/>
          </w:rPr>
          <w:tab/>
        </w:r>
        <w:r w:rsidR="009566F3" w:rsidRPr="00905E5C">
          <w:rPr>
            <w:rStyle w:val="Hipercze"/>
            <w:rFonts w:cs="Arial"/>
            <w:noProof/>
          </w:rPr>
          <w:t>Podstawy prawne opracowania</w:t>
        </w:r>
        <w:r w:rsidR="009566F3">
          <w:rPr>
            <w:noProof/>
            <w:webHidden/>
          </w:rPr>
          <w:tab/>
        </w:r>
        <w:r w:rsidR="009566F3">
          <w:rPr>
            <w:noProof/>
            <w:webHidden/>
          </w:rPr>
          <w:fldChar w:fldCharType="begin"/>
        </w:r>
        <w:r w:rsidR="009566F3">
          <w:rPr>
            <w:noProof/>
            <w:webHidden/>
          </w:rPr>
          <w:instrText xml:space="preserve"> PAGEREF _Toc475708795 \h </w:instrText>
        </w:r>
        <w:r w:rsidR="009566F3">
          <w:rPr>
            <w:noProof/>
            <w:webHidden/>
          </w:rPr>
        </w:r>
        <w:r w:rsidR="009566F3">
          <w:rPr>
            <w:noProof/>
            <w:webHidden/>
          </w:rPr>
          <w:fldChar w:fldCharType="separate"/>
        </w:r>
        <w:r w:rsidR="00103111">
          <w:rPr>
            <w:noProof/>
            <w:webHidden/>
          </w:rPr>
          <w:t>15</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796" w:history="1">
        <w:r w:rsidR="009566F3" w:rsidRPr="00905E5C">
          <w:rPr>
            <w:rStyle w:val="Hipercze"/>
            <w:noProof/>
          </w:rPr>
          <w:t>4.1</w:t>
        </w:r>
        <w:r w:rsidR="009566F3">
          <w:rPr>
            <w:rFonts w:asciiTheme="minorHAnsi" w:eastAsiaTheme="minorEastAsia" w:hAnsiTheme="minorHAnsi" w:cstheme="minorBidi"/>
            <w:noProof/>
            <w:sz w:val="22"/>
            <w:lang w:eastAsia="pl-PL"/>
          </w:rPr>
          <w:tab/>
        </w:r>
        <w:r w:rsidR="009566F3" w:rsidRPr="00905E5C">
          <w:rPr>
            <w:rStyle w:val="Hipercze"/>
            <w:noProof/>
          </w:rPr>
          <w:t>Międzynarodowe</w:t>
        </w:r>
        <w:r w:rsidR="009566F3">
          <w:rPr>
            <w:noProof/>
            <w:webHidden/>
          </w:rPr>
          <w:tab/>
        </w:r>
        <w:r w:rsidR="009566F3">
          <w:rPr>
            <w:noProof/>
            <w:webHidden/>
          </w:rPr>
          <w:fldChar w:fldCharType="begin"/>
        </w:r>
        <w:r w:rsidR="009566F3">
          <w:rPr>
            <w:noProof/>
            <w:webHidden/>
          </w:rPr>
          <w:instrText xml:space="preserve"> PAGEREF _Toc475708796 \h </w:instrText>
        </w:r>
        <w:r w:rsidR="009566F3">
          <w:rPr>
            <w:noProof/>
            <w:webHidden/>
          </w:rPr>
        </w:r>
        <w:r w:rsidR="009566F3">
          <w:rPr>
            <w:noProof/>
            <w:webHidden/>
          </w:rPr>
          <w:fldChar w:fldCharType="separate"/>
        </w:r>
        <w:r w:rsidR="00103111">
          <w:rPr>
            <w:noProof/>
            <w:webHidden/>
          </w:rPr>
          <w:t>15</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797" w:history="1">
        <w:r w:rsidR="009566F3" w:rsidRPr="00905E5C">
          <w:rPr>
            <w:rStyle w:val="Hipercze"/>
            <w:noProof/>
          </w:rPr>
          <w:t>4.2</w:t>
        </w:r>
        <w:r w:rsidR="009566F3">
          <w:rPr>
            <w:rFonts w:asciiTheme="minorHAnsi" w:eastAsiaTheme="minorEastAsia" w:hAnsiTheme="minorHAnsi" w:cstheme="minorBidi"/>
            <w:noProof/>
            <w:sz w:val="22"/>
            <w:lang w:eastAsia="pl-PL"/>
          </w:rPr>
          <w:tab/>
        </w:r>
        <w:r w:rsidR="009566F3" w:rsidRPr="00905E5C">
          <w:rPr>
            <w:rStyle w:val="Hipercze"/>
            <w:noProof/>
          </w:rPr>
          <w:t>Krajowe</w:t>
        </w:r>
        <w:r w:rsidR="009566F3">
          <w:rPr>
            <w:noProof/>
            <w:webHidden/>
          </w:rPr>
          <w:tab/>
        </w:r>
        <w:r w:rsidR="009566F3">
          <w:rPr>
            <w:noProof/>
            <w:webHidden/>
          </w:rPr>
          <w:fldChar w:fldCharType="begin"/>
        </w:r>
        <w:r w:rsidR="009566F3">
          <w:rPr>
            <w:noProof/>
            <w:webHidden/>
          </w:rPr>
          <w:instrText xml:space="preserve"> PAGEREF _Toc475708797 \h </w:instrText>
        </w:r>
        <w:r w:rsidR="009566F3">
          <w:rPr>
            <w:noProof/>
            <w:webHidden/>
          </w:rPr>
        </w:r>
        <w:r w:rsidR="009566F3">
          <w:rPr>
            <w:noProof/>
            <w:webHidden/>
          </w:rPr>
          <w:fldChar w:fldCharType="separate"/>
        </w:r>
        <w:r w:rsidR="00103111">
          <w:rPr>
            <w:noProof/>
            <w:webHidden/>
          </w:rPr>
          <w:t>17</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798" w:history="1">
        <w:r w:rsidR="009566F3" w:rsidRPr="00905E5C">
          <w:rPr>
            <w:rStyle w:val="Hipercze"/>
            <w:noProof/>
          </w:rPr>
          <w:t>4.3</w:t>
        </w:r>
        <w:r w:rsidR="009566F3">
          <w:rPr>
            <w:rFonts w:asciiTheme="minorHAnsi" w:eastAsiaTheme="minorEastAsia" w:hAnsiTheme="minorHAnsi" w:cstheme="minorBidi"/>
            <w:noProof/>
            <w:sz w:val="22"/>
            <w:lang w:eastAsia="pl-PL"/>
          </w:rPr>
          <w:tab/>
        </w:r>
        <w:r w:rsidR="009566F3" w:rsidRPr="00905E5C">
          <w:rPr>
            <w:rStyle w:val="Hipercze"/>
            <w:noProof/>
          </w:rPr>
          <w:t>Regionalne</w:t>
        </w:r>
        <w:r w:rsidR="009566F3">
          <w:rPr>
            <w:noProof/>
            <w:webHidden/>
          </w:rPr>
          <w:tab/>
        </w:r>
        <w:r w:rsidR="009566F3">
          <w:rPr>
            <w:noProof/>
            <w:webHidden/>
          </w:rPr>
          <w:fldChar w:fldCharType="begin"/>
        </w:r>
        <w:r w:rsidR="009566F3">
          <w:rPr>
            <w:noProof/>
            <w:webHidden/>
          </w:rPr>
          <w:instrText xml:space="preserve"> PAGEREF _Toc475708798 \h </w:instrText>
        </w:r>
        <w:r w:rsidR="009566F3">
          <w:rPr>
            <w:noProof/>
            <w:webHidden/>
          </w:rPr>
        </w:r>
        <w:r w:rsidR="009566F3">
          <w:rPr>
            <w:noProof/>
            <w:webHidden/>
          </w:rPr>
          <w:fldChar w:fldCharType="separate"/>
        </w:r>
        <w:r w:rsidR="00103111">
          <w:rPr>
            <w:noProof/>
            <w:webHidden/>
          </w:rPr>
          <w:t>20</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799" w:history="1">
        <w:r w:rsidR="009566F3" w:rsidRPr="00905E5C">
          <w:rPr>
            <w:rStyle w:val="Hipercze"/>
            <w:noProof/>
          </w:rPr>
          <w:t>4.4</w:t>
        </w:r>
        <w:r w:rsidR="009566F3">
          <w:rPr>
            <w:rFonts w:asciiTheme="minorHAnsi" w:eastAsiaTheme="minorEastAsia" w:hAnsiTheme="minorHAnsi" w:cstheme="minorBidi"/>
            <w:noProof/>
            <w:sz w:val="22"/>
            <w:lang w:eastAsia="pl-PL"/>
          </w:rPr>
          <w:tab/>
        </w:r>
        <w:r w:rsidR="009566F3" w:rsidRPr="00905E5C">
          <w:rPr>
            <w:rStyle w:val="Hipercze"/>
            <w:noProof/>
          </w:rPr>
          <w:t>Powiązanie dokumentów strategicznych na poziomie regionalnym z projektowanym Planem</w:t>
        </w:r>
        <w:r w:rsidR="009566F3">
          <w:rPr>
            <w:noProof/>
            <w:webHidden/>
          </w:rPr>
          <w:tab/>
        </w:r>
        <w:r w:rsidR="009566F3">
          <w:rPr>
            <w:noProof/>
            <w:webHidden/>
          </w:rPr>
          <w:fldChar w:fldCharType="begin"/>
        </w:r>
        <w:r w:rsidR="009566F3">
          <w:rPr>
            <w:noProof/>
            <w:webHidden/>
          </w:rPr>
          <w:instrText xml:space="preserve"> PAGEREF _Toc475708799 \h </w:instrText>
        </w:r>
        <w:r w:rsidR="009566F3">
          <w:rPr>
            <w:noProof/>
            <w:webHidden/>
          </w:rPr>
        </w:r>
        <w:r w:rsidR="009566F3">
          <w:rPr>
            <w:noProof/>
            <w:webHidden/>
          </w:rPr>
          <w:fldChar w:fldCharType="separate"/>
        </w:r>
        <w:r w:rsidR="00103111">
          <w:rPr>
            <w:noProof/>
            <w:webHidden/>
          </w:rPr>
          <w:t>20</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00" w:history="1">
        <w:r w:rsidR="009566F3" w:rsidRPr="00905E5C">
          <w:rPr>
            <w:rStyle w:val="Hipercze"/>
            <w:noProof/>
          </w:rPr>
          <w:t>4.5</w:t>
        </w:r>
        <w:r w:rsidR="009566F3">
          <w:rPr>
            <w:rFonts w:asciiTheme="minorHAnsi" w:eastAsiaTheme="minorEastAsia" w:hAnsiTheme="minorHAnsi" w:cstheme="minorBidi"/>
            <w:noProof/>
            <w:sz w:val="22"/>
            <w:lang w:eastAsia="pl-PL"/>
          </w:rPr>
          <w:tab/>
        </w:r>
        <w:r w:rsidR="009566F3" w:rsidRPr="00905E5C">
          <w:rPr>
            <w:rStyle w:val="Hipercze"/>
            <w:noProof/>
          </w:rPr>
          <w:t>Strategiczna ocena oddziaływania na środowisko</w:t>
        </w:r>
        <w:r w:rsidR="009566F3">
          <w:rPr>
            <w:noProof/>
            <w:webHidden/>
          </w:rPr>
          <w:tab/>
        </w:r>
        <w:r w:rsidR="009566F3">
          <w:rPr>
            <w:noProof/>
            <w:webHidden/>
          </w:rPr>
          <w:fldChar w:fldCharType="begin"/>
        </w:r>
        <w:r w:rsidR="009566F3">
          <w:rPr>
            <w:noProof/>
            <w:webHidden/>
          </w:rPr>
          <w:instrText xml:space="preserve"> PAGEREF _Toc475708800 \h </w:instrText>
        </w:r>
        <w:r w:rsidR="009566F3">
          <w:rPr>
            <w:noProof/>
            <w:webHidden/>
          </w:rPr>
        </w:r>
        <w:r w:rsidR="009566F3">
          <w:rPr>
            <w:noProof/>
            <w:webHidden/>
          </w:rPr>
          <w:fldChar w:fldCharType="separate"/>
        </w:r>
        <w:r w:rsidR="00103111">
          <w:rPr>
            <w:noProof/>
            <w:webHidden/>
          </w:rPr>
          <w:t>29</w:t>
        </w:r>
        <w:r w:rsidR="009566F3">
          <w:rPr>
            <w:noProof/>
            <w:webHidden/>
          </w:rPr>
          <w:fldChar w:fldCharType="end"/>
        </w:r>
      </w:hyperlink>
    </w:p>
    <w:p w:rsidR="009566F3" w:rsidRDefault="00EF01F8">
      <w:pPr>
        <w:pStyle w:val="Spistreci1"/>
        <w:rPr>
          <w:rFonts w:asciiTheme="minorHAnsi" w:eastAsiaTheme="minorEastAsia" w:hAnsiTheme="minorHAnsi" w:cstheme="minorBidi"/>
          <w:noProof/>
          <w:sz w:val="22"/>
          <w:lang w:eastAsia="pl-PL"/>
        </w:rPr>
      </w:pPr>
      <w:hyperlink w:anchor="_Toc475708801" w:history="1">
        <w:r w:rsidR="009566F3" w:rsidRPr="00905E5C">
          <w:rPr>
            <w:rStyle w:val="Hipercze"/>
            <w:rFonts w:cs="Arial"/>
            <w:noProof/>
          </w:rPr>
          <w:t>5</w:t>
        </w:r>
        <w:r w:rsidR="009566F3">
          <w:rPr>
            <w:rFonts w:asciiTheme="minorHAnsi" w:eastAsiaTheme="minorEastAsia" w:hAnsiTheme="minorHAnsi" w:cstheme="minorBidi"/>
            <w:noProof/>
            <w:sz w:val="22"/>
            <w:lang w:eastAsia="pl-PL"/>
          </w:rPr>
          <w:tab/>
        </w:r>
        <w:r w:rsidR="009566F3" w:rsidRPr="00905E5C">
          <w:rPr>
            <w:rStyle w:val="Hipercze"/>
            <w:rFonts w:cs="Arial"/>
            <w:noProof/>
          </w:rPr>
          <w:t>Charakterystyka Gminy</w:t>
        </w:r>
        <w:r w:rsidR="009566F3">
          <w:rPr>
            <w:noProof/>
            <w:webHidden/>
          </w:rPr>
          <w:tab/>
        </w:r>
        <w:r w:rsidR="009566F3">
          <w:rPr>
            <w:noProof/>
            <w:webHidden/>
          </w:rPr>
          <w:fldChar w:fldCharType="begin"/>
        </w:r>
        <w:r w:rsidR="009566F3">
          <w:rPr>
            <w:noProof/>
            <w:webHidden/>
          </w:rPr>
          <w:instrText xml:space="preserve"> PAGEREF _Toc475708801 \h </w:instrText>
        </w:r>
        <w:r w:rsidR="009566F3">
          <w:rPr>
            <w:noProof/>
            <w:webHidden/>
          </w:rPr>
        </w:r>
        <w:r w:rsidR="009566F3">
          <w:rPr>
            <w:noProof/>
            <w:webHidden/>
          </w:rPr>
          <w:fldChar w:fldCharType="separate"/>
        </w:r>
        <w:r w:rsidR="00103111">
          <w:rPr>
            <w:noProof/>
            <w:webHidden/>
          </w:rPr>
          <w:t>30</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02" w:history="1">
        <w:r w:rsidR="009566F3" w:rsidRPr="00905E5C">
          <w:rPr>
            <w:rStyle w:val="Hipercze"/>
            <w:noProof/>
          </w:rPr>
          <w:t>5.1</w:t>
        </w:r>
        <w:r w:rsidR="009566F3">
          <w:rPr>
            <w:rFonts w:asciiTheme="minorHAnsi" w:eastAsiaTheme="minorEastAsia" w:hAnsiTheme="minorHAnsi" w:cstheme="minorBidi"/>
            <w:noProof/>
            <w:sz w:val="22"/>
            <w:lang w:eastAsia="pl-PL"/>
          </w:rPr>
          <w:tab/>
        </w:r>
        <w:r w:rsidR="009566F3" w:rsidRPr="00905E5C">
          <w:rPr>
            <w:rStyle w:val="Hipercze"/>
            <w:noProof/>
          </w:rPr>
          <w:t>Położenie</w:t>
        </w:r>
        <w:r w:rsidR="009566F3">
          <w:rPr>
            <w:noProof/>
            <w:webHidden/>
          </w:rPr>
          <w:tab/>
        </w:r>
        <w:r w:rsidR="009566F3">
          <w:rPr>
            <w:noProof/>
            <w:webHidden/>
          </w:rPr>
          <w:fldChar w:fldCharType="begin"/>
        </w:r>
        <w:r w:rsidR="009566F3">
          <w:rPr>
            <w:noProof/>
            <w:webHidden/>
          </w:rPr>
          <w:instrText xml:space="preserve"> PAGEREF _Toc475708802 \h </w:instrText>
        </w:r>
        <w:r w:rsidR="009566F3">
          <w:rPr>
            <w:noProof/>
            <w:webHidden/>
          </w:rPr>
        </w:r>
        <w:r w:rsidR="009566F3">
          <w:rPr>
            <w:noProof/>
            <w:webHidden/>
          </w:rPr>
          <w:fldChar w:fldCharType="separate"/>
        </w:r>
        <w:r w:rsidR="00103111">
          <w:rPr>
            <w:noProof/>
            <w:webHidden/>
          </w:rPr>
          <w:t>30</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03" w:history="1">
        <w:r w:rsidR="009566F3" w:rsidRPr="00905E5C">
          <w:rPr>
            <w:rStyle w:val="Hipercze"/>
            <w:noProof/>
          </w:rPr>
          <w:t>5.2</w:t>
        </w:r>
        <w:r w:rsidR="009566F3">
          <w:rPr>
            <w:rFonts w:asciiTheme="minorHAnsi" w:eastAsiaTheme="minorEastAsia" w:hAnsiTheme="minorHAnsi" w:cstheme="minorBidi"/>
            <w:noProof/>
            <w:sz w:val="22"/>
            <w:lang w:eastAsia="pl-PL"/>
          </w:rPr>
          <w:tab/>
        </w:r>
        <w:r w:rsidR="009566F3" w:rsidRPr="00905E5C">
          <w:rPr>
            <w:rStyle w:val="Hipercze"/>
            <w:noProof/>
          </w:rPr>
          <w:t>Ludność</w:t>
        </w:r>
        <w:r w:rsidR="009566F3">
          <w:rPr>
            <w:noProof/>
            <w:webHidden/>
          </w:rPr>
          <w:tab/>
        </w:r>
        <w:r w:rsidR="009566F3">
          <w:rPr>
            <w:noProof/>
            <w:webHidden/>
          </w:rPr>
          <w:fldChar w:fldCharType="begin"/>
        </w:r>
        <w:r w:rsidR="009566F3">
          <w:rPr>
            <w:noProof/>
            <w:webHidden/>
          </w:rPr>
          <w:instrText xml:space="preserve"> PAGEREF _Toc475708803 \h </w:instrText>
        </w:r>
        <w:r w:rsidR="009566F3">
          <w:rPr>
            <w:noProof/>
            <w:webHidden/>
          </w:rPr>
        </w:r>
        <w:r w:rsidR="009566F3">
          <w:rPr>
            <w:noProof/>
            <w:webHidden/>
          </w:rPr>
          <w:fldChar w:fldCharType="separate"/>
        </w:r>
        <w:r w:rsidR="00103111">
          <w:rPr>
            <w:noProof/>
            <w:webHidden/>
          </w:rPr>
          <w:t>31</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04" w:history="1">
        <w:r w:rsidR="009566F3" w:rsidRPr="00905E5C">
          <w:rPr>
            <w:rStyle w:val="Hipercze"/>
            <w:noProof/>
          </w:rPr>
          <w:t>5.3</w:t>
        </w:r>
        <w:r w:rsidR="009566F3">
          <w:rPr>
            <w:rFonts w:asciiTheme="minorHAnsi" w:eastAsiaTheme="minorEastAsia" w:hAnsiTheme="minorHAnsi" w:cstheme="minorBidi"/>
            <w:noProof/>
            <w:sz w:val="22"/>
            <w:lang w:eastAsia="pl-PL"/>
          </w:rPr>
          <w:tab/>
        </w:r>
        <w:r w:rsidR="009566F3" w:rsidRPr="00905E5C">
          <w:rPr>
            <w:rStyle w:val="Hipercze"/>
            <w:noProof/>
          </w:rPr>
          <w:t>Budownictwo</w:t>
        </w:r>
        <w:r w:rsidR="009566F3">
          <w:rPr>
            <w:noProof/>
            <w:webHidden/>
          </w:rPr>
          <w:tab/>
        </w:r>
        <w:r w:rsidR="009566F3">
          <w:rPr>
            <w:noProof/>
            <w:webHidden/>
          </w:rPr>
          <w:fldChar w:fldCharType="begin"/>
        </w:r>
        <w:r w:rsidR="009566F3">
          <w:rPr>
            <w:noProof/>
            <w:webHidden/>
          </w:rPr>
          <w:instrText xml:space="preserve"> PAGEREF _Toc475708804 \h </w:instrText>
        </w:r>
        <w:r w:rsidR="009566F3">
          <w:rPr>
            <w:noProof/>
            <w:webHidden/>
          </w:rPr>
        </w:r>
        <w:r w:rsidR="009566F3">
          <w:rPr>
            <w:noProof/>
            <w:webHidden/>
          </w:rPr>
          <w:fldChar w:fldCharType="separate"/>
        </w:r>
        <w:r w:rsidR="00103111">
          <w:rPr>
            <w:noProof/>
            <w:webHidden/>
          </w:rPr>
          <w:t>31</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05" w:history="1">
        <w:r w:rsidR="009566F3" w:rsidRPr="00905E5C">
          <w:rPr>
            <w:rStyle w:val="Hipercze"/>
            <w:noProof/>
          </w:rPr>
          <w:t>5.4</w:t>
        </w:r>
        <w:r w:rsidR="009566F3">
          <w:rPr>
            <w:rFonts w:asciiTheme="minorHAnsi" w:eastAsiaTheme="minorEastAsia" w:hAnsiTheme="minorHAnsi" w:cstheme="minorBidi"/>
            <w:noProof/>
            <w:sz w:val="22"/>
            <w:lang w:eastAsia="pl-PL"/>
          </w:rPr>
          <w:tab/>
        </w:r>
        <w:r w:rsidR="009566F3" w:rsidRPr="00905E5C">
          <w:rPr>
            <w:rStyle w:val="Hipercze"/>
            <w:noProof/>
          </w:rPr>
          <w:t>Sytuacja gospodarcza</w:t>
        </w:r>
        <w:r w:rsidR="009566F3">
          <w:rPr>
            <w:noProof/>
            <w:webHidden/>
          </w:rPr>
          <w:tab/>
        </w:r>
        <w:r w:rsidR="009566F3">
          <w:rPr>
            <w:noProof/>
            <w:webHidden/>
          </w:rPr>
          <w:fldChar w:fldCharType="begin"/>
        </w:r>
        <w:r w:rsidR="009566F3">
          <w:rPr>
            <w:noProof/>
            <w:webHidden/>
          </w:rPr>
          <w:instrText xml:space="preserve"> PAGEREF _Toc475708805 \h </w:instrText>
        </w:r>
        <w:r w:rsidR="009566F3">
          <w:rPr>
            <w:noProof/>
            <w:webHidden/>
          </w:rPr>
        </w:r>
        <w:r w:rsidR="009566F3">
          <w:rPr>
            <w:noProof/>
            <w:webHidden/>
          </w:rPr>
          <w:fldChar w:fldCharType="separate"/>
        </w:r>
        <w:r w:rsidR="00103111">
          <w:rPr>
            <w:noProof/>
            <w:webHidden/>
          </w:rPr>
          <w:t>32</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06" w:history="1">
        <w:r w:rsidR="009566F3" w:rsidRPr="00905E5C">
          <w:rPr>
            <w:rStyle w:val="Hipercze"/>
            <w:noProof/>
          </w:rPr>
          <w:t>5.5</w:t>
        </w:r>
        <w:r w:rsidR="009566F3">
          <w:rPr>
            <w:rFonts w:asciiTheme="minorHAnsi" w:eastAsiaTheme="minorEastAsia" w:hAnsiTheme="minorHAnsi" w:cstheme="minorBidi"/>
            <w:noProof/>
            <w:sz w:val="22"/>
            <w:lang w:eastAsia="pl-PL"/>
          </w:rPr>
          <w:tab/>
        </w:r>
        <w:r w:rsidR="009566F3" w:rsidRPr="00905E5C">
          <w:rPr>
            <w:rStyle w:val="Hipercze"/>
            <w:noProof/>
          </w:rPr>
          <w:t>Warunki naturalne</w:t>
        </w:r>
        <w:r w:rsidR="009566F3">
          <w:rPr>
            <w:noProof/>
            <w:webHidden/>
          </w:rPr>
          <w:tab/>
        </w:r>
        <w:r w:rsidR="009566F3">
          <w:rPr>
            <w:noProof/>
            <w:webHidden/>
          </w:rPr>
          <w:fldChar w:fldCharType="begin"/>
        </w:r>
        <w:r w:rsidR="009566F3">
          <w:rPr>
            <w:noProof/>
            <w:webHidden/>
          </w:rPr>
          <w:instrText xml:space="preserve"> PAGEREF _Toc475708806 \h </w:instrText>
        </w:r>
        <w:r w:rsidR="009566F3">
          <w:rPr>
            <w:noProof/>
            <w:webHidden/>
          </w:rPr>
        </w:r>
        <w:r w:rsidR="009566F3">
          <w:rPr>
            <w:noProof/>
            <w:webHidden/>
          </w:rPr>
          <w:fldChar w:fldCharType="separate"/>
        </w:r>
        <w:r w:rsidR="00103111">
          <w:rPr>
            <w:noProof/>
            <w:webHidden/>
          </w:rPr>
          <w:t>32</w:t>
        </w:r>
        <w:r w:rsidR="009566F3">
          <w:rPr>
            <w:noProof/>
            <w:webHidden/>
          </w:rPr>
          <w:fldChar w:fldCharType="end"/>
        </w:r>
      </w:hyperlink>
    </w:p>
    <w:p w:rsidR="009566F3" w:rsidRDefault="00EF01F8">
      <w:pPr>
        <w:pStyle w:val="Spistreci3"/>
        <w:rPr>
          <w:rFonts w:asciiTheme="minorHAnsi" w:eastAsiaTheme="minorEastAsia" w:hAnsiTheme="minorHAnsi" w:cstheme="minorBidi"/>
          <w:noProof/>
          <w:sz w:val="22"/>
          <w:lang w:eastAsia="pl-PL"/>
        </w:rPr>
      </w:pPr>
      <w:hyperlink w:anchor="_Toc475708807" w:history="1">
        <w:r w:rsidR="009566F3" w:rsidRPr="00905E5C">
          <w:rPr>
            <w:rStyle w:val="Hipercze"/>
            <w:noProof/>
          </w:rPr>
          <w:t>5.5.1</w:t>
        </w:r>
        <w:r w:rsidR="009566F3">
          <w:rPr>
            <w:rFonts w:asciiTheme="minorHAnsi" w:eastAsiaTheme="minorEastAsia" w:hAnsiTheme="minorHAnsi" w:cstheme="minorBidi"/>
            <w:noProof/>
            <w:sz w:val="22"/>
            <w:lang w:eastAsia="pl-PL"/>
          </w:rPr>
          <w:tab/>
        </w:r>
        <w:r w:rsidR="009566F3" w:rsidRPr="00905E5C">
          <w:rPr>
            <w:rStyle w:val="Hipercze"/>
            <w:noProof/>
          </w:rPr>
          <w:t>Ukształtowanie terenu i budowa geologiczna</w:t>
        </w:r>
        <w:r w:rsidR="009566F3">
          <w:rPr>
            <w:noProof/>
            <w:webHidden/>
          </w:rPr>
          <w:tab/>
        </w:r>
        <w:r w:rsidR="009566F3">
          <w:rPr>
            <w:noProof/>
            <w:webHidden/>
          </w:rPr>
          <w:fldChar w:fldCharType="begin"/>
        </w:r>
        <w:r w:rsidR="009566F3">
          <w:rPr>
            <w:noProof/>
            <w:webHidden/>
          </w:rPr>
          <w:instrText xml:space="preserve"> PAGEREF _Toc475708807 \h </w:instrText>
        </w:r>
        <w:r w:rsidR="009566F3">
          <w:rPr>
            <w:noProof/>
            <w:webHidden/>
          </w:rPr>
        </w:r>
        <w:r w:rsidR="009566F3">
          <w:rPr>
            <w:noProof/>
            <w:webHidden/>
          </w:rPr>
          <w:fldChar w:fldCharType="separate"/>
        </w:r>
        <w:r w:rsidR="00103111">
          <w:rPr>
            <w:noProof/>
            <w:webHidden/>
          </w:rPr>
          <w:t>32</w:t>
        </w:r>
        <w:r w:rsidR="009566F3">
          <w:rPr>
            <w:noProof/>
            <w:webHidden/>
          </w:rPr>
          <w:fldChar w:fldCharType="end"/>
        </w:r>
      </w:hyperlink>
    </w:p>
    <w:p w:rsidR="009566F3" w:rsidRDefault="00EF01F8">
      <w:pPr>
        <w:pStyle w:val="Spistreci3"/>
        <w:rPr>
          <w:rFonts w:asciiTheme="minorHAnsi" w:eastAsiaTheme="minorEastAsia" w:hAnsiTheme="minorHAnsi" w:cstheme="minorBidi"/>
          <w:noProof/>
          <w:sz w:val="22"/>
          <w:lang w:eastAsia="pl-PL"/>
        </w:rPr>
      </w:pPr>
      <w:hyperlink w:anchor="_Toc475708808" w:history="1">
        <w:r w:rsidR="009566F3" w:rsidRPr="00905E5C">
          <w:rPr>
            <w:rStyle w:val="Hipercze"/>
            <w:noProof/>
          </w:rPr>
          <w:t>5.5.2</w:t>
        </w:r>
        <w:r w:rsidR="009566F3">
          <w:rPr>
            <w:rFonts w:asciiTheme="minorHAnsi" w:eastAsiaTheme="minorEastAsia" w:hAnsiTheme="minorHAnsi" w:cstheme="minorBidi"/>
            <w:noProof/>
            <w:sz w:val="22"/>
            <w:lang w:eastAsia="pl-PL"/>
          </w:rPr>
          <w:tab/>
        </w:r>
        <w:r w:rsidR="009566F3" w:rsidRPr="00905E5C">
          <w:rPr>
            <w:rStyle w:val="Hipercze"/>
            <w:noProof/>
          </w:rPr>
          <w:t>Wody</w:t>
        </w:r>
        <w:r w:rsidR="009566F3">
          <w:rPr>
            <w:noProof/>
            <w:webHidden/>
          </w:rPr>
          <w:tab/>
        </w:r>
        <w:r w:rsidR="009566F3">
          <w:rPr>
            <w:noProof/>
            <w:webHidden/>
          </w:rPr>
          <w:fldChar w:fldCharType="begin"/>
        </w:r>
        <w:r w:rsidR="009566F3">
          <w:rPr>
            <w:noProof/>
            <w:webHidden/>
          </w:rPr>
          <w:instrText xml:space="preserve"> PAGEREF _Toc475708808 \h </w:instrText>
        </w:r>
        <w:r w:rsidR="009566F3">
          <w:rPr>
            <w:noProof/>
            <w:webHidden/>
          </w:rPr>
        </w:r>
        <w:r w:rsidR="009566F3">
          <w:rPr>
            <w:noProof/>
            <w:webHidden/>
          </w:rPr>
          <w:fldChar w:fldCharType="separate"/>
        </w:r>
        <w:r w:rsidR="00103111">
          <w:rPr>
            <w:noProof/>
            <w:webHidden/>
          </w:rPr>
          <w:t>33</w:t>
        </w:r>
        <w:r w:rsidR="009566F3">
          <w:rPr>
            <w:noProof/>
            <w:webHidden/>
          </w:rPr>
          <w:fldChar w:fldCharType="end"/>
        </w:r>
      </w:hyperlink>
    </w:p>
    <w:p w:rsidR="009566F3" w:rsidRDefault="00EF01F8">
      <w:pPr>
        <w:pStyle w:val="Spistreci3"/>
        <w:rPr>
          <w:rFonts w:asciiTheme="minorHAnsi" w:eastAsiaTheme="minorEastAsia" w:hAnsiTheme="minorHAnsi" w:cstheme="minorBidi"/>
          <w:noProof/>
          <w:sz w:val="22"/>
          <w:lang w:eastAsia="pl-PL"/>
        </w:rPr>
      </w:pPr>
      <w:hyperlink w:anchor="_Toc475708809" w:history="1">
        <w:r w:rsidR="009566F3" w:rsidRPr="00905E5C">
          <w:rPr>
            <w:rStyle w:val="Hipercze"/>
            <w:noProof/>
          </w:rPr>
          <w:t>5.5.3</w:t>
        </w:r>
        <w:r w:rsidR="009566F3">
          <w:rPr>
            <w:rFonts w:asciiTheme="minorHAnsi" w:eastAsiaTheme="minorEastAsia" w:hAnsiTheme="minorHAnsi" w:cstheme="minorBidi"/>
            <w:noProof/>
            <w:sz w:val="22"/>
            <w:lang w:eastAsia="pl-PL"/>
          </w:rPr>
          <w:tab/>
        </w:r>
        <w:r w:rsidR="009566F3" w:rsidRPr="00905E5C">
          <w:rPr>
            <w:rStyle w:val="Hipercze"/>
            <w:noProof/>
          </w:rPr>
          <w:t>Gleby</w:t>
        </w:r>
        <w:r w:rsidR="009566F3">
          <w:rPr>
            <w:noProof/>
            <w:webHidden/>
          </w:rPr>
          <w:tab/>
        </w:r>
        <w:r w:rsidR="009566F3">
          <w:rPr>
            <w:noProof/>
            <w:webHidden/>
          </w:rPr>
          <w:fldChar w:fldCharType="begin"/>
        </w:r>
        <w:r w:rsidR="009566F3">
          <w:rPr>
            <w:noProof/>
            <w:webHidden/>
          </w:rPr>
          <w:instrText xml:space="preserve"> PAGEREF _Toc475708809 \h </w:instrText>
        </w:r>
        <w:r w:rsidR="009566F3">
          <w:rPr>
            <w:noProof/>
            <w:webHidden/>
          </w:rPr>
        </w:r>
        <w:r w:rsidR="009566F3">
          <w:rPr>
            <w:noProof/>
            <w:webHidden/>
          </w:rPr>
          <w:fldChar w:fldCharType="separate"/>
        </w:r>
        <w:r w:rsidR="00103111">
          <w:rPr>
            <w:noProof/>
            <w:webHidden/>
          </w:rPr>
          <w:t>34</w:t>
        </w:r>
        <w:r w:rsidR="009566F3">
          <w:rPr>
            <w:noProof/>
            <w:webHidden/>
          </w:rPr>
          <w:fldChar w:fldCharType="end"/>
        </w:r>
      </w:hyperlink>
    </w:p>
    <w:p w:rsidR="009566F3" w:rsidRDefault="00EF01F8">
      <w:pPr>
        <w:pStyle w:val="Spistreci3"/>
        <w:rPr>
          <w:rFonts w:asciiTheme="minorHAnsi" w:eastAsiaTheme="minorEastAsia" w:hAnsiTheme="minorHAnsi" w:cstheme="minorBidi"/>
          <w:noProof/>
          <w:sz w:val="22"/>
          <w:lang w:eastAsia="pl-PL"/>
        </w:rPr>
      </w:pPr>
      <w:hyperlink w:anchor="_Toc475708810" w:history="1">
        <w:r w:rsidR="009566F3" w:rsidRPr="00905E5C">
          <w:rPr>
            <w:rStyle w:val="Hipercze"/>
            <w:noProof/>
          </w:rPr>
          <w:t>5.5.4</w:t>
        </w:r>
        <w:r w:rsidR="009566F3">
          <w:rPr>
            <w:rFonts w:asciiTheme="minorHAnsi" w:eastAsiaTheme="minorEastAsia" w:hAnsiTheme="minorHAnsi" w:cstheme="minorBidi"/>
            <w:noProof/>
            <w:sz w:val="22"/>
            <w:lang w:eastAsia="pl-PL"/>
          </w:rPr>
          <w:tab/>
        </w:r>
        <w:r w:rsidR="009566F3" w:rsidRPr="00905E5C">
          <w:rPr>
            <w:rStyle w:val="Hipercze"/>
            <w:noProof/>
          </w:rPr>
          <w:t>Klimat</w:t>
        </w:r>
        <w:r w:rsidR="009566F3">
          <w:rPr>
            <w:noProof/>
            <w:webHidden/>
          </w:rPr>
          <w:tab/>
        </w:r>
        <w:r w:rsidR="009566F3">
          <w:rPr>
            <w:noProof/>
            <w:webHidden/>
          </w:rPr>
          <w:fldChar w:fldCharType="begin"/>
        </w:r>
        <w:r w:rsidR="009566F3">
          <w:rPr>
            <w:noProof/>
            <w:webHidden/>
          </w:rPr>
          <w:instrText xml:space="preserve"> PAGEREF _Toc475708810 \h </w:instrText>
        </w:r>
        <w:r w:rsidR="009566F3">
          <w:rPr>
            <w:noProof/>
            <w:webHidden/>
          </w:rPr>
        </w:r>
        <w:r w:rsidR="009566F3">
          <w:rPr>
            <w:noProof/>
            <w:webHidden/>
          </w:rPr>
          <w:fldChar w:fldCharType="separate"/>
        </w:r>
        <w:r w:rsidR="00103111">
          <w:rPr>
            <w:noProof/>
            <w:webHidden/>
          </w:rPr>
          <w:t>34</w:t>
        </w:r>
        <w:r w:rsidR="009566F3">
          <w:rPr>
            <w:noProof/>
            <w:webHidden/>
          </w:rPr>
          <w:fldChar w:fldCharType="end"/>
        </w:r>
      </w:hyperlink>
    </w:p>
    <w:p w:rsidR="009566F3" w:rsidRDefault="00EF01F8">
      <w:pPr>
        <w:pStyle w:val="Spistreci3"/>
        <w:rPr>
          <w:rFonts w:asciiTheme="minorHAnsi" w:eastAsiaTheme="minorEastAsia" w:hAnsiTheme="minorHAnsi" w:cstheme="minorBidi"/>
          <w:noProof/>
          <w:sz w:val="22"/>
          <w:lang w:eastAsia="pl-PL"/>
        </w:rPr>
      </w:pPr>
      <w:hyperlink w:anchor="_Toc475708811" w:history="1">
        <w:r w:rsidR="009566F3" w:rsidRPr="00905E5C">
          <w:rPr>
            <w:rStyle w:val="Hipercze"/>
            <w:noProof/>
          </w:rPr>
          <w:t>5.5.5</w:t>
        </w:r>
        <w:r w:rsidR="009566F3">
          <w:rPr>
            <w:rFonts w:asciiTheme="minorHAnsi" w:eastAsiaTheme="minorEastAsia" w:hAnsiTheme="minorHAnsi" w:cstheme="minorBidi"/>
            <w:noProof/>
            <w:sz w:val="22"/>
            <w:lang w:eastAsia="pl-PL"/>
          </w:rPr>
          <w:tab/>
        </w:r>
        <w:r w:rsidR="009566F3" w:rsidRPr="00905E5C">
          <w:rPr>
            <w:rStyle w:val="Hipercze"/>
            <w:noProof/>
          </w:rPr>
          <w:t>Powietrze</w:t>
        </w:r>
        <w:r w:rsidR="009566F3">
          <w:rPr>
            <w:noProof/>
            <w:webHidden/>
          </w:rPr>
          <w:tab/>
        </w:r>
        <w:r w:rsidR="009566F3">
          <w:rPr>
            <w:noProof/>
            <w:webHidden/>
          </w:rPr>
          <w:fldChar w:fldCharType="begin"/>
        </w:r>
        <w:r w:rsidR="009566F3">
          <w:rPr>
            <w:noProof/>
            <w:webHidden/>
          </w:rPr>
          <w:instrText xml:space="preserve"> PAGEREF _Toc475708811 \h </w:instrText>
        </w:r>
        <w:r w:rsidR="009566F3">
          <w:rPr>
            <w:noProof/>
            <w:webHidden/>
          </w:rPr>
        </w:r>
        <w:r w:rsidR="009566F3">
          <w:rPr>
            <w:noProof/>
            <w:webHidden/>
          </w:rPr>
          <w:fldChar w:fldCharType="separate"/>
        </w:r>
        <w:r w:rsidR="00103111">
          <w:rPr>
            <w:noProof/>
            <w:webHidden/>
          </w:rPr>
          <w:t>35</w:t>
        </w:r>
        <w:r w:rsidR="009566F3">
          <w:rPr>
            <w:noProof/>
            <w:webHidden/>
          </w:rPr>
          <w:fldChar w:fldCharType="end"/>
        </w:r>
      </w:hyperlink>
    </w:p>
    <w:p w:rsidR="009566F3" w:rsidRDefault="00EF01F8">
      <w:pPr>
        <w:pStyle w:val="Spistreci3"/>
        <w:rPr>
          <w:rFonts w:asciiTheme="minorHAnsi" w:eastAsiaTheme="minorEastAsia" w:hAnsiTheme="minorHAnsi" w:cstheme="minorBidi"/>
          <w:noProof/>
          <w:sz w:val="22"/>
          <w:lang w:eastAsia="pl-PL"/>
        </w:rPr>
      </w:pPr>
      <w:hyperlink w:anchor="_Toc475708812" w:history="1">
        <w:r w:rsidR="009566F3" w:rsidRPr="00905E5C">
          <w:rPr>
            <w:rStyle w:val="Hipercze"/>
            <w:noProof/>
          </w:rPr>
          <w:t>5.5.6</w:t>
        </w:r>
        <w:r w:rsidR="009566F3">
          <w:rPr>
            <w:rFonts w:asciiTheme="minorHAnsi" w:eastAsiaTheme="minorEastAsia" w:hAnsiTheme="minorHAnsi" w:cstheme="minorBidi"/>
            <w:noProof/>
            <w:sz w:val="22"/>
            <w:lang w:eastAsia="pl-PL"/>
          </w:rPr>
          <w:tab/>
        </w:r>
        <w:r w:rsidR="009566F3" w:rsidRPr="00905E5C">
          <w:rPr>
            <w:rStyle w:val="Hipercze"/>
            <w:noProof/>
          </w:rPr>
          <w:t>Hałas</w:t>
        </w:r>
        <w:r w:rsidR="009566F3">
          <w:rPr>
            <w:noProof/>
            <w:webHidden/>
          </w:rPr>
          <w:tab/>
        </w:r>
        <w:r w:rsidR="009566F3">
          <w:rPr>
            <w:noProof/>
            <w:webHidden/>
          </w:rPr>
          <w:fldChar w:fldCharType="begin"/>
        </w:r>
        <w:r w:rsidR="009566F3">
          <w:rPr>
            <w:noProof/>
            <w:webHidden/>
          </w:rPr>
          <w:instrText xml:space="preserve"> PAGEREF _Toc475708812 \h </w:instrText>
        </w:r>
        <w:r w:rsidR="009566F3">
          <w:rPr>
            <w:noProof/>
            <w:webHidden/>
          </w:rPr>
        </w:r>
        <w:r w:rsidR="009566F3">
          <w:rPr>
            <w:noProof/>
            <w:webHidden/>
          </w:rPr>
          <w:fldChar w:fldCharType="separate"/>
        </w:r>
        <w:r w:rsidR="00103111">
          <w:rPr>
            <w:noProof/>
            <w:webHidden/>
          </w:rPr>
          <w:t>40</w:t>
        </w:r>
        <w:r w:rsidR="009566F3">
          <w:rPr>
            <w:noProof/>
            <w:webHidden/>
          </w:rPr>
          <w:fldChar w:fldCharType="end"/>
        </w:r>
      </w:hyperlink>
    </w:p>
    <w:p w:rsidR="009566F3" w:rsidRDefault="00EF01F8">
      <w:pPr>
        <w:pStyle w:val="Spistreci3"/>
        <w:rPr>
          <w:rFonts w:asciiTheme="minorHAnsi" w:eastAsiaTheme="minorEastAsia" w:hAnsiTheme="minorHAnsi" w:cstheme="minorBidi"/>
          <w:noProof/>
          <w:sz w:val="22"/>
          <w:lang w:eastAsia="pl-PL"/>
        </w:rPr>
      </w:pPr>
      <w:hyperlink w:anchor="_Toc475708813" w:history="1">
        <w:r w:rsidR="009566F3" w:rsidRPr="00905E5C">
          <w:rPr>
            <w:rStyle w:val="Hipercze"/>
            <w:noProof/>
          </w:rPr>
          <w:t>5.5.7</w:t>
        </w:r>
        <w:r w:rsidR="009566F3">
          <w:rPr>
            <w:rFonts w:asciiTheme="minorHAnsi" w:eastAsiaTheme="minorEastAsia" w:hAnsiTheme="minorHAnsi" w:cstheme="minorBidi"/>
            <w:noProof/>
            <w:sz w:val="22"/>
            <w:lang w:eastAsia="pl-PL"/>
          </w:rPr>
          <w:tab/>
        </w:r>
        <w:r w:rsidR="009566F3" w:rsidRPr="00905E5C">
          <w:rPr>
            <w:rStyle w:val="Hipercze"/>
            <w:noProof/>
          </w:rPr>
          <w:t>Promieniowanie elektromagnetyczne</w:t>
        </w:r>
        <w:r w:rsidR="009566F3">
          <w:rPr>
            <w:noProof/>
            <w:webHidden/>
          </w:rPr>
          <w:tab/>
        </w:r>
        <w:r w:rsidR="009566F3">
          <w:rPr>
            <w:noProof/>
            <w:webHidden/>
          </w:rPr>
          <w:fldChar w:fldCharType="begin"/>
        </w:r>
        <w:r w:rsidR="009566F3">
          <w:rPr>
            <w:noProof/>
            <w:webHidden/>
          </w:rPr>
          <w:instrText xml:space="preserve"> PAGEREF _Toc475708813 \h </w:instrText>
        </w:r>
        <w:r w:rsidR="009566F3">
          <w:rPr>
            <w:noProof/>
            <w:webHidden/>
          </w:rPr>
        </w:r>
        <w:r w:rsidR="009566F3">
          <w:rPr>
            <w:noProof/>
            <w:webHidden/>
          </w:rPr>
          <w:fldChar w:fldCharType="separate"/>
        </w:r>
        <w:r w:rsidR="00103111">
          <w:rPr>
            <w:noProof/>
            <w:webHidden/>
          </w:rPr>
          <w:t>41</w:t>
        </w:r>
        <w:r w:rsidR="009566F3">
          <w:rPr>
            <w:noProof/>
            <w:webHidden/>
          </w:rPr>
          <w:fldChar w:fldCharType="end"/>
        </w:r>
      </w:hyperlink>
    </w:p>
    <w:p w:rsidR="009566F3" w:rsidRDefault="00EF01F8">
      <w:pPr>
        <w:pStyle w:val="Spistreci3"/>
        <w:rPr>
          <w:rFonts w:asciiTheme="minorHAnsi" w:eastAsiaTheme="minorEastAsia" w:hAnsiTheme="minorHAnsi" w:cstheme="minorBidi"/>
          <w:noProof/>
          <w:sz w:val="22"/>
          <w:lang w:eastAsia="pl-PL"/>
        </w:rPr>
      </w:pPr>
      <w:hyperlink w:anchor="_Toc475708814" w:history="1">
        <w:r w:rsidR="009566F3" w:rsidRPr="00905E5C">
          <w:rPr>
            <w:rStyle w:val="Hipercze"/>
            <w:noProof/>
          </w:rPr>
          <w:t>5.5.8</w:t>
        </w:r>
        <w:r w:rsidR="009566F3">
          <w:rPr>
            <w:rFonts w:asciiTheme="minorHAnsi" w:eastAsiaTheme="minorEastAsia" w:hAnsiTheme="minorHAnsi" w:cstheme="minorBidi"/>
            <w:noProof/>
            <w:sz w:val="22"/>
            <w:lang w:eastAsia="pl-PL"/>
          </w:rPr>
          <w:tab/>
        </w:r>
        <w:r w:rsidR="009566F3" w:rsidRPr="00905E5C">
          <w:rPr>
            <w:rStyle w:val="Hipercze"/>
            <w:noProof/>
          </w:rPr>
          <w:t>Fauna i flora</w:t>
        </w:r>
        <w:r w:rsidR="009566F3">
          <w:rPr>
            <w:noProof/>
            <w:webHidden/>
          </w:rPr>
          <w:tab/>
        </w:r>
        <w:r w:rsidR="009566F3">
          <w:rPr>
            <w:noProof/>
            <w:webHidden/>
          </w:rPr>
          <w:fldChar w:fldCharType="begin"/>
        </w:r>
        <w:r w:rsidR="009566F3">
          <w:rPr>
            <w:noProof/>
            <w:webHidden/>
          </w:rPr>
          <w:instrText xml:space="preserve"> PAGEREF _Toc475708814 \h </w:instrText>
        </w:r>
        <w:r w:rsidR="009566F3">
          <w:rPr>
            <w:noProof/>
            <w:webHidden/>
          </w:rPr>
        </w:r>
        <w:r w:rsidR="009566F3">
          <w:rPr>
            <w:noProof/>
            <w:webHidden/>
          </w:rPr>
          <w:fldChar w:fldCharType="separate"/>
        </w:r>
        <w:r w:rsidR="00103111">
          <w:rPr>
            <w:noProof/>
            <w:webHidden/>
          </w:rPr>
          <w:t>41</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15" w:history="1">
        <w:r w:rsidR="009566F3" w:rsidRPr="00905E5C">
          <w:rPr>
            <w:rStyle w:val="Hipercze"/>
            <w:noProof/>
          </w:rPr>
          <w:t>5.6</w:t>
        </w:r>
        <w:r w:rsidR="009566F3">
          <w:rPr>
            <w:rFonts w:asciiTheme="minorHAnsi" w:eastAsiaTheme="minorEastAsia" w:hAnsiTheme="minorHAnsi" w:cstheme="minorBidi"/>
            <w:noProof/>
            <w:sz w:val="22"/>
            <w:lang w:eastAsia="pl-PL"/>
          </w:rPr>
          <w:tab/>
        </w:r>
        <w:r w:rsidR="009566F3" w:rsidRPr="00905E5C">
          <w:rPr>
            <w:rStyle w:val="Hipercze"/>
            <w:noProof/>
          </w:rPr>
          <w:t>Formy ochrony przyrody</w:t>
        </w:r>
        <w:r w:rsidR="009566F3">
          <w:rPr>
            <w:noProof/>
            <w:webHidden/>
          </w:rPr>
          <w:tab/>
        </w:r>
        <w:r w:rsidR="009566F3">
          <w:rPr>
            <w:noProof/>
            <w:webHidden/>
          </w:rPr>
          <w:fldChar w:fldCharType="begin"/>
        </w:r>
        <w:r w:rsidR="009566F3">
          <w:rPr>
            <w:noProof/>
            <w:webHidden/>
          </w:rPr>
          <w:instrText xml:space="preserve"> PAGEREF _Toc475708815 \h </w:instrText>
        </w:r>
        <w:r w:rsidR="009566F3">
          <w:rPr>
            <w:noProof/>
            <w:webHidden/>
          </w:rPr>
        </w:r>
        <w:r w:rsidR="009566F3">
          <w:rPr>
            <w:noProof/>
            <w:webHidden/>
          </w:rPr>
          <w:fldChar w:fldCharType="separate"/>
        </w:r>
        <w:r w:rsidR="00103111">
          <w:rPr>
            <w:noProof/>
            <w:webHidden/>
          </w:rPr>
          <w:t>42</w:t>
        </w:r>
        <w:r w:rsidR="009566F3">
          <w:rPr>
            <w:noProof/>
            <w:webHidden/>
          </w:rPr>
          <w:fldChar w:fldCharType="end"/>
        </w:r>
      </w:hyperlink>
    </w:p>
    <w:p w:rsidR="009566F3" w:rsidRDefault="00EF01F8">
      <w:pPr>
        <w:pStyle w:val="Spistreci3"/>
        <w:rPr>
          <w:rFonts w:asciiTheme="minorHAnsi" w:eastAsiaTheme="minorEastAsia" w:hAnsiTheme="minorHAnsi" w:cstheme="minorBidi"/>
          <w:noProof/>
          <w:sz w:val="22"/>
          <w:lang w:eastAsia="pl-PL"/>
        </w:rPr>
      </w:pPr>
      <w:hyperlink w:anchor="_Toc475708816" w:history="1">
        <w:r w:rsidR="009566F3" w:rsidRPr="00905E5C">
          <w:rPr>
            <w:rStyle w:val="Hipercze"/>
            <w:noProof/>
          </w:rPr>
          <w:t>5.6.1</w:t>
        </w:r>
        <w:r w:rsidR="009566F3">
          <w:rPr>
            <w:rFonts w:asciiTheme="minorHAnsi" w:eastAsiaTheme="minorEastAsia" w:hAnsiTheme="minorHAnsi" w:cstheme="minorBidi"/>
            <w:noProof/>
            <w:sz w:val="22"/>
            <w:lang w:eastAsia="pl-PL"/>
          </w:rPr>
          <w:tab/>
        </w:r>
        <w:r w:rsidR="009566F3" w:rsidRPr="00905E5C">
          <w:rPr>
            <w:rStyle w:val="Hipercze"/>
            <w:noProof/>
          </w:rPr>
          <w:t>Parki narodowe, rezerwaty przyrody, parki krajobrazowe, obszary chronionego krajobrazu</w:t>
        </w:r>
        <w:r w:rsidR="009566F3">
          <w:rPr>
            <w:noProof/>
            <w:webHidden/>
          </w:rPr>
          <w:tab/>
        </w:r>
        <w:r w:rsidR="009566F3">
          <w:rPr>
            <w:noProof/>
            <w:webHidden/>
          </w:rPr>
          <w:fldChar w:fldCharType="begin"/>
        </w:r>
        <w:r w:rsidR="009566F3">
          <w:rPr>
            <w:noProof/>
            <w:webHidden/>
          </w:rPr>
          <w:instrText xml:space="preserve"> PAGEREF _Toc475708816 \h </w:instrText>
        </w:r>
        <w:r w:rsidR="009566F3">
          <w:rPr>
            <w:noProof/>
            <w:webHidden/>
          </w:rPr>
        </w:r>
        <w:r w:rsidR="009566F3">
          <w:rPr>
            <w:noProof/>
            <w:webHidden/>
          </w:rPr>
          <w:fldChar w:fldCharType="separate"/>
        </w:r>
        <w:r w:rsidR="00103111">
          <w:rPr>
            <w:noProof/>
            <w:webHidden/>
          </w:rPr>
          <w:t>43</w:t>
        </w:r>
        <w:r w:rsidR="009566F3">
          <w:rPr>
            <w:noProof/>
            <w:webHidden/>
          </w:rPr>
          <w:fldChar w:fldCharType="end"/>
        </w:r>
      </w:hyperlink>
    </w:p>
    <w:p w:rsidR="009566F3" w:rsidRDefault="00EF01F8">
      <w:pPr>
        <w:pStyle w:val="Spistreci3"/>
        <w:rPr>
          <w:rFonts w:asciiTheme="minorHAnsi" w:eastAsiaTheme="minorEastAsia" w:hAnsiTheme="minorHAnsi" w:cstheme="minorBidi"/>
          <w:noProof/>
          <w:sz w:val="22"/>
          <w:lang w:eastAsia="pl-PL"/>
        </w:rPr>
      </w:pPr>
      <w:hyperlink w:anchor="_Toc475708817" w:history="1">
        <w:r w:rsidR="009566F3" w:rsidRPr="00905E5C">
          <w:rPr>
            <w:rStyle w:val="Hipercze"/>
            <w:noProof/>
          </w:rPr>
          <w:t>5.6.2</w:t>
        </w:r>
        <w:r w:rsidR="009566F3">
          <w:rPr>
            <w:rFonts w:asciiTheme="minorHAnsi" w:eastAsiaTheme="minorEastAsia" w:hAnsiTheme="minorHAnsi" w:cstheme="minorBidi"/>
            <w:noProof/>
            <w:sz w:val="22"/>
            <w:lang w:eastAsia="pl-PL"/>
          </w:rPr>
          <w:tab/>
        </w:r>
        <w:r w:rsidR="009566F3" w:rsidRPr="00905E5C">
          <w:rPr>
            <w:rStyle w:val="Hipercze"/>
            <w:noProof/>
          </w:rPr>
          <w:t>Obszary Natura 2000</w:t>
        </w:r>
        <w:r w:rsidR="009566F3">
          <w:rPr>
            <w:noProof/>
            <w:webHidden/>
          </w:rPr>
          <w:tab/>
        </w:r>
        <w:r w:rsidR="009566F3">
          <w:rPr>
            <w:noProof/>
            <w:webHidden/>
          </w:rPr>
          <w:fldChar w:fldCharType="begin"/>
        </w:r>
        <w:r w:rsidR="009566F3">
          <w:rPr>
            <w:noProof/>
            <w:webHidden/>
          </w:rPr>
          <w:instrText xml:space="preserve"> PAGEREF _Toc475708817 \h </w:instrText>
        </w:r>
        <w:r w:rsidR="009566F3">
          <w:rPr>
            <w:noProof/>
            <w:webHidden/>
          </w:rPr>
        </w:r>
        <w:r w:rsidR="009566F3">
          <w:rPr>
            <w:noProof/>
            <w:webHidden/>
          </w:rPr>
          <w:fldChar w:fldCharType="separate"/>
        </w:r>
        <w:r w:rsidR="00103111">
          <w:rPr>
            <w:noProof/>
            <w:webHidden/>
          </w:rPr>
          <w:t>43</w:t>
        </w:r>
        <w:r w:rsidR="009566F3">
          <w:rPr>
            <w:noProof/>
            <w:webHidden/>
          </w:rPr>
          <w:fldChar w:fldCharType="end"/>
        </w:r>
      </w:hyperlink>
    </w:p>
    <w:p w:rsidR="009566F3" w:rsidRDefault="00EF01F8">
      <w:pPr>
        <w:pStyle w:val="Spistreci3"/>
        <w:rPr>
          <w:rFonts w:asciiTheme="minorHAnsi" w:eastAsiaTheme="minorEastAsia" w:hAnsiTheme="minorHAnsi" w:cstheme="minorBidi"/>
          <w:noProof/>
          <w:sz w:val="22"/>
          <w:lang w:eastAsia="pl-PL"/>
        </w:rPr>
      </w:pPr>
      <w:hyperlink w:anchor="_Toc475708818" w:history="1">
        <w:r w:rsidR="009566F3" w:rsidRPr="00905E5C">
          <w:rPr>
            <w:rStyle w:val="Hipercze"/>
            <w:noProof/>
          </w:rPr>
          <w:t>5.6.3</w:t>
        </w:r>
        <w:r w:rsidR="009566F3">
          <w:rPr>
            <w:rFonts w:asciiTheme="minorHAnsi" w:eastAsiaTheme="minorEastAsia" w:hAnsiTheme="minorHAnsi" w:cstheme="minorBidi"/>
            <w:noProof/>
            <w:sz w:val="22"/>
            <w:lang w:eastAsia="pl-PL"/>
          </w:rPr>
          <w:tab/>
        </w:r>
        <w:r w:rsidR="009566F3" w:rsidRPr="00905E5C">
          <w:rPr>
            <w:rStyle w:val="Hipercze"/>
            <w:noProof/>
          </w:rPr>
          <w:t>Pomniki przyrody</w:t>
        </w:r>
        <w:r w:rsidR="009566F3">
          <w:rPr>
            <w:noProof/>
            <w:webHidden/>
          </w:rPr>
          <w:tab/>
        </w:r>
        <w:r w:rsidR="009566F3">
          <w:rPr>
            <w:noProof/>
            <w:webHidden/>
          </w:rPr>
          <w:fldChar w:fldCharType="begin"/>
        </w:r>
        <w:r w:rsidR="009566F3">
          <w:rPr>
            <w:noProof/>
            <w:webHidden/>
          </w:rPr>
          <w:instrText xml:space="preserve"> PAGEREF _Toc475708818 \h </w:instrText>
        </w:r>
        <w:r w:rsidR="009566F3">
          <w:rPr>
            <w:noProof/>
            <w:webHidden/>
          </w:rPr>
        </w:r>
        <w:r w:rsidR="009566F3">
          <w:rPr>
            <w:noProof/>
            <w:webHidden/>
          </w:rPr>
          <w:fldChar w:fldCharType="separate"/>
        </w:r>
        <w:r w:rsidR="00103111">
          <w:rPr>
            <w:noProof/>
            <w:webHidden/>
          </w:rPr>
          <w:t>46</w:t>
        </w:r>
        <w:r w:rsidR="009566F3">
          <w:rPr>
            <w:noProof/>
            <w:webHidden/>
          </w:rPr>
          <w:fldChar w:fldCharType="end"/>
        </w:r>
      </w:hyperlink>
    </w:p>
    <w:p w:rsidR="009566F3" w:rsidRDefault="00EF01F8">
      <w:pPr>
        <w:pStyle w:val="Spistreci3"/>
        <w:rPr>
          <w:rFonts w:asciiTheme="minorHAnsi" w:eastAsiaTheme="minorEastAsia" w:hAnsiTheme="minorHAnsi" w:cstheme="minorBidi"/>
          <w:noProof/>
          <w:sz w:val="22"/>
          <w:lang w:eastAsia="pl-PL"/>
        </w:rPr>
      </w:pPr>
      <w:hyperlink w:anchor="_Toc475708819" w:history="1">
        <w:r w:rsidR="009566F3" w:rsidRPr="00905E5C">
          <w:rPr>
            <w:rStyle w:val="Hipercze"/>
            <w:noProof/>
          </w:rPr>
          <w:t>5.6.4</w:t>
        </w:r>
        <w:r w:rsidR="009566F3">
          <w:rPr>
            <w:rFonts w:asciiTheme="minorHAnsi" w:eastAsiaTheme="minorEastAsia" w:hAnsiTheme="minorHAnsi" w:cstheme="minorBidi"/>
            <w:noProof/>
            <w:sz w:val="22"/>
            <w:lang w:eastAsia="pl-PL"/>
          </w:rPr>
          <w:tab/>
        </w:r>
        <w:r w:rsidR="009566F3" w:rsidRPr="00905E5C">
          <w:rPr>
            <w:rStyle w:val="Hipercze"/>
            <w:noProof/>
          </w:rPr>
          <w:t>Stanowiska dokumentacyjne, użytki ekologiczne, zespoły przyrodniczo - krajobrazowe</w:t>
        </w:r>
        <w:r w:rsidR="009566F3">
          <w:rPr>
            <w:noProof/>
            <w:webHidden/>
          </w:rPr>
          <w:tab/>
        </w:r>
        <w:r w:rsidR="009566F3">
          <w:rPr>
            <w:noProof/>
            <w:webHidden/>
          </w:rPr>
          <w:fldChar w:fldCharType="begin"/>
        </w:r>
        <w:r w:rsidR="009566F3">
          <w:rPr>
            <w:noProof/>
            <w:webHidden/>
          </w:rPr>
          <w:instrText xml:space="preserve"> PAGEREF _Toc475708819 \h </w:instrText>
        </w:r>
        <w:r w:rsidR="009566F3">
          <w:rPr>
            <w:noProof/>
            <w:webHidden/>
          </w:rPr>
        </w:r>
        <w:r w:rsidR="009566F3">
          <w:rPr>
            <w:noProof/>
            <w:webHidden/>
          </w:rPr>
          <w:fldChar w:fldCharType="separate"/>
        </w:r>
        <w:r w:rsidR="00103111">
          <w:rPr>
            <w:noProof/>
            <w:webHidden/>
          </w:rPr>
          <w:t>46</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20" w:history="1">
        <w:r w:rsidR="009566F3" w:rsidRPr="00905E5C">
          <w:rPr>
            <w:rStyle w:val="Hipercze"/>
            <w:noProof/>
          </w:rPr>
          <w:t>5.7</w:t>
        </w:r>
        <w:r w:rsidR="009566F3">
          <w:rPr>
            <w:rFonts w:asciiTheme="minorHAnsi" w:eastAsiaTheme="minorEastAsia" w:hAnsiTheme="minorHAnsi" w:cstheme="minorBidi"/>
            <w:noProof/>
            <w:sz w:val="22"/>
            <w:lang w:eastAsia="pl-PL"/>
          </w:rPr>
          <w:tab/>
        </w:r>
        <w:r w:rsidR="009566F3" w:rsidRPr="00905E5C">
          <w:rPr>
            <w:rStyle w:val="Hipercze"/>
            <w:noProof/>
          </w:rPr>
          <w:t>Zabytki i dobra</w:t>
        </w:r>
        <w:r w:rsidR="009566F3">
          <w:rPr>
            <w:noProof/>
            <w:webHidden/>
          </w:rPr>
          <w:tab/>
        </w:r>
        <w:r w:rsidR="009566F3">
          <w:rPr>
            <w:noProof/>
            <w:webHidden/>
          </w:rPr>
          <w:fldChar w:fldCharType="begin"/>
        </w:r>
        <w:r w:rsidR="009566F3">
          <w:rPr>
            <w:noProof/>
            <w:webHidden/>
          </w:rPr>
          <w:instrText xml:space="preserve"> PAGEREF _Toc475708820 \h </w:instrText>
        </w:r>
        <w:r w:rsidR="009566F3">
          <w:rPr>
            <w:noProof/>
            <w:webHidden/>
          </w:rPr>
        </w:r>
        <w:r w:rsidR="009566F3">
          <w:rPr>
            <w:noProof/>
            <w:webHidden/>
          </w:rPr>
          <w:fldChar w:fldCharType="separate"/>
        </w:r>
        <w:r w:rsidR="00103111">
          <w:rPr>
            <w:noProof/>
            <w:webHidden/>
          </w:rPr>
          <w:t>46</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21" w:history="1">
        <w:r w:rsidR="009566F3" w:rsidRPr="00905E5C">
          <w:rPr>
            <w:rStyle w:val="Hipercze"/>
            <w:noProof/>
          </w:rPr>
          <w:t>5.8</w:t>
        </w:r>
        <w:r w:rsidR="009566F3">
          <w:rPr>
            <w:rFonts w:asciiTheme="minorHAnsi" w:eastAsiaTheme="minorEastAsia" w:hAnsiTheme="minorHAnsi" w:cstheme="minorBidi"/>
            <w:noProof/>
            <w:sz w:val="22"/>
            <w:lang w:eastAsia="pl-PL"/>
          </w:rPr>
          <w:tab/>
        </w:r>
        <w:r w:rsidR="009566F3" w:rsidRPr="00905E5C">
          <w:rPr>
            <w:rStyle w:val="Hipercze"/>
            <w:noProof/>
          </w:rPr>
          <w:t>Infrastruktura techniczna</w:t>
        </w:r>
        <w:r w:rsidR="009566F3">
          <w:rPr>
            <w:noProof/>
            <w:webHidden/>
          </w:rPr>
          <w:tab/>
        </w:r>
        <w:r w:rsidR="009566F3">
          <w:rPr>
            <w:noProof/>
            <w:webHidden/>
          </w:rPr>
          <w:fldChar w:fldCharType="begin"/>
        </w:r>
        <w:r w:rsidR="009566F3">
          <w:rPr>
            <w:noProof/>
            <w:webHidden/>
          </w:rPr>
          <w:instrText xml:space="preserve"> PAGEREF _Toc475708821 \h </w:instrText>
        </w:r>
        <w:r w:rsidR="009566F3">
          <w:rPr>
            <w:noProof/>
            <w:webHidden/>
          </w:rPr>
        </w:r>
        <w:r w:rsidR="009566F3">
          <w:rPr>
            <w:noProof/>
            <w:webHidden/>
          </w:rPr>
          <w:fldChar w:fldCharType="separate"/>
        </w:r>
        <w:r w:rsidR="00103111">
          <w:rPr>
            <w:noProof/>
            <w:webHidden/>
          </w:rPr>
          <w:t>48</w:t>
        </w:r>
        <w:r w:rsidR="009566F3">
          <w:rPr>
            <w:noProof/>
            <w:webHidden/>
          </w:rPr>
          <w:fldChar w:fldCharType="end"/>
        </w:r>
      </w:hyperlink>
    </w:p>
    <w:p w:rsidR="009566F3" w:rsidRDefault="00EF01F8">
      <w:pPr>
        <w:pStyle w:val="Spistreci3"/>
        <w:rPr>
          <w:rFonts w:asciiTheme="minorHAnsi" w:eastAsiaTheme="minorEastAsia" w:hAnsiTheme="minorHAnsi" w:cstheme="minorBidi"/>
          <w:noProof/>
          <w:sz w:val="22"/>
          <w:lang w:eastAsia="pl-PL"/>
        </w:rPr>
      </w:pPr>
      <w:hyperlink w:anchor="_Toc475708822" w:history="1">
        <w:r w:rsidR="009566F3" w:rsidRPr="00905E5C">
          <w:rPr>
            <w:rStyle w:val="Hipercze"/>
            <w:noProof/>
          </w:rPr>
          <w:t>5.8.1</w:t>
        </w:r>
        <w:r w:rsidR="009566F3">
          <w:rPr>
            <w:rFonts w:asciiTheme="minorHAnsi" w:eastAsiaTheme="minorEastAsia" w:hAnsiTheme="minorHAnsi" w:cstheme="minorBidi"/>
            <w:noProof/>
            <w:sz w:val="22"/>
            <w:lang w:eastAsia="pl-PL"/>
          </w:rPr>
          <w:tab/>
        </w:r>
        <w:r w:rsidR="009566F3" w:rsidRPr="00905E5C">
          <w:rPr>
            <w:rStyle w:val="Hipercze"/>
            <w:noProof/>
          </w:rPr>
          <w:t>Infrastruktura drogowa</w:t>
        </w:r>
        <w:r w:rsidR="009566F3">
          <w:rPr>
            <w:noProof/>
            <w:webHidden/>
          </w:rPr>
          <w:tab/>
        </w:r>
        <w:r w:rsidR="009566F3">
          <w:rPr>
            <w:noProof/>
            <w:webHidden/>
          </w:rPr>
          <w:fldChar w:fldCharType="begin"/>
        </w:r>
        <w:r w:rsidR="009566F3">
          <w:rPr>
            <w:noProof/>
            <w:webHidden/>
          </w:rPr>
          <w:instrText xml:space="preserve"> PAGEREF _Toc475708822 \h </w:instrText>
        </w:r>
        <w:r w:rsidR="009566F3">
          <w:rPr>
            <w:noProof/>
            <w:webHidden/>
          </w:rPr>
        </w:r>
        <w:r w:rsidR="009566F3">
          <w:rPr>
            <w:noProof/>
            <w:webHidden/>
          </w:rPr>
          <w:fldChar w:fldCharType="separate"/>
        </w:r>
        <w:r w:rsidR="00103111">
          <w:rPr>
            <w:noProof/>
            <w:webHidden/>
          </w:rPr>
          <w:t>48</w:t>
        </w:r>
        <w:r w:rsidR="009566F3">
          <w:rPr>
            <w:noProof/>
            <w:webHidden/>
          </w:rPr>
          <w:fldChar w:fldCharType="end"/>
        </w:r>
      </w:hyperlink>
    </w:p>
    <w:p w:rsidR="009566F3" w:rsidRDefault="00EF01F8">
      <w:pPr>
        <w:pStyle w:val="Spistreci3"/>
        <w:rPr>
          <w:rFonts w:asciiTheme="minorHAnsi" w:eastAsiaTheme="minorEastAsia" w:hAnsiTheme="minorHAnsi" w:cstheme="minorBidi"/>
          <w:noProof/>
          <w:sz w:val="22"/>
          <w:lang w:eastAsia="pl-PL"/>
        </w:rPr>
      </w:pPr>
      <w:hyperlink w:anchor="_Toc475708823" w:history="1">
        <w:r w:rsidR="009566F3" w:rsidRPr="00905E5C">
          <w:rPr>
            <w:rStyle w:val="Hipercze"/>
            <w:noProof/>
          </w:rPr>
          <w:t>5.8.2</w:t>
        </w:r>
        <w:r w:rsidR="009566F3">
          <w:rPr>
            <w:rFonts w:asciiTheme="minorHAnsi" w:eastAsiaTheme="minorEastAsia" w:hAnsiTheme="minorHAnsi" w:cstheme="minorBidi"/>
            <w:noProof/>
            <w:sz w:val="22"/>
            <w:lang w:eastAsia="pl-PL"/>
          </w:rPr>
          <w:tab/>
        </w:r>
        <w:r w:rsidR="009566F3" w:rsidRPr="00905E5C">
          <w:rPr>
            <w:rStyle w:val="Hipercze"/>
            <w:noProof/>
          </w:rPr>
          <w:t>Infrastruktura kolejowa</w:t>
        </w:r>
        <w:r w:rsidR="009566F3">
          <w:rPr>
            <w:noProof/>
            <w:webHidden/>
          </w:rPr>
          <w:tab/>
        </w:r>
        <w:r w:rsidR="009566F3">
          <w:rPr>
            <w:noProof/>
            <w:webHidden/>
          </w:rPr>
          <w:fldChar w:fldCharType="begin"/>
        </w:r>
        <w:r w:rsidR="009566F3">
          <w:rPr>
            <w:noProof/>
            <w:webHidden/>
          </w:rPr>
          <w:instrText xml:space="preserve"> PAGEREF _Toc475708823 \h </w:instrText>
        </w:r>
        <w:r w:rsidR="009566F3">
          <w:rPr>
            <w:noProof/>
            <w:webHidden/>
          </w:rPr>
        </w:r>
        <w:r w:rsidR="009566F3">
          <w:rPr>
            <w:noProof/>
            <w:webHidden/>
          </w:rPr>
          <w:fldChar w:fldCharType="separate"/>
        </w:r>
        <w:r w:rsidR="00103111">
          <w:rPr>
            <w:noProof/>
            <w:webHidden/>
          </w:rPr>
          <w:t>49</w:t>
        </w:r>
        <w:r w:rsidR="009566F3">
          <w:rPr>
            <w:noProof/>
            <w:webHidden/>
          </w:rPr>
          <w:fldChar w:fldCharType="end"/>
        </w:r>
      </w:hyperlink>
    </w:p>
    <w:p w:rsidR="009566F3" w:rsidRDefault="00EF01F8">
      <w:pPr>
        <w:pStyle w:val="Spistreci3"/>
        <w:rPr>
          <w:rFonts w:asciiTheme="minorHAnsi" w:eastAsiaTheme="minorEastAsia" w:hAnsiTheme="minorHAnsi" w:cstheme="minorBidi"/>
          <w:noProof/>
          <w:sz w:val="22"/>
          <w:lang w:eastAsia="pl-PL"/>
        </w:rPr>
      </w:pPr>
      <w:hyperlink w:anchor="_Toc475708824" w:history="1">
        <w:r w:rsidR="009566F3" w:rsidRPr="00905E5C">
          <w:rPr>
            <w:rStyle w:val="Hipercze"/>
            <w:noProof/>
          </w:rPr>
          <w:t>5.8.3</w:t>
        </w:r>
        <w:r w:rsidR="009566F3">
          <w:rPr>
            <w:rFonts w:asciiTheme="minorHAnsi" w:eastAsiaTheme="minorEastAsia" w:hAnsiTheme="minorHAnsi" w:cstheme="minorBidi"/>
            <w:noProof/>
            <w:sz w:val="22"/>
            <w:lang w:eastAsia="pl-PL"/>
          </w:rPr>
          <w:tab/>
        </w:r>
        <w:r w:rsidR="009566F3" w:rsidRPr="00905E5C">
          <w:rPr>
            <w:rStyle w:val="Hipercze"/>
            <w:noProof/>
          </w:rPr>
          <w:t>Infrastruktura energetyczna</w:t>
        </w:r>
        <w:r w:rsidR="009566F3">
          <w:rPr>
            <w:noProof/>
            <w:webHidden/>
          </w:rPr>
          <w:tab/>
        </w:r>
        <w:r w:rsidR="009566F3">
          <w:rPr>
            <w:noProof/>
            <w:webHidden/>
          </w:rPr>
          <w:fldChar w:fldCharType="begin"/>
        </w:r>
        <w:r w:rsidR="009566F3">
          <w:rPr>
            <w:noProof/>
            <w:webHidden/>
          </w:rPr>
          <w:instrText xml:space="preserve"> PAGEREF _Toc475708824 \h </w:instrText>
        </w:r>
        <w:r w:rsidR="009566F3">
          <w:rPr>
            <w:noProof/>
            <w:webHidden/>
          </w:rPr>
        </w:r>
        <w:r w:rsidR="009566F3">
          <w:rPr>
            <w:noProof/>
            <w:webHidden/>
          </w:rPr>
          <w:fldChar w:fldCharType="separate"/>
        </w:r>
        <w:r w:rsidR="00103111">
          <w:rPr>
            <w:noProof/>
            <w:webHidden/>
          </w:rPr>
          <w:t>49</w:t>
        </w:r>
        <w:r w:rsidR="009566F3">
          <w:rPr>
            <w:noProof/>
            <w:webHidden/>
          </w:rPr>
          <w:fldChar w:fldCharType="end"/>
        </w:r>
      </w:hyperlink>
    </w:p>
    <w:p w:rsidR="009566F3" w:rsidRDefault="00EF01F8">
      <w:pPr>
        <w:pStyle w:val="Spistreci3"/>
        <w:rPr>
          <w:rFonts w:asciiTheme="minorHAnsi" w:eastAsiaTheme="minorEastAsia" w:hAnsiTheme="minorHAnsi" w:cstheme="minorBidi"/>
          <w:noProof/>
          <w:sz w:val="22"/>
          <w:lang w:eastAsia="pl-PL"/>
        </w:rPr>
      </w:pPr>
      <w:hyperlink w:anchor="_Toc475708825" w:history="1">
        <w:r w:rsidR="009566F3" w:rsidRPr="00905E5C">
          <w:rPr>
            <w:rStyle w:val="Hipercze"/>
            <w:noProof/>
          </w:rPr>
          <w:t>5.8.4</w:t>
        </w:r>
        <w:r w:rsidR="009566F3">
          <w:rPr>
            <w:rFonts w:asciiTheme="minorHAnsi" w:eastAsiaTheme="minorEastAsia" w:hAnsiTheme="minorHAnsi" w:cstheme="minorBidi"/>
            <w:noProof/>
            <w:sz w:val="22"/>
            <w:lang w:eastAsia="pl-PL"/>
          </w:rPr>
          <w:tab/>
        </w:r>
        <w:r w:rsidR="009566F3" w:rsidRPr="00905E5C">
          <w:rPr>
            <w:rStyle w:val="Hipercze"/>
            <w:noProof/>
          </w:rPr>
          <w:t>Infrastruktura oświetlenia</w:t>
        </w:r>
        <w:r w:rsidR="009566F3">
          <w:rPr>
            <w:noProof/>
            <w:webHidden/>
          </w:rPr>
          <w:tab/>
        </w:r>
        <w:r w:rsidR="009566F3">
          <w:rPr>
            <w:noProof/>
            <w:webHidden/>
          </w:rPr>
          <w:fldChar w:fldCharType="begin"/>
        </w:r>
        <w:r w:rsidR="009566F3">
          <w:rPr>
            <w:noProof/>
            <w:webHidden/>
          </w:rPr>
          <w:instrText xml:space="preserve"> PAGEREF _Toc475708825 \h </w:instrText>
        </w:r>
        <w:r w:rsidR="009566F3">
          <w:rPr>
            <w:noProof/>
            <w:webHidden/>
          </w:rPr>
        </w:r>
        <w:r w:rsidR="009566F3">
          <w:rPr>
            <w:noProof/>
            <w:webHidden/>
          </w:rPr>
          <w:fldChar w:fldCharType="separate"/>
        </w:r>
        <w:r w:rsidR="00103111">
          <w:rPr>
            <w:noProof/>
            <w:webHidden/>
          </w:rPr>
          <w:t>50</w:t>
        </w:r>
        <w:r w:rsidR="009566F3">
          <w:rPr>
            <w:noProof/>
            <w:webHidden/>
          </w:rPr>
          <w:fldChar w:fldCharType="end"/>
        </w:r>
      </w:hyperlink>
    </w:p>
    <w:p w:rsidR="009566F3" w:rsidRDefault="00EF01F8">
      <w:pPr>
        <w:pStyle w:val="Spistreci3"/>
        <w:rPr>
          <w:rFonts w:asciiTheme="minorHAnsi" w:eastAsiaTheme="minorEastAsia" w:hAnsiTheme="minorHAnsi" w:cstheme="minorBidi"/>
          <w:noProof/>
          <w:sz w:val="22"/>
          <w:lang w:eastAsia="pl-PL"/>
        </w:rPr>
      </w:pPr>
      <w:hyperlink w:anchor="_Toc475708826" w:history="1">
        <w:r w:rsidR="009566F3" w:rsidRPr="00905E5C">
          <w:rPr>
            <w:rStyle w:val="Hipercze"/>
            <w:noProof/>
          </w:rPr>
          <w:t>5.8.5</w:t>
        </w:r>
        <w:r w:rsidR="009566F3">
          <w:rPr>
            <w:rFonts w:asciiTheme="minorHAnsi" w:eastAsiaTheme="minorEastAsia" w:hAnsiTheme="minorHAnsi" w:cstheme="minorBidi"/>
            <w:noProof/>
            <w:sz w:val="22"/>
            <w:lang w:eastAsia="pl-PL"/>
          </w:rPr>
          <w:tab/>
        </w:r>
        <w:r w:rsidR="009566F3" w:rsidRPr="00905E5C">
          <w:rPr>
            <w:rStyle w:val="Hipercze"/>
            <w:noProof/>
          </w:rPr>
          <w:t>Wodociągi i kanalizacja</w:t>
        </w:r>
        <w:r w:rsidR="009566F3">
          <w:rPr>
            <w:noProof/>
            <w:webHidden/>
          </w:rPr>
          <w:tab/>
        </w:r>
        <w:r w:rsidR="009566F3">
          <w:rPr>
            <w:noProof/>
            <w:webHidden/>
          </w:rPr>
          <w:fldChar w:fldCharType="begin"/>
        </w:r>
        <w:r w:rsidR="009566F3">
          <w:rPr>
            <w:noProof/>
            <w:webHidden/>
          </w:rPr>
          <w:instrText xml:space="preserve"> PAGEREF _Toc475708826 \h </w:instrText>
        </w:r>
        <w:r w:rsidR="009566F3">
          <w:rPr>
            <w:noProof/>
            <w:webHidden/>
          </w:rPr>
        </w:r>
        <w:r w:rsidR="009566F3">
          <w:rPr>
            <w:noProof/>
            <w:webHidden/>
          </w:rPr>
          <w:fldChar w:fldCharType="separate"/>
        </w:r>
        <w:r w:rsidR="00103111">
          <w:rPr>
            <w:noProof/>
            <w:webHidden/>
          </w:rPr>
          <w:t>51</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27" w:history="1">
        <w:r w:rsidR="009566F3" w:rsidRPr="00905E5C">
          <w:rPr>
            <w:rStyle w:val="Hipercze"/>
            <w:noProof/>
          </w:rPr>
          <w:t>5.9</w:t>
        </w:r>
        <w:r w:rsidR="009566F3">
          <w:rPr>
            <w:rFonts w:asciiTheme="minorHAnsi" w:eastAsiaTheme="minorEastAsia" w:hAnsiTheme="minorHAnsi" w:cstheme="minorBidi"/>
            <w:noProof/>
            <w:sz w:val="22"/>
            <w:lang w:eastAsia="pl-PL"/>
          </w:rPr>
          <w:tab/>
        </w:r>
        <w:r w:rsidR="009566F3" w:rsidRPr="00905E5C">
          <w:rPr>
            <w:rStyle w:val="Hipercze"/>
            <w:noProof/>
          </w:rPr>
          <w:t>Gospodarka odpadami</w:t>
        </w:r>
        <w:r w:rsidR="009566F3">
          <w:rPr>
            <w:noProof/>
            <w:webHidden/>
          </w:rPr>
          <w:tab/>
        </w:r>
        <w:r w:rsidR="009566F3">
          <w:rPr>
            <w:noProof/>
            <w:webHidden/>
          </w:rPr>
          <w:fldChar w:fldCharType="begin"/>
        </w:r>
        <w:r w:rsidR="009566F3">
          <w:rPr>
            <w:noProof/>
            <w:webHidden/>
          </w:rPr>
          <w:instrText xml:space="preserve"> PAGEREF _Toc475708827 \h </w:instrText>
        </w:r>
        <w:r w:rsidR="009566F3">
          <w:rPr>
            <w:noProof/>
            <w:webHidden/>
          </w:rPr>
        </w:r>
        <w:r w:rsidR="009566F3">
          <w:rPr>
            <w:noProof/>
            <w:webHidden/>
          </w:rPr>
          <w:fldChar w:fldCharType="separate"/>
        </w:r>
        <w:r w:rsidR="00103111">
          <w:rPr>
            <w:noProof/>
            <w:webHidden/>
          </w:rPr>
          <w:t>52</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28" w:history="1">
        <w:r w:rsidR="009566F3" w:rsidRPr="00905E5C">
          <w:rPr>
            <w:rStyle w:val="Hipercze"/>
            <w:noProof/>
          </w:rPr>
          <w:t>5.10</w:t>
        </w:r>
        <w:r w:rsidR="009566F3">
          <w:rPr>
            <w:rFonts w:asciiTheme="minorHAnsi" w:eastAsiaTheme="minorEastAsia" w:hAnsiTheme="minorHAnsi" w:cstheme="minorBidi"/>
            <w:noProof/>
            <w:sz w:val="22"/>
            <w:lang w:eastAsia="pl-PL"/>
          </w:rPr>
          <w:tab/>
        </w:r>
        <w:r w:rsidR="009566F3" w:rsidRPr="00905E5C">
          <w:rPr>
            <w:rStyle w:val="Hipercze"/>
            <w:noProof/>
          </w:rPr>
          <w:t>Obszary problemowe</w:t>
        </w:r>
        <w:r w:rsidR="009566F3">
          <w:rPr>
            <w:noProof/>
            <w:webHidden/>
          </w:rPr>
          <w:tab/>
        </w:r>
        <w:r w:rsidR="009566F3">
          <w:rPr>
            <w:noProof/>
            <w:webHidden/>
          </w:rPr>
          <w:fldChar w:fldCharType="begin"/>
        </w:r>
        <w:r w:rsidR="009566F3">
          <w:rPr>
            <w:noProof/>
            <w:webHidden/>
          </w:rPr>
          <w:instrText xml:space="preserve"> PAGEREF _Toc475708828 \h </w:instrText>
        </w:r>
        <w:r w:rsidR="009566F3">
          <w:rPr>
            <w:noProof/>
            <w:webHidden/>
          </w:rPr>
        </w:r>
        <w:r w:rsidR="009566F3">
          <w:rPr>
            <w:noProof/>
            <w:webHidden/>
          </w:rPr>
          <w:fldChar w:fldCharType="separate"/>
        </w:r>
        <w:r w:rsidR="00103111">
          <w:rPr>
            <w:noProof/>
            <w:webHidden/>
          </w:rPr>
          <w:t>53</w:t>
        </w:r>
        <w:r w:rsidR="009566F3">
          <w:rPr>
            <w:noProof/>
            <w:webHidden/>
          </w:rPr>
          <w:fldChar w:fldCharType="end"/>
        </w:r>
      </w:hyperlink>
    </w:p>
    <w:p w:rsidR="009566F3" w:rsidRDefault="00EF01F8">
      <w:pPr>
        <w:pStyle w:val="Spistreci1"/>
        <w:rPr>
          <w:rFonts w:asciiTheme="minorHAnsi" w:eastAsiaTheme="minorEastAsia" w:hAnsiTheme="minorHAnsi" w:cstheme="minorBidi"/>
          <w:noProof/>
          <w:sz w:val="22"/>
          <w:lang w:eastAsia="pl-PL"/>
        </w:rPr>
      </w:pPr>
      <w:hyperlink w:anchor="_Toc475708829" w:history="1">
        <w:r w:rsidR="009566F3" w:rsidRPr="00905E5C">
          <w:rPr>
            <w:rStyle w:val="Hipercze"/>
            <w:rFonts w:cs="Arial"/>
            <w:noProof/>
          </w:rPr>
          <w:t>6</w:t>
        </w:r>
        <w:r w:rsidR="009566F3">
          <w:rPr>
            <w:rFonts w:asciiTheme="minorHAnsi" w:eastAsiaTheme="minorEastAsia" w:hAnsiTheme="minorHAnsi" w:cstheme="minorBidi"/>
            <w:noProof/>
            <w:sz w:val="22"/>
            <w:lang w:eastAsia="pl-PL"/>
          </w:rPr>
          <w:tab/>
        </w:r>
        <w:r w:rsidR="009566F3" w:rsidRPr="00905E5C">
          <w:rPr>
            <w:rStyle w:val="Hipercze"/>
            <w:rFonts w:cs="Arial"/>
            <w:noProof/>
          </w:rPr>
          <w:t>Metodologia</w:t>
        </w:r>
        <w:r w:rsidR="009566F3">
          <w:rPr>
            <w:noProof/>
            <w:webHidden/>
          </w:rPr>
          <w:tab/>
        </w:r>
        <w:r w:rsidR="009566F3">
          <w:rPr>
            <w:noProof/>
            <w:webHidden/>
          </w:rPr>
          <w:fldChar w:fldCharType="begin"/>
        </w:r>
        <w:r w:rsidR="009566F3">
          <w:rPr>
            <w:noProof/>
            <w:webHidden/>
          </w:rPr>
          <w:instrText xml:space="preserve"> PAGEREF _Toc475708829 \h </w:instrText>
        </w:r>
        <w:r w:rsidR="009566F3">
          <w:rPr>
            <w:noProof/>
            <w:webHidden/>
          </w:rPr>
        </w:r>
        <w:r w:rsidR="009566F3">
          <w:rPr>
            <w:noProof/>
            <w:webHidden/>
          </w:rPr>
          <w:fldChar w:fldCharType="separate"/>
        </w:r>
        <w:r w:rsidR="00103111">
          <w:rPr>
            <w:noProof/>
            <w:webHidden/>
          </w:rPr>
          <w:t>55</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30" w:history="1">
        <w:r w:rsidR="009566F3" w:rsidRPr="00905E5C">
          <w:rPr>
            <w:rStyle w:val="Hipercze"/>
            <w:noProof/>
          </w:rPr>
          <w:t>6.1</w:t>
        </w:r>
        <w:r w:rsidR="009566F3">
          <w:rPr>
            <w:rFonts w:asciiTheme="minorHAnsi" w:eastAsiaTheme="minorEastAsia" w:hAnsiTheme="minorHAnsi" w:cstheme="minorBidi"/>
            <w:noProof/>
            <w:sz w:val="22"/>
            <w:lang w:eastAsia="pl-PL"/>
          </w:rPr>
          <w:tab/>
        </w:r>
        <w:r w:rsidR="009566F3" w:rsidRPr="00905E5C">
          <w:rPr>
            <w:rStyle w:val="Hipercze"/>
            <w:noProof/>
          </w:rPr>
          <w:t>Wskaźniki dla budynków oraz energii elektrycznej</w:t>
        </w:r>
        <w:r w:rsidR="009566F3">
          <w:rPr>
            <w:noProof/>
            <w:webHidden/>
          </w:rPr>
          <w:tab/>
        </w:r>
        <w:r w:rsidR="009566F3">
          <w:rPr>
            <w:noProof/>
            <w:webHidden/>
          </w:rPr>
          <w:fldChar w:fldCharType="begin"/>
        </w:r>
        <w:r w:rsidR="009566F3">
          <w:rPr>
            <w:noProof/>
            <w:webHidden/>
          </w:rPr>
          <w:instrText xml:space="preserve"> PAGEREF _Toc475708830 \h </w:instrText>
        </w:r>
        <w:r w:rsidR="009566F3">
          <w:rPr>
            <w:noProof/>
            <w:webHidden/>
          </w:rPr>
        </w:r>
        <w:r w:rsidR="009566F3">
          <w:rPr>
            <w:noProof/>
            <w:webHidden/>
          </w:rPr>
          <w:fldChar w:fldCharType="separate"/>
        </w:r>
        <w:r w:rsidR="00103111">
          <w:rPr>
            <w:noProof/>
            <w:webHidden/>
          </w:rPr>
          <w:t>55</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31" w:history="1">
        <w:r w:rsidR="009566F3" w:rsidRPr="00905E5C">
          <w:rPr>
            <w:rStyle w:val="Hipercze"/>
            <w:noProof/>
          </w:rPr>
          <w:t>6.2</w:t>
        </w:r>
        <w:r w:rsidR="009566F3">
          <w:rPr>
            <w:rFonts w:asciiTheme="minorHAnsi" w:eastAsiaTheme="minorEastAsia" w:hAnsiTheme="minorHAnsi" w:cstheme="minorBidi"/>
            <w:noProof/>
            <w:sz w:val="22"/>
            <w:lang w:eastAsia="pl-PL"/>
          </w:rPr>
          <w:tab/>
        </w:r>
        <w:r w:rsidR="009566F3" w:rsidRPr="00905E5C">
          <w:rPr>
            <w:rStyle w:val="Hipercze"/>
            <w:noProof/>
          </w:rPr>
          <w:t>Wskaźniki dla transportu</w:t>
        </w:r>
        <w:r w:rsidR="009566F3">
          <w:rPr>
            <w:noProof/>
            <w:webHidden/>
          </w:rPr>
          <w:tab/>
        </w:r>
        <w:r w:rsidR="009566F3">
          <w:rPr>
            <w:noProof/>
            <w:webHidden/>
          </w:rPr>
          <w:fldChar w:fldCharType="begin"/>
        </w:r>
        <w:r w:rsidR="009566F3">
          <w:rPr>
            <w:noProof/>
            <w:webHidden/>
          </w:rPr>
          <w:instrText xml:space="preserve"> PAGEREF _Toc475708831 \h </w:instrText>
        </w:r>
        <w:r w:rsidR="009566F3">
          <w:rPr>
            <w:noProof/>
            <w:webHidden/>
          </w:rPr>
        </w:r>
        <w:r w:rsidR="009566F3">
          <w:rPr>
            <w:noProof/>
            <w:webHidden/>
          </w:rPr>
          <w:fldChar w:fldCharType="separate"/>
        </w:r>
        <w:r w:rsidR="00103111">
          <w:rPr>
            <w:noProof/>
            <w:webHidden/>
          </w:rPr>
          <w:t>57</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32" w:history="1">
        <w:r w:rsidR="009566F3" w:rsidRPr="00905E5C">
          <w:rPr>
            <w:rStyle w:val="Hipercze"/>
            <w:noProof/>
          </w:rPr>
          <w:t>6.3</w:t>
        </w:r>
        <w:r w:rsidR="009566F3">
          <w:rPr>
            <w:rFonts w:asciiTheme="minorHAnsi" w:eastAsiaTheme="minorEastAsia" w:hAnsiTheme="minorHAnsi" w:cstheme="minorBidi"/>
            <w:noProof/>
            <w:sz w:val="22"/>
            <w:lang w:eastAsia="pl-PL"/>
          </w:rPr>
          <w:tab/>
        </w:r>
        <w:r w:rsidR="009566F3" w:rsidRPr="00905E5C">
          <w:rPr>
            <w:rStyle w:val="Hipercze"/>
            <w:noProof/>
          </w:rPr>
          <w:t>Sposób obliczenia efektu ekologicznego działań</w:t>
        </w:r>
        <w:r w:rsidR="009566F3">
          <w:rPr>
            <w:noProof/>
            <w:webHidden/>
          </w:rPr>
          <w:tab/>
        </w:r>
        <w:r w:rsidR="009566F3">
          <w:rPr>
            <w:noProof/>
            <w:webHidden/>
          </w:rPr>
          <w:fldChar w:fldCharType="begin"/>
        </w:r>
        <w:r w:rsidR="009566F3">
          <w:rPr>
            <w:noProof/>
            <w:webHidden/>
          </w:rPr>
          <w:instrText xml:space="preserve"> PAGEREF _Toc475708832 \h </w:instrText>
        </w:r>
        <w:r w:rsidR="009566F3">
          <w:rPr>
            <w:noProof/>
            <w:webHidden/>
          </w:rPr>
        </w:r>
        <w:r w:rsidR="009566F3">
          <w:rPr>
            <w:noProof/>
            <w:webHidden/>
          </w:rPr>
          <w:fldChar w:fldCharType="separate"/>
        </w:r>
        <w:r w:rsidR="00103111">
          <w:rPr>
            <w:noProof/>
            <w:webHidden/>
          </w:rPr>
          <w:t>58</w:t>
        </w:r>
        <w:r w:rsidR="009566F3">
          <w:rPr>
            <w:noProof/>
            <w:webHidden/>
          </w:rPr>
          <w:fldChar w:fldCharType="end"/>
        </w:r>
      </w:hyperlink>
    </w:p>
    <w:p w:rsidR="009566F3" w:rsidRDefault="00EF01F8">
      <w:pPr>
        <w:pStyle w:val="Spistreci1"/>
        <w:rPr>
          <w:rFonts w:asciiTheme="minorHAnsi" w:eastAsiaTheme="minorEastAsia" w:hAnsiTheme="minorHAnsi" w:cstheme="minorBidi"/>
          <w:noProof/>
          <w:sz w:val="22"/>
          <w:lang w:eastAsia="pl-PL"/>
        </w:rPr>
      </w:pPr>
      <w:hyperlink w:anchor="_Toc475708833" w:history="1">
        <w:r w:rsidR="009566F3" w:rsidRPr="00905E5C">
          <w:rPr>
            <w:rStyle w:val="Hipercze"/>
            <w:rFonts w:cs="Arial"/>
            <w:noProof/>
          </w:rPr>
          <w:t>7</w:t>
        </w:r>
        <w:r w:rsidR="009566F3">
          <w:rPr>
            <w:rFonts w:asciiTheme="minorHAnsi" w:eastAsiaTheme="minorEastAsia" w:hAnsiTheme="minorHAnsi" w:cstheme="minorBidi"/>
            <w:noProof/>
            <w:sz w:val="22"/>
            <w:lang w:eastAsia="pl-PL"/>
          </w:rPr>
          <w:tab/>
        </w:r>
        <w:r w:rsidR="009566F3" w:rsidRPr="00905E5C">
          <w:rPr>
            <w:rStyle w:val="Hipercze"/>
            <w:rFonts w:cs="Arial"/>
            <w:noProof/>
          </w:rPr>
          <w:t>Wyniki bazowej inwentaryzacji</w:t>
        </w:r>
        <w:r w:rsidR="009566F3">
          <w:rPr>
            <w:noProof/>
            <w:webHidden/>
          </w:rPr>
          <w:tab/>
        </w:r>
        <w:r w:rsidR="009566F3">
          <w:rPr>
            <w:noProof/>
            <w:webHidden/>
          </w:rPr>
          <w:fldChar w:fldCharType="begin"/>
        </w:r>
        <w:r w:rsidR="009566F3">
          <w:rPr>
            <w:noProof/>
            <w:webHidden/>
          </w:rPr>
          <w:instrText xml:space="preserve"> PAGEREF _Toc475708833 \h </w:instrText>
        </w:r>
        <w:r w:rsidR="009566F3">
          <w:rPr>
            <w:noProof/>
            <w:webHidden/>
          </w:rPr>
        </w:r>
        <w:r w:rsidR="009566F3">
          <w:rPr>
            <w:noProof/>
            <w:webHidden/>
          </w:rPr>
          <w:fldChar w:fldCharType="separate"/>
        </w:r>
        <w:r w:rsidR="00103111">
          <w:rPr>
            <w:noProof/>
            <w:webHidden/>
          </w:rPr>
          <w:t>60</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34" w:history="1">
        <w:r w:rsidR="009566F3" w:rsidRPr="00905E5C">
          <w:rPr>
            <w:rStyle w:val="Hipercze"/>
            <w:noProof/>
          </w:rPr>
          <w:t>7.1</w:t>
        </w:r>
        <w:r w:rsidR="009566F3">
          <w:rPr>
            <w:rFonts w:asciiTheme="minorHAnsi" w:eastAsiaTheme="minorEastAsia" w:hAnsiTheme="minorHAnsi" w:cstheme="minorBidi"/>
            <w:noProof/>
            <w:sz w:val="22"/>
            <w:lang w:eastAsia="pl-PL"/>
          </w:rPr>
          <w:tab/>
        </w:r>
        <w:r w:rsidR="009566F3" w:rsidRPr="00905E5C">
          <w:rPr>
            <w:rStyle w:val="Hipercze"/>
            <w:noProof/>
          </w:rPr>
          <w:t>Sektor mieszkalny</w:t>
        </w:r>
        <w:r w:rsidR="009566F3">
          <w:rPr>
            <w:noProof/>
            <w:webHidden/>
          </w:rPr>
          <w:tab/>
        </w:r>
        <w:r w:rsidR="009566F3">
          <w:rPr>
            <w:noProof/>
            <w:webHidden/>
          </w:rPr>
          <w:fldChar w:fldCharType="begin"/>
        </w:r>
        <w:r w:rsidR="009566F3">
          <w:rPr>
            <w:noProof/>
            <w:webHidden/>
          </w:rPr>
          <w:instrText xml:space="preserve"> PAGEREF _Toc475708834 \h </w:instrText>
        </w:r>
        <w:r w:rsidR="009566F3">
          <w:rPr>
            <w:noProof/>
            <w:webHidden/>
          </w:rPr>
        </w:r>
        <w:r w:rsidR="009566F3">
          <w:rPr>
            <w:noProof/>
            <w:webHidden/>
          </w:rPr>
          <w:fldChar w:fldCharType="separate"/>
        </w:r>
        <w:r w:rsidR="00103111">
          <w:rPr>
            <w:noProof/>
            <w:webHidden/>
          </w:rPr>
          <w:t>60</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35" w:history="1">
        <w:r w:rsidR="009566F3" w:rsidRPr="00905E5C">
          <w:rPr>
            <w:rStyle w:val="Hipercze"/>
            <w:noProof/>
            <w:spacing w:val="15"/>
          </w:rPr>
          <w:t>7.2</w:t>
        </w:r>
        <w:r w:rsidR="009566F3">
          <w:rPr>
            <w:rFonts w:asciiTheme="minorHAnsi" w:eastAsiaTheme="minorEastAsia" w:hAnsiTheme="minorHAnsi" w:cstheme="minorBidi"/>
            <w:noProof/>
            <w:sz w:val="22"/>
            <w:lang w:eastAsia="pl-PL"/>
          </w:rPr>
          <w:tab/>
        </w:r>
        <w:r w:rsidR="009566F3" w:rsidRPr="00905E5C">
          <w:rPr>
            <w:rStyle w:val="Hipercze"/>
            <w:noProof/>
            <w:spacing w:val="15"/>
          </w:rPr>
          <w:t>Sektor gminny</w:t>
        </w:r>
        <w:r w:rsidR="009566F3">
          <w:rPr>
            <w:noProof/>
            <w:webHidden/>
          </w:rPr>
          <w:tab/>
        </w:r>
        <w:r w:rsidR="009566F3">
          <w:rPr>
            <w:noProof/>
            <w:webHidden/>
          </w:rPr>
          <w:fldChar w:fldCharType="begin"/>
        </w:r>
        <w:r w:rsidR="009566F3">
          <w:rPr>
            <w:noProof/>
            <w:webHidden/>
          </w:rPr>
          <w:instrText xml:space="preserve"> PAGEREF _Toc475708835 \h </w:instrText>
        </w:r>
        <w:r w:rsidR="009566F3">
          <w:rPr>
            <w:noProof/>
            <w:webHidden/>
          </w:rPr>
        </w:r>
        <w:r w:rsidR="009566F3">
          <w:rPr>
            <w:noProof/>
            <w:webHidden/>
          </w:rPr>
          <w:fldChar w:fldCharType="separate"/>
        </w:r>
        <w:r w:rsidR="00103111">
          <w:rPr>
            <w:noProof/>
            <w:webHidden/>
          </w:rPr>
          <w:t>64</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36" w:history="1">
        <w:r w:rsidR="009566F3" w:rsidRPr="00905E5C">
          <w:rPr>
            <w:rStyle w:val="Hipercze"/>
            <w:noProof/>
          </w:rPr>
          <w:t>7.3</w:t>
        </w:r>
        <w:r w:rsidR="009566F3">
          <w:rPr>
            <w:rFonts w:asciiTheme="minorHAnsi" w:eastAsiaTheme="minorEastAsia" w:hAnsiTheme="minorHAnsi" w:cstheme="minorBidi"/>
            <w:noProof/>
            <w:sz w:val="22"/>
            <w:lang w:eastAsia="pl-PL"/>
          </w:rPr>
          <w:tab/>
        </w:r>
        <w:r w:rsidR="009566F3" w:rsidRPr="00905E5C">
          <w:rPr>
            <w:rStyle w:val="Hipercze"/>
            <w:noProof/>
          </w:rPr>
          <w:t>Przemysł i usługi</w:t>
        </w:r>
        <w:r w:rsidR="009566F3">
          <w:rPr>
            <w:noProof/>
            <w:webHidden/>
          </w:rPr>
          <w:tab/>
        </w:r>
        <w:r w:rsidR="009566F3">
          <w:rPr>
            <w:noProof/>
            <w:webHidden/>
          </w:rPr>
          <w:fldChar w:fldCharType="begin"/>
        </w:r>
        <w:r w:rsidR="009566F3">
          <w:rPr>
            <w:noProof/>
            <w:webHidden/>
          </w:rPr>
          <w:instrText xml:space="preserve"> PAGEREF _Toc475708836 \h </w:instrText>
        </w:r>
        <w:r w:rsidR="009566F3">
          <w:rPr>
            <w:noProof/>
            <w:webHidden/>
          </w:rPr>
        </w:r>
        <w:r w:rsidR="009566F3">
          <w:rPr>
            <w:noProof/>
            <w:webHidden/>
          </w:rPr>
          <w:fldChar w:fldCharType="separate"/>
        </w:r>
        <w:r w:rsidR="00103111">
          <w:rPr>
            <w:noProof/>
            <w:webHidden/>
          </w:rPr>
          <w:t>68</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37" w:history="1">
        <w:r w:rsidR="009566F3" w:rsidRPr="00905E5C">
          <w:rPr>
            <w:rStyle w:val="Hipercze"/>
            <w:noProof/>
          </w:rPr>
          <w:t>7.4</w:t>
        </w:r>
        <w:r w:rsidR="009566F3">
          <w:rPr>
            <w:rFonts w:asciiTheme="minorHAnsi" w:eastAsiaTheme="minorEastAsia" w:hAnsiTheme="minorHAnsi" w:cstheme="minorBidi"/>
            <w:noProof/>
            <w:sz w:val="22"/>
            <w:lang w:eastAsia="pl-PL"/>
          </w:rPr>
          <w:tab/>
        </w:r>
        <w:r w:rsidR="009566F3" w:rsidRPr="00905E5C">
          <w:rPr>
            <w:rStyle w:val="Hipercze"/>
            <w:noProof/>
          </w:rPr>
          <w:t>Oświetlenie uliczne</w:t>
        </w:r>
        <w:r w:rsidR="009566F3">
          <w:rPr>
            <w:noProof/>
            <w:webHidden/>
          </w:rPr>
          <w:tab/>
        </w:r>
        <w:r w:rsidR="009566F3">
          <w:rPr>
            <w:noProof/>
            <w:webHidden/>
          </w:rPr>
          <w:fldChar w:fldCharType="begin"/>
        </w:r>
        <w:r w:rsidR="009566F3">
          <w:rPr>
            <w:noProof/>
            <w:webHidden/>
          </w:rPr>
          <w:instrText xml:space="preserve"> PAGEREF _Toc475708837 \h </w:instrText>
        </w:r>
        <w:r w:rsidR="009566F3">
          <w:rPr>
            <w:noProof/>
            <w:webHidden/>
          </w:rPr>
        </w:r>
        <w:r w:rsidR="009566F3">
          <w:rPr>
            <w:noProof/>
            <w:webHidden/>
          </w:rPr>
          <w:fldChar w:fldCharType="separate"/>
        </w:r>
        <w:r w:rsidR="00103111">
          <w:rPr>
            <w:noProof/>
            <w:webHidden/>
          </w:rPr>
          <w:t>71</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38" w:history="1">
        <w:r w:rsidR="009566F3" w:rsidRPr="00905E5C">
          <w:rPr>
            <w:rStyle w:val="Hipercze"/>
            <w:noProof/>
          </w:rPr>
          <w:t>7.5</w:t>
        </w:r>
        <w:r w:rsidR="009566F3">
          <w:rPr>
            <w:rFonts w:asciiTheme="minorHAnsi" w:eastAsiaTheme="minorEastAsia" w:hAnsiTheme="minorHAnsi" w:cstheme="minorBidi"/>
            <w:noProof/>
            <w:sz w:val="22"/>
            <w:lang w:eastAsia="pl-PL"/>
          </w:rPr>
          <w:tab/>
        </w:r>
        <w:r w:rsidR="009566F3" w:rsidRPr="00905E5C">
          <w:rPr>
            <w:rStyle w:val="Hipercze"/>
            <w:noProof/>
          </w:rPr>
          <w:t>Transport</w:t>
        </w:r>
        <w:r w:rsidR="009566F3">
          <w:rPr>
            <w:noProof/>
            <w:webHidden/>
          </w:rPr>
          <w:tab/>
        </w:r>
        <w:r w:rsidR="009566F3">
          <w:rPr>
            <w:noProof/>
            <w:webHidden/>
          </w:rPr>
          <w:fldChar w:fldCharType="begin"/>
        </w:r>
        <w:r w:rsidR="009566F3">
          <w:rPr>
            <w:noProof/>
            <w:webHidden/>
          </w:rPr>
          <w:instrText xml:space="preserve"> PAGEREF _Toc475708838 \h </w:instrText>
        </w:r>
        <w:r w:rsidR="009566F3">
          <w:rPr>
            <w:noProof/>
            <w:webHidden/>
          </w:rPr>
        </w:r>
        <w:r w:rsidR="009566F3">
          <w:rPr>
            <w:noProof/>
            <w:webHidden/>
          </w:rPr>
          <w:fldChar w:fldCharType="separate"/>
        </w:r>
        <w:r w:rsidR="00103111">
          <w:rPr>
            <w:noProof/>
            <w:webHidden/>
          </w:rPr>
          <w:t>72</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39" w:history="1">
        <w:r w:rsidR="009566F3" w:rsidRPr="00905E5C">
          <w:rPr>
            <w:rStyle w:val="Hipercze"/>
            <w:noProof/>
          </w:rPr>
          <w:t>7.6</w:t>
        </w:r>
        <w:r w:rsidR="009566F3">
          <w:rPr>
            <w:rFonts w:asciiTheme="minorHAnsi" w:eastAsiaTheme="minorEastAsia" w:hAnsiTheme="minorHAnsi" w:cstheme="minorBidi"/>
            <w:noProof/>
            <w:sz w:val="22"/>
            <w:lang w:eastAsia="pl-PL"/>
          </w:rPr>
          <w:tab/>
        </w:r>
        <w:r w:rsidR="009566F3" w:rsidRPr="00905E5C">
          <w:rPr>
            <w:rStyle w:val="Hipercze"/>
            <w:noProof/>
          </w:rPr>
          <w:t>Dane zbiorcze</w:t>
        </w:r>
        <w:r w:rsidR="009566F3">
          <w:rPr>
            <w:noProof/>
            <w:webHidden/>
          </w:rPr>
          <w:tab/>
        </w:r>
        <w:r w:rsidR="009566F3">
          <w:rPr>
            <w:noProof/>
            <w:webHidden/>
          </w:rPr>
          <w:fldChar w:fldCharType="begin"/>
        </w:r>
        <w:r w:rsidR="009566F3">
          <w:rPr>
            <w:noProof/>
            <w:webHidden/>
          </w:rPr>
          <w:instrText xml:space="preserve"> PAGEREF _Toc475708839 \h </w:instrText>
        </w:r>
        <w:r w:rsidR="009566F3">
          <w:rPr>
            <w:noProof/>
            <w:webHidden/>
          </w:rPr>
        </w:r>
        <w:r w:rsidR="009566F3">
          <w:rPr>
            <w:noProof/>
            <w:webHidden/>
          </w:rPr>
          <w:fldChar w:fldCharType="separate"/>
        </w:r>
        <w:r w:rsidR="00103111">
          <w:rPr>
            <w:noProof/>
            <w:webHidden/>
          </w:rPr>
          <w:t>75</w:t>
        </w:r>
        <w:r w:rsidR="009566F3">
          <w:rPr>
            <w:noProof/>
            <w:webHidden/>
          </w:rPr>
          <w:fldChar w:fldCharType="end"/>
        </w:r>
      </w:hyperlink>
    </w:p>
    <w:p w:rsidR="009566F3" w:rsidRDefault="00EF01F8">
      <w:pPr>
        <w:pStyle w:val="Spistreci1"/>
        <w:rPr>
          <w:rFonts w:asciiTheme="minorHAnsi" w:eastAsiaTheme="minorEastAsia" w:hAnsiTheme="minorHAnsi" w:cstheme="minorBidi"/>
          <w:noProof/>
          <w:sz w:val="22"/>
          <w:lang w:eastAsia="pl-PL"/>
        </w:rPr>
      </w:pPr>
      <w:hyperlink w:anchor="_Toc475708840" w:history="1">
        <w:r w:rsidR="009566F3" w:rsidRPr="00905E5C">
          <w:rPr>
            <w:rStyle w:val="Hipercze"/>
            <w:rFonts w:cs="Arial"/>
            <w:noProof/>
          </w:rPr>
          <w:t>8</w:t>
        </w:r>
        <w:r w:rsidR="009566F3">
          <w:rPr>
            <w:rFonts w:asciiTheme="minorHAnsi" w:eastAsiaTheme="minorEastAsia" w:hAnsiTheme="minorHAnsi" w:cstheme="minorBidi"/>
            <w:noProof/>
            <w:sz w:val="22"/>
            <w:lang w:eastAsia="pl-PL"/>
          </w:rPr>
          <w:tab/>
        </w:r>
        <w:r w:rsidR="009566F3" w:rsidRPr="00905E5C">
          <w:rPr>
            <w:rStyle w:val="Hipercze"/>
            <w:rFonts w:cs="Arial"/>
            <w:noProof/>
          </w:rPr>
          <w:t>Zaplanowane działania i środki</w:t>
        </w:r>
        <w:r w:rsidR="009566F3">
          <w:rPr>
            <w:noProof/>
            <w:webHidden/>
          </w:rPr>
          <w:tab/>
        </w:r>
        <w:r w:rsidR="009566F3">
          <w:rPr>
            <w:noProof/>
            <w:webHidden/>
          </w:rPr>
          <w:fldChar w:fldCharType="begin"/>
        </w:r>
        <w:r w:rsidR="009566F3">
          <w:rPr>
            <w:noProof/>
            <w:webHidden/>
          </w:rPr>
          <w:instrText xml:space="preserve"> PAGEREF _Toc475708840 \h </w:instrText>
        </w:r>
        <w:r w:rsidR="009566F3">
          <w:rPr>
            <w:noProof/>
            <w:webHidden/>
          </w:rPr>
        </w:r>
        <w:r w:rsidR="009566F3">
          <w:rPr>
            <w:noProof/>
            <w:webHidden/>
          </w:rPr>
          <w:fldChar w:fldCharType="separate"/>
        </w:r>
        <w:r w:rsidR="00103111">
          <w:rPr>
            <w:noProof/>
            <w:webHidden/>
          </w:rPr>
          <w:t>80</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41" w:history="1">
        <w:r w:rsidR="009566F3" w:rsidRPr="00905E5C">
          <w:rPr>
            <w:rStyle w:val="Hipercze"/>
            <w:noProof/>
          </w:rPr>
          <w:t>8.1</w:t>
        </w:r>
        <w:r w:rsidR="009566F3">
          <w:rPr>
            <w:rFonts w:asciiTheme="minorHAnsi" w:eastAsiaTheme="minorEastAsia" w:hAnsiTheme="minorHAnsi" w:cstheme="minorBidi"/>
            <w:noProof/>
            <w:sz w:val="22"/>
            <w:lang w:eastAsia="pl-PL"/>
          </w:rPr>
          <w:tab/>
        </w:r>
        <w:r w:rsidR="009566F3" w:rsidRPr="00905E5C">
          <w:rPr>
            <w:rStyle w:val="Hipercze"/>
            <w:noProof/>
          </w:rPr>
          <w:t>Działania zrealizowane</w:t>
        </w:r>
        <w:r w:rsidR="009566F3">
          <w:rPr>
            <w:noProof/>
            <w:webHidden/>
          </w:rPr>
          <w:tab/>
        </w:r>
        <w:r w:rsidR="009566F3">
          <w:rPr>
            <w:noProof/>
            <w:webHidden/>
          </w:rPr>
          <w:fldChar w:fldCharType="begin"/>
        </w:r>
        <w:r w:rsidR="009566F3">
          <w:rPr>
            <w:noProof/>
            <w:webHidden/>
          </w:rPr>
          <w:instrText xml:space="preserve"> PAGEREF _Toc475708841 \h </w:instrText>
        </w:r>
        <w:r w:rsidR="009566F3">
          <w:rPr>
            <w:noProof/>
            <w:webHidden/>
          </w:rPr>
        </w:r>
        <w:r w:rsidR="009566F3">
          <w:rPr>
            <w:noProof/>
            <w:webHidden/>
          </w:rPr>
          <w:fldChar w:fldCharType="separate"/>
        </w:r>
        <w:r w:rsidR="00103111">
          <w:rPr>
            <w:noProof/>
            <w:webHidden/>
          </w:rPr>
          <w:t>80</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42" w:history="1">
        <w:r w:rsidR="009566F3" w:rsidRPr="00905E5C">
          <w:rPr>
            <w:rStyle w:val="Hipercze"/>
            <w:noProof/>
          </w:rPr>
          <w:t>8.2</w:t>
        </w:r>
        <w:r w:rsidR="009566F3">
          <w:rPr>
            <w:rFonts w:asciiTheme="minorHAnsi" w:eastAsiaTheme="minorEastAsia" w:hAnsiTheme="minorHAnsi" w:cstheme="minorBidi"/>
            <w:noProof/>
            <w:sz w:val="22"/>
            <w:lang w:eastAsia="pl-PL"/>
          </w:rPr>
          <w:tab/>
        </w:r>
        <w:r w:rsidR="009566F3" w:rsidRPr="00905E5C">
          <w:rPr>
            <w:rStyle w:val="Hipercze"/>
            <w:noProof/>
          </w:rPr>
          <w:t>Harmonogram rzeczowo finansowy</w:t>
        </w:r>
        <w:r w:rsidR="009566F3">
          <w:rPr>
            <w:noProof/>
            <w:webHidden/>
          </w:rPr>
          <w:tab/>
        </w:r>
        <w:r w:rsidR="009566F3">
          <w:rPr>
            <w:noProof/>
            <w:webHidden/>
          </w:rPr>
          <w:fldChar w:fldCharType="begin"/>
        </w:r>
        <w:r w:rsidR="009566F3">
          <w:rPr>
            <w:noProof/>
            <w:webHidden/>
          </w:rPr>
          <w:instrText xml:space="preserve"> PAGEREF _Toc475708842 \h </w:instrText>
        </w:r>
        <w:r w:rsidR="009566F3">
          <w:rPr>
            <w:noProof/>
            <w:webHidden/>
          </w:rPr>
        </w:r>
        <w:r w:rsidR="009566F3">
          <w:rPr>
            <w:noProof/>
            <w:webHidden/>
          </w:rPr>
          <w:fldChar w:fldCharType="separate"/>
        </w:r>
        <w:r w:rsidR="00103111">
          <w:rPr>
            <w:noProof/>
            <w:webHidden/>
          </w:rPr>
          <w:t>81</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43" w:history="1">
        <w:r w:rsidR="009566F3" w:rsidRPr="00905E5C">
          <w:rPr>
            <w:rStyle w:val="Hipercze"/>
            <w:noProof/>
          </w:rPr>
          <w:t>8.3</w:t>
        </w:r>
        <w:r w:rsidR="009566F3">
          <w:rPr>
            <w:rFonts w:asciiTheme="minorHAnsi" w:eastAsiaTheme="minorEastAsia" w:hAnsiTheme="minorHAnsi" w:cstheme="minorBidi"/>
            <w:noProof/>
            <w:sz w:val="22"/>
            <w:lang w:eastAsia="pl-PL"/>
          </w:rPr>
          <w:tab/>
        </w:r>
        <w:r w:rsidR="009566F3" w:rsidRPr="00905E5C">
          <w:rPr>
            <w:rStyle w:val="Hipercze"/>
            <w:noProof/>
          </w:rPr>
          <w:t>Opis strategicznych działań kierunkowych</w:t>
        </w:r>
        <w:r w:rsidR="009566F3">
          <w:rPr>
            <w:noProof/>
            <w:webHidden/>
          </w:rPr>
          <w:tab/>
        </w:r>
        <w:r w:rsidR="009566F3">
          <w:rPr>
            <w:noProof/>
            <w:webHidden/>
          </w:rPr>
          <w:fldChar w:fldCharType="begin"/>
        </w:r>
        <w:r w:rsidR="009566F3">
          <w:rPr>
            <w:noProof/>
            <w:webHidden/>
          </w:rPr>
          <w:instrText xml:space="preserve"> PAGEREF _Toc475708843 \h </w:instrText>
        </w:r>
        <w:r w:rsidR="009566F3">
          <w:rPr>
            <w:noProof/>
            <w:webHidden/>
          </w:rPr>
        </w:r>
        <w:r w:rsidR="009566F3">
          <w:rPr>
            <w:noProof/>
            <w:webHidden/>
          </w:rPr>
          <w:fldChar w:fldCharType="separate"/>
        </w:r>
        <w:r w:rsidR="00103111">
          <w:rPr>
            <w:noProof/>
            <w:webHidden/>
          </w:rPr>
          <w:t>85</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44" w:history="1">
        <w:r w:rsidR="009566F3" w:rsidRPr="00905E5C">
          <w:rPr>
            <w:rStyle w:val="Hipercze"/>
            <w:noProof/>
          </w:rPr>
          <w:t>8.4</w:t>
        </w:r>
        <w:r w:rsidR="009566F3">
          <w:rPr>
            <w:rFonts w:asciiTheme="minorHAnsi" w:eastAsiaTheme="minorEastAsia" w:hAnsiTheme="minorHAnsi" w:cstheme="minorBidi"/>
            <w:noProof/>
            <w:sz w:val="22"/>
            <w:lang w:eastAsia="pl-PL"/>
          </w:rPr>
          <w:tab/>
        </w:r>
        <w:r w:rsidR="009566F3" w:rsidRPr="00905E5C">
          <w:rPr>
            <w:rStyle w:val="Hipercze"/>
            <w:noProof/>
          </w:rPr>
          <w:t>Działania rezerwowe</w:t>
        </w:r>
        <w:r w:rsidR="009566F3">
          <w:rPr>
            <w:noProof/>
            <w:webHidden/>
          </w:rPr>
          <w:tab/>
        </w:r>
        <w:r w:rsidR="009566F3">
          <w:rPr>
            <w:noProof/>
            <w:webHidden/>
          </w:rPr>
          <w:fldChar w:fldCharType="begin"/>
        </w:r>
        <w:r w:rsidR="009566F3">
          <w:rPr>
            <w:noProof/>
            <w:webHidden/>
          </w:rPr>
          <w:instrText xml:space="preserve"> PAGEREF _Toc475708844 \h </w:instrText>
        </w:r>
        <w:r w:rsidR="009566F3">
          <w:rPr>
            <w:noProof/>
            <w:webHidden/>
          </w:rPr>
        </w:r>
        <w:r w:rsidR="009566F3">
          <w:rPr>
            <w:noProof/>
            <w:webHidden/>
          </w:rPr>
          <w:fldChar w:fldCharType="separate"/>
        </w:r>
        <w:r w:rsidR="00103111">
          <w:rPr>
            <w:noProof/>
            <w:webHidden/>
          </w:rPr>
          <w:t>96</w:t>
        </w:r>
        <w:r w:rsidR="009566F3">
          <w:rPr>
            <w:noProof/>
            <w:webHidden/>
          </w:rPr>
          <w:fldChar w:fldCharType="end"/>
        </w:r>
      </w:hyperlink>
    </w:p>
    <w:p w:rsidR="009566F3" w:rsidRDefault="00EF01F8">
      <w:pPr>
        <w:pStyle w:val="Spistreci1"/>
        <w:rPr>
          <w:rFonts w:asciiTheme="minorHAnsi" w:eastAsiaTheme="minorEastAsia" w:hAnsiTheme="minorHAnsi" w:cstheme="minorBidi"/>
          <w:noProof/>
          <w:sz w:val="22"/>
          <w:lang w:eastAsia="pl-PL"/>
        </w:rPr>
      </w:pPr>
      <w:hyperlink w:anchor="_Toc475708845" w:history="1">
        <w:r w:rsidR="009566F3" w:rsidRPr="00905E5C">
          <w:rPr>
            <w:rStyle w:val="Hipercze"/>
            <w:rFonts w:cs="Arial"/>
            <w:noProof/>
          </w:rPr>
          <w:t>9</w:t>
        </w:r>
        <w:r w:rsidR="009566F3">
          <w:rPr>
            <w:rFonts w:asciiTheme="minorHAnsi" w:eastAsiaTheme="minorEastAsia" w:hAnsiTheme="minorHAnsi" w:cstheme="minorBidi"/>
            <w:noProof/>
            <w:sz w:val="22"/>
            <w:lang w:eastAsia="pl-PL"/>
          </w:rPr>
          <w:tab/>
        </w:r>
        <w:r w:rsidR="009566F3" w:rsidRPr="00905E5C">
          <w:rPr>
            <w:rStyle w:val="Hipercze"/>
            <w:rFonts w:cs="Arial"/>
            <w:noProof/>
          </w:rPr>
          <w:t>Aspekty organizacyjne i finansowe realizacji Planu</w:t>
        </w:r>
        <w:r w:rsidR="009566F3">
          <w:rPr>
            <w:noProof/>
            <w:webHidden/>
          </w:rPr>
          <w:tab/>
        </w:r>
        <w:r w:rsidR="009566F3">
          <w:rPr>
            <w:noProof/>
            <w:webHidden/>
          </w:rPr>
          <w:fldChar w:fldCharType="begin"/>
        </w:r>
        <w:r w:rsidR="009566F3">
          <w:rPr>
            <w:noProof/>
            <w:webHidden/>
          </w:rPr>
          <w:instrText xml:space="preserve"> PAGEREF _Toc475708845 \h </w:instrText>
        </w:r>
        <w:r w:rsidR="009566F3">
          <w:rPr>
            <w:noProof/>
            <w:webHidden/>
          </w:rPr>
        </w:r>
        <w:r w:rsidR="009566F3">
          <w:rPr>
            <w:noProof/>
            <w:webHidden/>
          </w:rPr>
          <w:fldChar w:fldCharType="separate"/>
        </w:r>
        <w:r w:rsidR="00103111">
          <w:rPr>
            <w:noProof/>
            <w:webHidden/>
          </w:rPr>
          <w:t>102</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46" w:history="1">
        <w:r w:rsidR="009566F3" w:rsidRPr="00905E5C">
          <w:rPr>
            <w:rStyle w:val="Hipercze"/>
            <w:noProof/>
          </w:rPr>
          <w:t>9.1</w:t>
        </w:r>
        <w:r w:rsidR="009566F3">
          <w:rPr>
            <w:rFonts w:asciiTheme="minorHAnsi" w:eastAsiaTheme="minorEastAsia" w:hAnsiTheme="minorHAnsi" w:cstheme="minorBidi"/>
            <w:noProof/>
            <w:sz w:val="22"/>
            <w:lang w:eastAsia="pl-PL"/>
          </w:rPr>
          <w:tab/>
        </w:r>
        <w:r w:rsidR="009566F3" w:rsidRPr="00905E5C">
          <w:rPr>
            <w:rStyle w:val="Hipercze"/>
            <w:noProof/>
          </w:rPr>
          <w:t>Struktura organizacyjna</w:t>
        </w:r>
        <w:r w:rsidR="009566F3">
          <w:rPr>
            <w:noProof/>
            <w:webHidden/>
          </w:rPr>
          <w:tab/>
        </w:r>
        <w:r w:rsidR="009566F3">
          <w:rPr>
            <w:noProof/>
            <w:webHidden/>
          </w:rPr>
          <w:fldChar w:fldCharType="begin"/>
        </w:r>
        <w:r w:rsidR="009566F3">
          <w:rPr>
            <w:noProof/>
            <w:webHidden/>
          </w:rPr>
          <w:instrText xml:space="preserve"> PAGEREF _Toc475708846 \h </w:instrText>
        </w:r>
        <w:r w:rsidR="009566F3">
          <w:rPr>
            <w:noProof/>
            <w:webHidden/>
          </w:rPr>
        </w:r>
        <w:r w:rsidR="009566F3">
          <w:rPr>
            <w:noProof/>
            <w:webHidden/>
          </w:rPr>
          <w:fldChar w:fldCharType="separate"/>
        </w:r>
        <w:r w:rsidR="00103111">
          <w:rPr>
            <w:noProof/>
            <w:webHidden/>
          </w:rPr>
          <w:t>102</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47" w:history="1">
        <w:r w:rsidR="009566F3" w:rsidRPr="00905E5C">
          <w:rPr>
            <w:rStyle w:val="Hipercze"/>
            <w:noProof/>
          </w:rPr>
          <w:t>9.2</w:t>
        </w:r>
        <w:r w:rsidR="009566F3">
          <w:rPr>
            <w:rFonts w:asciiTheme="minorHAnsi" w:eastAsiaTheme="minorEastAsia" w:hAnsiTheme="minorHAnsi" w:cstheme="minorBidi"/>
            <w:noProof/>
            <w:sz w:val="22"/>
            <w:lang w:eastAsia="pl-PL"/>
          </w:rPr>
          <w:tab/>
        </w:r>
        <w:r w:rsidR="009566F3" w:rsidRPr="00905E5C">
          <w:rPr>
            <w:rStyle w:val="Hipercze"/>
            <w:noProof/>
          </w:rPr>
          <w:t>Zaangażowane strony</w:t>
        </w:r>
        <w:r w:rsidR="009566F3">
          <w:rPr>
            <w:noProof/>
            <w:webHidden/>
          </w:rPr>
          <w:tab/>
        </w:r>
        <w:r w:rsidR="009566F3">
          <w:rPr>
            <w:noProof/>
            <w:webHidden/>
          </w:rPr>
          <w:fldChar w:fldCharType="begin"/>
        </w:r>
        <w:r w:rsidR="009566F3">
          <w:rPr>
            <w:noProof/>
            <w:webHidden/>
          </w:rPr>
          <w:instrText xml:space="preserve"> PAGEREF _Toc475708847 \h </w:instrText>
        </w:r>
        <w:r w:rsidR="009566F3">
          <w:rPr>
            <w:noProof/>
            <w:webHidden/>
          </w:rPr>
        </w:r>
        <w:r w:rsidR="009566F3">
          <w:rPr>
            <w:noProof/>
            <w:webHidden/>
          </w:rPr>
          <w:fldChar w:fldCharType="separate"/>
        </w:r>
        <w:r w:rsidR="00103111">
          <w:rPr>
            <w:noProof/>
            <w:webHidden/>
          </w:rPr>
          <w:t>103</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48" w:history="1">
        <w:r w:rsidR="009566F3" w:rsidRPr="00905E5C">
          <w:rPr>
            <w:rStyle w:val="Hipercze"/>
            <w:noProof/>
          </w:rPr>
          <w:t>9.3</w:t>
        </w:r>
        <w:r w:rsidR="009566F3">
          <w:rPr>
            <w:rFonts w:asciiTheme="minorHAnsi" w:eastAsiaTheme="minorEastAsia" w:hAnsiTheme="minorHAnsi" w:cstheme="minorBidi"/>
            <w:noProof/>
            <w:sz w:val="22"/>
            <w:lang w:eastAsia="pl-PL"/>
          </w:rPr>
          <w:tab/>
        </w:r>
        <w:r w:rsidR="009566F3" w:rsidRPr="00905E5C">
          <w:rPr>
            <w:rStyle w:val="Hipercze"/>
            <w:noProof/>
          </w:rPr>
          <w:t>Wprowadzenie i wdrożenie planu</w:t>
        </w:r>
        <w:r w:rsidR="009566F3">
          <w:rPr>
            <w:noProof/>
            <w:webHidden/>
          </w:rPr>
          <w:tab/>
        </w:r>
        <w:r w:rsidR="009566F3">
          <w:rPr>
            <w:noProof/>
            <w:webHidden/>
          </w:rPr>
          <w:fldChar w:fldCharType="begin"/>
        </w:r>
        <w:r w:rsidR="009566F3">
          <w:rPr>
            <w:noProof/>
            <w:webHidden/>
          </w:rPr>
          <w:instrText xml:space="preserve"> PAGEREF _Toc475708848 \h </w:instrText>
        </w:r>
        <w:r w:rsidR="009566F3">
          <w:rPr>
            <w:noProof/>
            <w:webHidden/>
          </w:rPr>
        </w:r>
        <w:r w:rsidR="009566F3">
          <w:rPr>
            <w:noProof/>
            <w:webHidden/>
          </w:rPr>
          <w:fldChar w:fldCharType="separate"/>
        </w:r>
        <w:r w:rsidR="00103111">
          <w:rPr>
            <w:noProof/>
            <w:webHidden/>
          </w:rPr>
          <w:t>105</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49" w:history="1">
        <w:r w:rsidR="009566F3" w:rsidRPr="00905E5C">
          <w:rPr>
            <w:rStyle w:val="Hipercze"/>
            <w:noProof/>
          </w:rPr>
          <w:t>9.4</w:t>
        </w:r>
        <w:r w:rsidR="009566F3">
          <w:rPr>
            <w:rFonts w:asciiTheme="minorHAnsi" w:eastAsiaTheme="minorEastAsia" w:hAnsiTheme="minorHAnsi" w:cstheme="minorBidi"/>
            <w:noProof/>
            <w:sz w:val="22"/>
            <w:lang w:eastAsia="pl-PL"/>
          </w:rPr>
          <w:tab/>
        </w:r>
        <w:r w:rsidR="009566F3" w:rsidRPr="00905E5C">
          <w:rPr>
            <w:rStyle w:val="Hipercze"/>
            <w:noProof/>
          </w:rPr>
          <w:t>Budżet</w:t>
        </w:r>
        <w:r w:rsidR="009566F3">
          <w:rPr>
            <w:noProof/>
            <w:webHidden/>
          </w:rPr>
          <w:tab/>
        </w:r>
        <w:r w:rsidR="009566F3">
          <w:rPr>
            <w:noProof/>
            <w:webHidden/>
          </w:rPr>
          <w:fldChar w:fldCharType="begin"/>
        </w:r>
        <w:r w:rsidR="009566F3">
          <w:rPr>
            <w:noProof/>
            <w:webHidden/>
          </w:rPr>
          <w:instrText xml:space="preserve"> PAGEREF _Toc475708849 \h </w:instrText>
        </w:r>
        <w:r w:rsidR="009566F3">
          <w:rPr>
            <w:noProof/>
            <w:webHidden/>
          </w:rPr>
        </w:r>
        <w:r w:rsidR="009566F3">
          <w:rPr>
            <w:noProof/>
            <w:webHidden/>
          </w:rPr>
          <w:fldChar w:fldCharType="separate"/>
        </w:r>
        <w:r w:rsidR="00103111">
          <w:rPr>
            <w:noProof/>
            <w:webHidden/>
          </w:rPr>
          <w:t>106</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50" w:history="1">
        <w:r w:rsidR="009566F3" w:rsidRPr="00905E5C">
          <w:rPr>
            <w:rStyle w:val="Hipercze"/>
            <w:noProof/>
          </w:rPr>
          <w:t>9.5</w:t>
        </w:r>
        <w:r w:rsidR="009566F3">
          <w:rPr>
            <w:rFonts w:asciiTheme="minorHAnsi" w:eastAsiaTheme="minorEastAsia" w:hAnsiTheme="minorHAnsi" w:cstheme="minorBidi"/>
            <w:noProof/>
            <w:sz w:val="22"/>
            <w:lang w:eastAsia="pl-PL"/>
          </w:rPr>
          <w:tab/>
        </w:r>
        <w:r w:rsidR="009566F3" w:rsidRPr="00905E5C">
          <w:rPr>
            <w:rStyle w:val="Hipercze"/>
            <w:noProof/>
          </w:rPr>
          <w:t>Źródła finansowania</w:t>
        </w:r>
        <w:r w:rsidR="009566F3">
          <w:rPr>
            <w:noProof/>
            <w:webHidden/>
          </w:rPr>
          <w:tab/>
        </w:r>
        <w:r w:rsidR="009566F3">
          <w:rPr>
            <w:noProof/>
            <w:webHidden/>
          </w:rPr>
          <w:fldChar w:fldCharType="begin"/>
        </w:r>
        <w:r w:rsidR="009566F3">
          <w:rPr>
            <w:noProof/>
            <w:webHidden/>
          </w:rPr>
          <w:instrText xml:space="preserve"> PAGEREF _Toc475708850 \h </w:instrText>
        </w:r>
        <w:r w:rsidR="009566F3">
          <w:rPr>
            <w:noProof/>
            <w:webHidden/>
          </w:rPr>
        </w:r>
        <w:r w:rsidR="009566F3">
          <w:rPr>
            <w:noProof/>
            <w:webHidden/>
          </w:rPr>
          <w:fldChar w:fldCharType="separate"/>
        </w:r>
        <w:r w:rsidR="00103111">
          <w:rPr>
            <w:noProof/>
            <w:webHidden/>
          </w:rPr>
          <w:t>106</w:t>
        </w:r>
        <w:r w:rsidR="009566F3">
          <w:rPr>
            <w:noProof/>
            <w:webHidden/>
          </w:rPr>
          <w:fldChar w:fldCharType="end"/>
        </w:r>
      </w:hyperlink>
    </w:p>
    <w:p w:rsidR="009566F3" w:rsidRDefault="00EF01F8">
      <w:pPr>
        <w:pStyle w:val="Spistreci1"/>
        <w:rPr>
          <w:rFonts w:asciiTheme="minorHAnsi" w:eastAsiaTheme="minorEastAsia" w:hAnsiTheme="minorHAnsi" w:cstheme="minorBidi"/>
          <w:noProof/>
          <w:sz w:val="22"/>
          <w:lang w:eastAsia="pl-PL"/>
        </w:rPr>
      </w:pPr>
      <w:hyperlink w:anchor="_Toc475708851" w:history="1">
        <w:r w:rsidR="009566F3" w:rsidRPr="00905E5C">
          <w:rPr>
            <w:rStyle w:val="Hipercze"/>
            <w:rFonts w:cs="Arial"/>
            <w:noProof/>
            <w:kern w:val="28"/>
          </w:rPr>
          <w:t>10</w:t>
        </w:r>
        <w:r w:rsidR="009566F3">
          <w:rPr>
            <w:rFonts w:asciiTheme="minorHAnsi" w:eastAsiaTheme="minorEastAsia" w:hAnsiTheme="minorHAnsi" w:cstheme="minorBidi"/>
            <w:noProof/>
            <w:sz w:val="22"/>
            <w:lang w:eastAsia="pl-PL"/>
          </w:rPr>
          <w:tab/>
        </w:r>
        <w:r w:rsidR="009566F3" w:rsidRPr="00905E5C">
          <w:rPr>
            <w:rStyle w:val="Hipercze"/>
            <w:rFonts w:cs="Arial"/>
            <w:noProof/>
            <w:kern w:val="28"/>
          </w:rPr>
          <w:t>Monitoring</w:t>
        </w:r>
        <w:r w:rsidR="009566F3">
          <w:rPr>
            <w:noProof/>
            <w:webHidden/>
          </w:rPr>
          <w:tab/>
        </w:r>
        <w:r w:rsidR="009566F3">
          <w:rPr>
            <w:noProof/>
            <w:webHidden/>
          </w:rPr>
          <w:fldChar w:fldCharType="begin"/>
        </w:r>
        <w:r w:rsidR="009566F3">
          <w:rPr>
            <w:noProof/>
            <w:webHidden/>
          </w:rPr>
          <w:instrText xml:space="preserve"> PAGEREF _Toc475708851 \h </w:instrText>
        </w:r>
        <w:r w:rsidR="009566F3">
          <w:rPr>
            <w:noProof/>
            <w:webHidden/>
          </w:rPr>
        </w:r>
        <w:r w:rsidR="009566F3">
          <w:rPr>
            <w:noProof/>
            <w:webHidden/>
          </w:rPr>
          <w:fldChar w:fldCharType="separate"/>
        </w:r>
        <w:r w:rsidR="00103111">
          <w:rPr>
            <w:noProof/>
            <w:webHidden/>
          </w:rPr>
          <w:t>151</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52" w:history="1">
        <w:r w:rsidR="009566F3" w:rsidRPr="00905E5C">
          <w:rPr>
            <w:rStyle w:val="Hipercze"/>
            <w:noProof/>
          </w:rPr>
          <w:t>10.1</w:t>
        </w:r>
        <w:r w:rsidR="009566F3">
          <w:rPr>
            <w:rFonts w:asciiTheme="minorHAnsi" w:eastAsiaTheme="minorEastAsia" w:hAnsiTheme="minorHAnsi" w:cstheme="minorBidi"/>
            <w:noProof/>
            <w:sz w:val="22"/>
            <w:lang w:eastAsia="pl-PL"/>
          </w:rPr>
          <w:tab/>
        </w:r>
        <w:r w:rsidR="009566F3" w:rsidRPr="00905E5C">
          <w:rPr>
            <w:rStyle w:val="Hipercze"/>
            <w:noProof/>
          </w:rPr>
          <w:t>Monitoring realizacji planu</w:t>
        </w:r>
        <w:r w:rsidR="009566F3">
          <w:rPr>
            <w:noProof/>
            <w:webHidden/>
          </w:rPr>
          <w:tab/>
        </w:r>
        <w:r w:rsidR="009566F3">
          <w:rPr>
            <w:noProof/>
            <w:webHidden/>
          </w:rPr>
          <w:fldChar w:fldCharType="begin"/>
        </w:r>
        <w:r w:rsidR="009566F3">
          <w:rPr>
            <w:noProof/>
            <w:webHidden/>
          </w:rPr>
          <w:instrText xml:space="preserve"> PAGEREF _Toc475708852 \h </w:instrText>
        </w:r>
        <w:r w:rsidR="009566F3">
          <w:rPr>
            <w:noProof/>
            <w:webHidden/>
          </w:rPr>
        </w:r>
        <w:r w:rsidR="009566F3">
          <w:rPr>
            <w:noProof/>
            <w:webHidden/>
          </w:rPr>
          <w:fldChar w:fldCharType="separate"/>
        </w:r>
        <w:r w:rsidR="00103111">
          <w:rPr>
            <w:noProof/>
            <w:webHidden/>
          </w:rPr>
          <w:t>151</w:t>
        </w:r>
        <w:r w:rsidR="009566F3">
          <w:rPr>
            <w:noProof/>
            <w:webHidden/>
          </w:rPr>
          <w:fldChar w:fldCharType="end"/>
        </w:r>
      </w:hyperlink>
    </w:p>
    <w:p w:rsidR="009566F3" w:rsidRDefault="00EF01F8">
      <w:pPr>
        <w:pStyle w:val="Spistreci2"/>
        <w:rPr>
          <w:rFonts w:asciiTheme="minorHAnsi" w:eastAsiaTheme="minorEastAsia" w:hAnsiTheme="minorHAnsi" w:cstheme="minorBidi"/>
          <w:noProof/>
          <w:sz w:val="22"/>
          <w:lang w:eastAsia="pl-PL"/>
        </w:rPr>
      </w:pPr>
      <w:hyperlink w:anchor="_Toc475708853" w:history="1">
        <w:r w:rsidR="009566F3" w:rsidRPr="00905E5C">
          <w:rPr>
            <w:rStyle w:val="Hipercze"/>
            <w:noProof/>
          </w:rPr>
          <w:t>10.2</w:t>
        </w:r>
        <w:r w:rsidR="009566F3">
          <w:rPr>
            <w:rFonts w:asciiTheme="minorHAnsi" w:eastAsiaTheme="minorEastAsia" w:hAnsiTheme="minorHAnsi" w:cstheme="minorBidi"/>
            <w:noProof/>
            <w:sz w:val="22"/>
            <w:lang w:eastAsia="pl-PL"/>
          </w:rPr>
          <w:tab/>
        </w:r>
        <w:r w:rsidR="009566F3" w:rsidRPr="00905E5C">
          <w:rPr>
            <w:rStyle w:val="Hipercze"/>
            <w:noProof/>
          </w:rPr>
          <w:t>Wskaźniki monitorowania</w:t>
        </w:r>
        <w:r w:rsidR="009566F3">
          <w:rPr>
            <w:noProof/>
            <w:webHidden/>
          </w:rPr>
          <w:tab/>
        </w:r>
        <w:r w:rsidR="009566F3">
          <w:rPr>
            <w:noProof/>
            <w:webHidden/>
          </w:rPr>
          <w:fldChar w:fldCharType="begin"/>
        </w:r>
        <w:r w:rsidR="009566F3">
          <w:rPr>
            <w:noProof/>
            <w:webHidden/>
          </w:rPr>
          <w:instrText xml:space="preserve"> PAGEREF _Toc475708853 \h </w:instrText>
        </w:r>
        <w:r w:rsidR="009566F3">
          <w:rPr>
            <w:noProof/>
            <w:webHidden/>
          </w:rPr>
        </w:r>
        <w:r w:rsidR="009566F3">
          <w:rPr>
            <w:noProof/>
            <w:webHidden/>
          </w:rPr>
          <w:fldChar w:fldCharType="separate"/>
        </w:r>
        <w:r w:rsidR="00103111">
          <w:rPr>
            <w:noProof/>
            <w:webHidden/>
          </w:rPr>
          <w:t>155</w:t>
        </w:r>
        <w:r w:rsidR="009566F3">
          <w:rPr>
            <w:noProof/>
            <w:webHidden/>
          </w:rPr>
          <w:fldChar w:fldCharType="end"/>
        </w:r>
      </w:hyperlink>
    </w:p>
    <w:p w:rsidR="009566F3" w:rsidRDefault="00EF01F8">
      <w:pPr>
        <w:pStyle w:val="Spistreci1"/>
        <w:rPr>
          <w:rFonts w:asciiTheme="minorHAnsi" w:eastAsiaTheme="minorEastAsia" w:hAnsiTheme="minorHAnsi" w:cstheme="minorBidi"/>
          <w:noProof/>
          <w:sz w:val="22"/>
          <w:lang w:eastAsia="pl-PL"/>
        </w:rPr>
      </w:pPr>
      <w:hyperlink w:anchor="_Toc475708854" w:history="1">
        <w:r w:rsidR="009566F3" w:rsidRPr="00905E5C">
          <w:rPr>
            <w:rStyle w:val="Hipercze"/>
            <w:rFonts w:cs="Arial"/>
            <w:noProof/>
          </w:rPr>
          <w:t>11</w:t>
        </w:r>
        <w:r w:rsidR="009566F3">
          <w:rPr>
            <w:rFonts w:asciiTheme="minorHAnsi" w:eastAsiaTheme="minorEastAsia" w:hAnsiTheme="minorHAnsi" w:cstheme="minorBidi"/>
            <w:noProof/>
            <w:sz w:val="22"/>
            <w:lang w:eastAsia="pl-PL"/>
          </w:rPr>
          <w:tab/>
        </w:r>
        <w:r w:rsidR="009566F3" w:rsidRPr="00905E5C">
          <w:rPr>
            <w:rStyle w:val="Hipercze"/>
            <w:rFonts w:cs="Arial"/>
            <w:noProof/>
          </w:rPr>
          <w:t>Podsumowanie</w:t>
        </w:r>
        <w:r w:rsidR="009566F3">
          <w:rPr>
            <w:noProof/>
            <w:webHidden/>
          </w:rPr>
          <w:tab/>
        </w:r>
        <w:r w:rsidR="009566F3">
          <w:rPr>
            <w:noProof/>
            <w:webHidden/>
          </w:rPr>
          <w:fldChar w:fldCharType="begin"/>
        </w:r>
        <w:r w:rsidR="009566F3">
          <w:rPr>
            <w:noProof/>
            <w:webHidden/>
          </w:rPr>
          <w:instrText xml:space="preserve"> PAGEREF _Toc475708854 \h </w:instrText>
        </w:r>
        <w:r w:rsidR="009566F3">
          <w:rPr>
            <w:noProof/>
            <w:webHidden/>
          </w:rPr>
        </w:r>
        <w:r w:rsidR="009566F3">
          <w:rPr>
            <w:noProof/>
            <w:webHidden/>
          </w:rPr>
          <w:fldChar w:fldCharType="separate"/>
        </w:r>
        <w:r w:rsidR="00103111">
          <w:rPr>
            <w:noProof/>
            <w:webHidden/>
          </w:rPr>
          <w:t>158</w:t>
        </w:r>
        <w:r w:rsidR="009566F3">
          <w:rPr>
            <w:noProof/>
            <w:webHidden/>
          </w:rPr>
          <w:fldChar w:fldCharType="end"/>
        </w:r>
      </w:hyperlink>
    </w:p>
    <w:p w:rsidR="009566F3" w:rsidRDefault="00EF01F8">
      <w:pPr>
        <w:pStyle w:val="Spistreci1"/>
        <w:rPr>
          <w:rFonts w:asciiTheme="minorHAnsi" w:eastAsiaTheme="minorEastAsia" w:hAnsiTheme="minorHAnsi" w:cstheme="minorBidi"/>
          <w:noProof/>
          <w:sz w:val="22"/>
          <w:lang w:eastAsia="pl-PL"/>
        </w:rPr>
      </w:pPr>
      <w:hyperlink w:anchor="_Toc475708855" w:history="1">
        <w:r w:rsidR="009566F3" w:rsidRPr="00905E5C">
          <w:rPr>
            <w:rStyle w:val="Hipercze"/>
            <w:rFonts w:cs="Arial"/>
            <w:noProof/>
          </w:rPr>
          <w:t>12</w:t>
        </w:r>
        <w:r w:rsidR="009566F3">
          <w:rPr>
            <w:rFonts w:asciiTheme="minorHAnsi" w:eastAsiaTheme="minorEastAsia" w:hAnsiTheme="minorHAnsi" w:cstheme="minorBidi"/>
            <w:noProof/>
            <w:sz w:val="22"/>
            <w:lang w:eastAsia="pl-PL"/>
          </w:rPr>
          <w:tab/>
        </w:r>
        <w:r w:rsidR="009566F3" w:rsidRPr="00905E5C">
          <w:rPr>
            <w:rStyle w:val="Hipercze"/>
            <w:rFonts w:cs="Arial"/>
            <w:noProof/>
          </w:rPr>
          <w:t>Bibliografia</w:t>
        </w:r>
        <w:r w:rsidR="009566F3">
          <w:rPr>
            <w:noProof/>
            <w:webHidden/>
          </w:rPr>
          <w:tab/>
        </w:r>
        <w:r w:rsidR="009566F3">
          <w:rPr>
            <w:noProof/>
            <w:webHidden/>
          </w:rPr>
          <w:fldChar w:fldCharType="begin"/>
        </w:r>
        <w:r w:rsidR="009566F3">
          <w:rPr>
            <w:noProof/>
            <w:webHidden/>
          </w:rPr>
          <w:instrText xml:space="preserve"> PAGEREF _Toc475708855 \h </w:instrText>
        </w:r>
        <w:r w:rsidR="009566F3">
          <w:rPr>
            <w:noProof/>
            <w:webHidden/>
          </w:rPr>
        </w:r>
        <w:r w:rsidR="009566F3">
          <w:rPr>
            <w:noProof/>
            <w:webHidden/>
          </w:rPr>
          <w:fldChar w:fldCharType="separate"/>
        </w:r>
        <w:r w:rsidR="00103111">
          <w:rPr>
            <w:noProof/>
            <w:webHidden/>
          </w:rPr>
          <w:t>159</w:t>
        </w:r>
        <w:r w:rsidR="009566F3">
          <w:rPr>
            <w:noProof/>
            <w:webHidden/>
          </w:rPr>
          <w:fldChar w:fldCharType="end"/>
        </w:r>
      </w:hyperlink>
    </w:p>
    <w:p w:rsidR="00D12EDF" w:rsidRPr="00C03215" w:rsidRDefault="003F7D41" w:rsidP="00F47885">
      <w:pPr>
        <w:spacing w:after="0" w:line="240" w:lineRule="auto"/>
      </w:pPr>
      <w:r>
        <w:rPr>
          <w:b/>
          <w:bCs/>
        </w:rPr>
        <w:fldChar w:fldCharType="end"/>
      </w:r>
    </w:p>
    <w:p w:rsidR="00782B99" w:rsidRPr="00EE1096" w:rsidRDefault="008C76D3" w:rsidP="00866AEC">
      <w:pPr>
        <w:pStyle w:val="Nagwekspisutreci"/>
        <w:numPr>
          <w:ilvl w:val="0"/>
          <w:numId w:val="0"/>
        </w:numPr>
        <w:spacing w:before="0" w:after="0"/>
        <w:jc w:val="center"/>
        <w:rPr>
          <w:rFonts w:ascii="Arial" w:hAnsi="Arial" w:cs="Arial"/>
          <w:color w:val="4F81BD"/>
        </w:rPr>
      </w:pPr>
      <w:r w:rsidRPr="00EE1096">
        <w:rPr>
          <w:rFonts w:ascii="Arial" w:hAnsi="Arial" w:cs="Arial"/>
          <w:color w:val="4F81BD"/>
        </w:rPr>
        <w:lastRenderedPageBreak/>
        <w:t>Spis tabel, wykresów i rysunków</w:t>
      </w:r>
    </w:p>
    <w:p w:rsidR="0061032D" w:rsidRPr="009566F3" w:rsidRDefault="003F7D41" w:rsidP="008E1890">
      <w:pPr>
        <w:pStyle w:val="Spisilustracji"/>
        <w:tabs>
          <w:tab w:val="right" w:leader="dot" w:pos="9062"/>
        </w:tabs>
        <w:ind w:firstLine="0"/>
        <w:rPr>
          <w:rFonts w:asciiTheme="minorHAnsi" w:eastAsiaTheme="minorEastAsia" w:hAnsiTheme="minorHAnsi" w:cstheme="minorBidi"/>
          <w:noProof/>
          <w:sz w:val="22"/>
          <w:lang w:eastAsia="pl-PL"/>
        </w:rPr>
      </w:pPr>
      <w:r w:rsidRPr="009566F3">
        <w:rPr>
          <w:rFonts w:cs="Arial"/>
          <w:color w:val="FF0000"/>
          <w:sz w:val="22"/>
        </w:rPr>
        <w:fldChar w:fldCharType="begin"/>
      </w:r>
      <w:r w:rsidR="00C807C5" w:rsidRPr="009566F3">
        <w:rPr>
          <w:rFonts w:cs="Arial"/>
          <w:color w:val="FF0000"/>
          <w:sz w:val="22"/>
        </w:rPr>
        <w:instrText xml:space="preserve"> TOC \h \z \c "Tabela" </w:instrText>
      </w:r>
      <w:r w:rsidRPr="009566F3">
        <w:rPr>
          <w:rFonts w:cs="Arial"/>
          <w:color w:val="FF0000"/>
          <w:sz w:val="22"/>
        </w:rPr>
        <w:fldChar w:fldCharType="separate"/>
      </w:r>
      <w:hyperlink w:anchor="_Toc475452745" w:history="1">
        <w:r w:rsidR="0061032D" w:rsidRPr="009566F3">
          <w:rPr>
            <w:rStyle w:val="Hipercze"/>
            <w:rFonts w:cs="Arial"/>
            <w:noProof/>
          </w:rPr>
          <w:t>Tabela 1 Wykaz dróg na terenie gminy Gawłuszowice</w:t>
        </w:r>
        <w:r w:rsidR="0061032D" w:rsidRPr="009566F3">
          <w:rPr>
            <w:noProof/>
            <w:webHidden/>
          </w:rPr>
          <w:tab/>
        </w:r>
        <w:r w:rsidRPr="009566F3">
          <w:rPr>
            <w:noProof/>
            <w:webHidden/>
          </w:rPr>
          <w:fldChar w:fldCharType="begin"/>
        </w:r>
        <w:r w:rsidR="0061032D" w:rsidRPr="009566F3">
          <w:rPr>
            <w:noProof/>
            <w:webHidden/>
          </w:rPr>
          <w:instrText xml:space="preserve"> PAGEREF _Toc475452745 \h </w:instrText>
        </w:r>
        <w:r w:rsidRPr="009566F3">
          <w:rPr>
            <w:noProof/>
            <w:webHidden/>
          </w:rPr>
        </w:r>
        <w:r w:rsidRPr="009566F3">
          <w:rPr>
            <w:noProof/>
            <w:webHidden/>
          </w:rPr>
          <w:fldChar w:fldCharType="separate"/>
        </w:r>
        <w:r w:rsidR="00103111">
          <w:rPr>
            <w:noProof/>
            <w:webHidden/>
          </w:rPr>
          <w:t>48</w:t>
        </w:r>
        <w:r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46" w:history="1">
        <w:r w:rsidR="0061032D" w:rsidRPr="009566F3">
          <w:rPr>
            <w:rStyle w:val="Hipercze"/>
            <w:rFonts w:cs="Arial"/>
            <w:noProof/>
          </w:rPr>
          <w:t>Tabela 2 Stan sieci gazowej w gminie Gawłuszowice w 2015 r.</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_Toc475452746 \h </w:instrText>
        </w:r>
        <w:r w:rsidR="003F7D41" w:rsidRPr="009566F3">
          <w:rPr>
            <w:noProof/>
            <w:webHidden/>
          </w:rPr>
        </w:r>
        <w:r w:rsidR="003F7D41" w:rsidRPr="009566F3">
          <w:rPr>
            <w:noProof/>
            <w:webHidden/>
          </w:rPr>
          <w:fldChar w:fldCharType="separate"/>
        </w:r>
        <w:r w:rsidR="00103111">
          <w:rPr>
            <w:noProof/>
            <w:webHidden/>
          </w:rPr>
          <w:t>50</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47" w:history="1">
        <w:r w:rsidR="0061032D" w:rsidRPr="009566F3">
          <w:rPr>
            <w:rStyle w:val="Hipercze"/>
            <w:rFonts w:cs="Arial"/>
            <w:noProof/>
          </w:rPr>
          <w:t>Tabela 3 Oświetlenie uliczne na terenie gminy Gawłuszowice</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_Toc475452747 \h </w:instrText>
        </w:r>
        <w:r w:rsidR="003F7D41" w:rsidRPr="009566F3">
          <w:rPr>
            <w:noProof/>
            <w:webHidden/>
          </w:rPr>
        </w:r>
        <w:r w:rsidR="003F7D41" w:rsidRPr="009566F3">
          <w:rPr>
            <w:noProof/>
            <w:webHidden/>
          </w:rPr>
          <w:fldChar w:fldCharType="separate"/>
        </w:r>
        <w:r w:rsidR="00103111">
          <w:rPr>
            <w:noProof/>
            <w:webHidden/>
          </w:rPr>
          <w:t>50</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48" w:history="1">
        <w:r w:rsidR="0061032D" w:rsidRPr="009566F3">
          <w:rPr>
            <w:rStyle w:val="Hipercze"/>
            <w:rFonts w:cs="Arial"/>
            <w:bCs/>
            <w:noProof/>
          </w:rPr>
          <w:t>Tabela 4 Stan sieci wodociągowej w gminie Gawłuszowice w 2015 r.</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_Toc475452748 \h </w:instrText>
        </w:r>
        <w:r w:rsidR="003F7D41" w:rsidRPr="009566F3">
          <w:rPr>
            <w:noProof/>
            <w:webHidden/>
          </w:rPr>
        </w:r>
        <w:r w:rsidR="003F7D41" w:rsidRPr="009566F3">
          <w:rPr>
            <w:noProof/>
            <w:webHidden/>
          </w:rPr>
          <w:fldChar w:fldCharType="separate"/>
        </w:r>
        <w:r w:rsidR="00103111">
          <w:rPr>
            <w:noProof/>
            <w:webHidden/>
          </w:rPr>
          <w:t>51</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49" w:history="1">
        <w:r w:rsidR="0061032D" w:rsidRPr="009566F3">
          <w:rPr>
            <w:rStyle w:val="Hipercze"/>
            <w:rFonts w:cs="Arial"/>
            <w:noProof/>
          </w:rPr>
          <w:t>Tabela 5 Stan sieci kanalizacyjnej w gminie Gawłuszowice w 2015 r.</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_Toc475452749 \h </w:instrText>
        </w:r>
        <w:r w:rsidR="003F7D41" w:rsidRPr="009566F3">
          <w:rPr>
            <w:noProof/>
            <w:webHidden/>
          </w:rPr>
        </w:r>
        <w:r w:rsidR="003F7D41" w:rsidRPr="009566F3">
          <w:rPr>
            <w:noProof/>
            <w:webHidden/>
          </w:rPr>
          <w:fldChar w:fldCharType="separate"/>
        </w:r>
        <w:r w:rsidR="00103111">
          <w:rPr>
            <w:noProof/>
            <w:webHidden/>
          </w:rPr>
          <w:t>51</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50" w:history="1">
        <w:r w:rsidR="0061032D" w:rsidRPr="009566F3">
          <w:rPr>
            <w:rStyle w:val="Hipercze"/>
            <w:rFonts w:cs="Arial"/>
            <w:noProof/>
          </w:rPr>
          <w:t xml:space="preserve">Tabela 6 Obszary problemowe w roku bazowy na terenie Gminy </w:t>
        </w:r>
        <w:r w:rsidR="001800EB" w:rsidRPr="009566F3">
          <w:rPr>
            <w:rStyle w:val="Hipercze"/>
            <w:rFonts w:cs="Arial"/>
            <w:noProof/>
          </w:rPr>
          <w:t>Gawłuszowice</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_Toc475452750 \h </w:instrText>
        </w:r>
        <w:r w:rsidR="003F7D41" w:rsidRPr="009566F3">
          <w:rPr>
            <w:noProof/>
            <w:webHidden/>
          </w:rPr>
        </w:r>
        <w:r w:rsidR="003F7D41" w:rsidRPr="009566F3">
          <w:rPr>
            <w:noProof/>
            <w:webHidden/>
          </w:rPr>
          <w:fldChar w:fldCharType="separate"/>
        </w:r>
        <w:r w:rsidR="00103111">
          <w:rPr>
            <w:noProof/>
            <w:webHidden/>
          </w:rPr>
          <w:t>54</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51" w:history="1">
        <w:r w:rsidR="0061032D" w:rsidRPr="009566F3">
          <w:rPr>
            <w:rStyle w:val="Hipercze"/>
            <w:rFonts w:cs="Arial"/>
            <w:noProof/>
          </w:rPr>
          <w:t>Tabela 7</w:t>
        </w:r>
        <w:r w:rsidR="0061032D" w:rsidRPr="009566F3">
          <w:rPr>
            <w:rStyle w:val="Hipercze"/>
            <w:noProof/>
          </w:rPr>
          <w:t xml:space="preserve"> </w:t>
        </w:r>
        <w:r w:rsidR="0061032D" w:rsidRPr="009566F3">
          <w:rPr>
            <w:rStyle w:val="Hipercze"/>
            <w:rFonts w:cs="Arial"/>
            <w:noProof/>
          </w:rPr>
          <w:t>Wielkość energii uzyskiwanej z jednostki nośnika</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_Toc475452751 \h </w:instrText>
        </w:r>
        <w:r w:rsidR="003F7D41" w:rsidRPr="009566F3">
          <w:rPr>
            <w:noProof/>
            <w:webHidden/>
          </w:rPr>
        </w:r>
        <w:r w:rsidR="003F7D41" w:rsidRPr="009566F3">
          <w:rPr>
            <w:noProof/>
            <w:webHidden/>
          </w:rPr>
          <w:fldChar w:fldCharType="separate"/>
        </w:r>
        <w:r w:rsidR="00103111">
          <w:rPr>
            <w:noProof/>
            <w:webHidden/>
          </w:rPr>
          <w:t>56</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52" w:history="1">
        <w:r w:rsidR="0061032D" w:rsidRPr="009566F3">
          <w:rPr>
            <w:rStyle w:val="Hipercze"/>
            <w:rFonts w:cs="Arial"/>
            <w:noProof/>
          </w:rPr>
          <w:t>Tabela 8</w:t>
        </w:r>
        <w:r w:rsidR="0061032D" w:rsidRPr="009566F3">
          <w:rPr>
            <w:rStyle w:val="Hipercze"/>
            <w:noProof/>
          </w:rPr>
          <w:t xml:space="preserve"> </w:t>
        </w:r>
        <w:r w:rsidR="0061032D" w:rsidRPr="009566F3">
          <w:rPr>
            <w:rStyle w:val="Hipercze"/>
            <w:rFonts w:cs="Arial"/>
            <w:noProof/>
          </w:rPr>
          <w:t>Emisja dwutlenku węgla zależnie od nośnika</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_Toc475452752 \h </w:instrText>
        </w:r>
        <w:r w:rsidR="003F7D41" w:rsidRPr="009566F3">
          <w:rPr>
            <w:noProof/>
            <w:webHidden/>
          </w:rPr>
        </w:r>
        <w:r w:rsidR="003F7D41" w:rsidRPr="009566F3">
          <w:rPr>
            <w:noProof/>
            <w:webHidden/>
          </w:rPr>
          <w:fldChar w:fldCharType="separate"/>
        </w:r>
        <w:r w:rsidR="00103111">
          <w:rPr>
            <w:noProof/>
            <w:webHidden/>
          </w:rPr>
          <w:t>56</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53" w:history="1">
        <w:r w:rsidR="0061032D" w:rsidRPr="009566F3">
          <w:rPr>
            <w:rStyle w:val="Hipercze"/>
            <w:rFonts w:cs="Arial"/>
            <w:noProof/>
          </w:rPr>
          <w:t>Tabela 9</w:t>
        </w:r>
        <w:r w:rsidR="0061032D" w:rsidRPr="009566F3">
          <w:rPr>
            <w:rStyle w:val="Hipercze"/>
            <w:noProof/>
          </w:rPr>
          <w:t xml:space="preserve"> </w:t>
        </w:r>
        <w:r w:rsidR="0061032D" w:rsidRPr="009566F3">
          <w:rPr>
            <w:rStyle w:val="Hipercze"/>
            <w:rFonts w:cs="Arial"/>
            <w:noProof/>
          </w:rPr>
          <w:t>Spalanie oraz przebieg na terenie gminy dla samochodu osobowego</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_Toc475452753 \h </w:instrText>
        </w:r>
        <w:r w:rsidR="003F7D41" w:rsidRPr="009566F3">
          <w:rPr>
            <w:noProof/>
            <w:webHidden/>
          </w:rPr>
        </w:r>
        <w:r w:rsidR="003F7D41" w:rsidRPr="009566F3">
          <w:rPr>
            <w:noProof/>
            <w:webHidden/>
          </w:rPr>
          <w:fldChar w:fldCharType="separate"/>
        </w:r>
        <w:r w:rsidR="00103111">
          <w:rPr>
            <w:noProof/>
            <w:webHidden/>
          </w:rPr>
          <w:t>57</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54" w:history="1">
        <w:r w:rsidR="0061032D" w:rsidRPr="009566F3">
          <w:rPr>
            <w:rStyle w:val="Hipercze"/>
            <w:rFonts w:cs="Arial"/>
            <w:noProof/>
          </w:rPr>
          <w:t>Tabela 10</w:t>
        </w:r>
        <w:r w:rsidR="0061032D" w:rsidRPr="009566F3">
          <w:rPr>
            <w:rStyle w:val="Hipercze"/>
            <w:noProof/>
          </w:rPr>
          <w:t xml:space="preserve"> </w:t>
        </w:r>
        <w:r w:rsidR="0061032D" w:rsidRPr="009566F3">
          <w:rPr>
            <w:rStyle w:val="Hipercze"/>
            <w:rFonts w:cs="Arial"/>
            <w:noProof/>
          </w:rPr>
          <w:t>Wartość energii z poszczególnych źródeł</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_Toc475452754 \h </w:instrText>
        </w:r>
        <w:r w:rsidR="003F7D41" w:rsidRPr="009566F3">
          <w:rPr>
            <w:noProof/>
            <w:webHidden/>
          </w:rPr>
        </w:r>
        <w:r w:rsidR="003F7D41" w:rsidRPr="009566F3">
          <w:rPr>
            <w:noProof/>
            <w:webHidden/>
          </w:rPr>
          <w:fldChar w:fldCharType="separate"/>
        </w:r>
        <w:r w:rsidR="00103111">
          <w:rPr>
            <w:noProof/>
            <w:webHidden/>
          </w:rPr>
          <w:t>62</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55" w:history="1">
        <w:r w:rsidR="0061032D" w:rsidRPr="009566F3">
          <w:rPr>
            <w:rStyle w:val="Hipercze"/>
            <w:rFonts w:cs="Arial"/>
            <w:noProof/>
          </w:rPr>
          <w:t>Tabela 11</w:t>
        </w:r>
        <w:r w:rsidR="0061032D" w:rsidRPr="009566F3">
          <w:rPr>
            <w:rStyle w:val="Hipercze"/>
            <w:noProof/>
          </w:rPr>
          <w:t xml:space="preserve"> </w:t>
        </w:r>
        <w:r w:rsidR="0061032D" w:rsidRPr="009566F3">
          <w:rPr>
            <w:rStyle w:val="Hipercze"/>
            <w:rFonts w:cs="Arial"/>
            <w:noProof/>
          </w:rPr>
          <w:t>Sektor mieszkalny- całość</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_Toc475452755 \h </w:instrText>
        </w:r>
        <w:r w:rsidR="003F7D41" w:rsidRPr="009566F3">
          <w:rPr>
            <w:noProof/>
            <w:webHidden/>
          </w:rPr>
        </w:r>
        <w:r w:rsidR="003F7D41" w:rsidRPr="009566F3">
          <w:rPr>
            <w:noProof/>
            <w:webHidden/>
          </w:rPr>
          <w:fldChar w:fldCharType="separate"/>
        </w:r>
        <w:r w:rsidR="00103111">
          <w:rPr>
            <w:noProof/>
            <w:webHidden/>
          </w:rPr>
          <w:t>64</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56" w:history="1">
        <w:r w:rsidR="0061032D" w:rsidRPr="009566F3">
          <w:rPr>
            <w:rStyle w:val="Hipercze"/>
            <w:rFonts w:cs="Arial"/>
            <w:noProof/>
          </w:rPr>
          <w:t>Tabela 12</w:t>
        </w:r>
        <w:r w:rsidR="0061032D" w:rsidRPr="009566F3">
          <w:rPr>
            <w:rStyle w:val="Hipercze"/>
            <w:noProof/>
          </w:rPr>
          <w:t xml:space="preserve"> </w:t>
        </w:r>
        <w:r w:rsidR="0061032D" w:rsidRPr="009566F3">
          <w:rPr>
            <w:rStyle w:val="Hipercze"/>
            <w:rFonts w:cs="Arial"/>
            <w:noProof/>
          </w:rPr>
          <w:t xml:space="preserve">Wyniki ankietyzacji b.u.p. w Gminie </w:t>
        </w:r>
        <w:r w:rsidR="001800EB" w:rsidRPr="009566F3">
          <w:rPr>
            <w:rStyle w:val="Hipercze"/>
            <w:rFonts w:cs="Arial"/>
            <w:noProof/>
          </w:rPr>
          <w:t>Gawłuszowice</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_Toc475452756 \h </w:instrText>
        </w:r>
        <w:r w:rsidR="003F7D41" w:rsidRPr="009566F3">
          <w:rPr>
            <w:noProof/>
            <w:webHidden/>
          </w:rPr>
        </w:r>
        <w:r w:rsidR="003F7D41" w:rsidRPr="009566F3">
          <w:rPr>
            <w:noProof/>
            <w:webHidden/>
          </w:rPr>
          <w:fldChar w:fldCharType="separate"/>
        </w:r>
        <w:r w:rsidR="00103111">
          <w:rPr>
            <w:noProof/>
            <w:webHidden/>
          </w:rPr>
          <w:t>65</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57" w:history="1">
        <w:r w:rsidR="0061032D" w:rsidRPr="009566F3">
          <w:rPr>
            <w:rStyle w:val="Hipercze"/>
            <w:rFonts w:cs="Arial"/>
            <w:noProof/>
          </w:rPr>
          <w:t>Tabela 13 Sektor gminny- całość</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_Toc475452757 \h </w:instrText>
        </w:r>
        <w:r w:rsidR="003F7D41" w:rsidRPr="009566F3">
          <w:rPr>
            <w:noProof/>
            <w:webHidden/>
          </w:rPr>
        </w:r>
        <w:r w:rsidR="003F7D41" w:rsidRPr="009566F3">
          <w:rPr>
            <w:noProof/>
            <w:webHidden/>
          </w:rPr>
          <w:fldChar w:fldCharType="separate"/>
        </w:r>
        <w:r w:rsidR="00103111">
          <w:rPr>
            <w:noProof/>
            <w:webHidden/>
          </w:rPr>
          <w:t>68</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58" w:history="1">
        <w:r w:rsidR="0061032D" w:rsidRPr="009566F3">
          <w:rPr>
            <w:rStyle w:val="Hipercze"/>
            <w:rFonts w:cs="Arial"/>
            <w:noProof/>
          </w:rPr>
          <w:t>Tabela 14</w:t>
        </w:r>
        <w:r w:rsidR="0061032D" w:rsidRPr="009566F3">
          <w:rPr>
            <w:rStyle w:val="Hipercze"/>
            <w:noProof/>
          </w:rPr>
          <w:t xml:space="preserve"> </w:t>
        </w:r>
        <w:r w:rsidR="0061032D" w:rsidRPr="009566F3">
          <w:rPr>
            <w:rStyle w:val="Hipercze"/>
            <w:rFonts w:cs="Arial"/>
            <w:noProof/>
          </w:rPr>
          <w:t>Wartości zużywanej energii w zależności od roku budowy obiektu</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_Toc475452758 \h </w:instrText>
        </w:r>
        <w:r w:rsidR="003F7D41" w:rsidRPr="009566F3">
          <w:rPr>
            <w:noProof/>
            <w:webHidden/>
          </w:rPr>
        </w:r>
        <w:r w:rsidR="003F7D41" w:rsidRPr="009566F3">
          <w:rPr>
            <w:noProof/>
            <w:webHidden/>
          </w:rPr>
          <w:fldChar w:fldCharType="separate"/>
        </w:r>
        <w:r w:rsidR="00103111">
          <w:rPr>
            <w:noProof/>
            <w:webHidden/>
          </w:rPr>
          <w:t>68</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59" w:history="1">
        <w:r w:rsidR="0061032D" w:rsidRPr="009566F3">
          <w:rPr>
            <w:rStyle w:val="Hipercze"/>
            <w:rFonts w:cs="Arial"/>
            <w:noProof/>
          </w:rPr>
          <w:t>Tabela 15 Sektor przemysłu i usług- całość</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_Toc475452759 \h </w:instrText>
        </w:r>
        <w:r w:rsidR="003F7D41" w:rsidRPr="009566F3">
          <w:rPr>
            <w:noProof/>
            <w:webHidden/>
          </w:rPr>
        </w:r>
        <w:r w:rsidR="003F7D41" w:rsidRPr="009566F3">
          <w:rPr>
            <w:noProof/>
            <w:webHidden/>
          </w:rPr>
          <w:fldChar w:fldCharType="separate"/>
        </w:r>
        <w:r w:rsidR="00103111">
          <w:rPr>
            <w:noProof/>
            <w:webHidden/>
          </w:rPr>
          <w:t>71</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60" w:history="1">
        <w:r w:rsidR="0061032D" w:rsidRPr="009566F3">
          <w:rPr>
            <w:rStyle w:val="Hipercze"/>
            <w:rFonts w:cs="Arial"/>
            <w:noProof/>
          </w:rPr>
          <w:t>Tabela 16</w:t>
        </w:r>
        <w:r w:rsidR="0061032D" w:rsidRPr="009566F3">
          <w:rPr>
            <w:rStyle w:val="Hipercze"/>
            <w:noProof/>
          </w:rPr>
          <w:t xml:space="preserve"> </w:t>
        </w:r>
        <w:r w:rsidR="0061032D" w:rsidRPr="009566F3">
          <w:rPr>
            <w:rStyle w:val="Hipercze"/>
            <w:rFonts w:cs="Arial"/>
            <w:noProof/>
          </w:rPr>
          <w:t>Zużycie energii przez oświetlenie uliczne</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_Toc475452760 \h </w:instrText>
        </w:r>
        <w:r w:rsidR="003F7D41" w:rsidRPr="009566F3">
          <w:rPr>
            <w:noProof/>
            <w:webHidden/>
          </w:rPr>
        </w:r>
        <w:r w:rsidR="003F7D41" w:rsidRPr="009566F3">
          <w:rPr>
            <w:noProof/>
            <w:webHidden/>
          </w:rPr>
          <w:fldChar w:fldCharType="separate"/>
        </w:r>
        <w:r w:rsidR="00103111">
          <w:rPr>
            <w:noProof/>
            <w:webHidden/>
          </w:rPr>
          <w:t>72</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61" w:history="1">
        <w:r w:rsidR="0061032D" w:rsidRPr="009566F3">
          <w:rPr>
            <w:rStyle w:val="Hipercze"/>
            <w:rFonts w:cs="Arial"/>
            <w:noProof/>
          </w:rPr>
          <w:t>Tabela 17</w:t>
        </w:r>
        <w:r w:rsidR="0061032D" w:rsidRPr="009566F3">
          <w:rPr>
            <w:rStyle w:val="Hipercze"/>
            <w:noProof/>
          </w:rPr>
          <w:t xml:space="preserve"> </w:t>
        </w:r>
        <w:r w:rsidR="0061032D" w:rsidRPr="009566F3">
          <w:rPr>
            <w:rStyle w:val="Hipercze"/>
            <w:rFonts w:cs="Arial"/>
            <w:noProof/>
          </w:rPr>
          <w:t xml:space="preserve">Ruch tranzytowy Gmina </w:t>
        </w:r>
        <w:r w:rsidR="001800EB" w:rsidRPr="009566F3">
          <w:rPr>
            <w:rStyle w:val="Hipercze"/>
            <w:rFonts w:cs="Arial"/>
            <w:noProof/>
          </w:rPr>
          <w:t>Gawłuszowice</w:t>
        </w:r>
        <w:r w:rsidR="0061032D" w:rsidRPr="009566F3">
          <w:rPr>
            <w:rStyle w:val="Hipercze"/>
            <w:rFonts w:cs="Arial"/>
            <w:noProof/>
          </w:rPr>
          <w:t xml:space="preserve"> droga krajowa nr 19</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_Toc475452761 \h </w:instrText>
        </w:r>
        <w:r w:rsidR="003F7D41" w:rsidRPr="009566F3">
          <w:rPr>
            <w:noProof/>
            <w:webHidden/>
          </w:rPr>
        </w:r>
        <w:r w:rsidR="003F7D41" w:rsidRPr="009566F3">
          <w:rPr>
            <w:noProof/>
            <w:webHidden/>
          </w:rPr>
          <w:fldChar w:fldCharType="separate"/>
        </w:r>
        <w:r w:rsidR="00103111">
          <w:rPr>
            <w:noProof/>
            <w:webHidden/>
          </w:rPr>
          <w:t>72</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62" w:history="1">
        <w:r w:rsidR="0061032D" w:rsidRPr="009566F3">
          <w:rPr>
            <w:rStyle w:val="Hipercze"/>
            <w:rFonts w:cs="Arial"/>
            <w:noProof/>
          </w:rPr>
          <w:t>Tabela 18</w:t>
        </w:r>
        <w:r w:rsidR="0061032D" w:rsidRPr="009566F3">
          <w:rPr>
            <w:rStyle w:val="Hipercze"/>
            <w:noProof/>
          </w:rPr>
          <w:t xml:space="preserve"> </w:t>
        </w:r>
        <w:r w:rsidR="0061032D" w:rsidRPr="009566F3">
          <w:rPr>
            <w:rStyle w:val="Hipercze"/>
            <w:rFonts w:cs="Arial"/>
            <w:noProof/>
          </w:rPr>
          <w:t xml:space="preserve">Ruch lokalny Gmina </w:t>
        </w:r>
        <w:r w:rsidR="001800EB" w:rsidRPr="009566F3">
          <w:rPr>
            <w:rStyle w:val="Hipercze"/>
            <w:rFonts w:cs="Arial"/>
            <w:noProof/>
          </w:rPr>
          <w:t>Gawłuszowice</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_Toc475452762 \h </w:instrText>
        </w:r>
        <w:r w:rsidR="003F7D41" w:rsidRPr="009566F3">
          <w:rPr>
            <w:noProof/>
            <w:webHidden/>
          </w:rPr>
        </w:r>
        <w:r w:rsidR="003F7D41" w:rsidRPr="009566F3">
          <w:rPr>
            <w:noProof/>
            <w:webHidden/>
          </w:rPr>
          <w:fldChar w:fldCharType="separate"/>
        </w:r>
        <w:r w:rsidR="00103111">
          <w:rPr>
            <w:noProof/>
            <w:webHidden/>
          </w:rPr>
          <w:t>73</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63" w:history="1">
        <w:r w:rsidR="0061032D" w:rsidRPr="009566F3">
          <w:rPr>
            <w:rStyle w:val="Hipercze"/>
            <w:rFonts w:cs="Arial"/>
            <w:noProof/>
          </w:rPr>
          <w:t>Tabela 19 Paliwo- pojazdy gminne</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_Toc475452763 \h </w:instrText>
        </w:r>
        <w:r w:rsidR="003F7D41" w:rsidRPr="009566F3">
          <w:rPr>
            <w:noProof/>
            <w:webHidden/>
          </w:rPr>
        </w:r>
        <w:r w:rsidR="003F7D41" w:rsidRPr="009566F3">
          <w:rPr>
            <w:noProof/>
            <w:webHidden/>
          </w:rPr>
          <w:fldChar w:fldCharType="separate"/>
        </w:r>
        <w:r w:rsidR="00103111">
          <w:rPr>
            <w:noProof/>
            <w:webHidden/>
          </w:rPr>
          <w:t>73</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64" w:history="1">
        <w:r w:rsidR="0061032D" w:rsidRPr="009566F3">
          <w:rPr>
            <w:rStyle w:val="Hipercze"/>
            <w:rFonts w:cs="Arial"/>
            <w:noProof/>
          </w:rPr>
          <w:t>Tabela 20</w:t>
        </w:r>
        <w:r w:rsidR="0061032D" w:rsidRPr="009566F3">
          <w:rPr>
            <w:rStyle w:val="Hipercze"/>
            <w:noProof/>
          </w:rPr>
          <w:t xml:space="preserve"> </w:t>
        </w:r>
        <w:r w:rsidR="0061032D" w:rsidRPr="009566F3">
          <w:rPr>
            <w:rStyle w:val="Hipercze"/>
            <w:rFonts w:cs="Arial"/>
            <w:noProof/>
          </w:rPr>
          <w:t>Sektor transportu- całość</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_Toc475452764 \h </w:instrText>
        </w:r>
        <w:r w:rsidR="003F7D41" w:rsidRPr="009566F3">
          <w:rPr>
            <w:noProof/>
            <w:webHidden/>
          </w:rPr>
        </w:r>
        <w:r w:rsidR="003F7D41" w:rsidRPr="009566F3">
          <w:rPr>
            <w:noProof/>
            <w:webHidden/>
          </w:rPr>
          <w:fldChar w:fldCharType="separate"/>
        </w:r>
        <w:r w:rsidR="00103111">
          <w:rPr>
            <w:noProof/>
            <w:webHidden/>
          </w:rPr>
          <w:t>74</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65" w:history="1">
        <w:r w:rsidR="0061032D" w:rsidRPr="009566F3">
          <w:rPr>
            <w:rStyle w:val="Hipercze"/>
            <w:rFonts w:cs="Arial"/>
            <w:noProof/>
          </w:rPr>
          <w:t>Tabela 21</w:t>
        </w:r>
        <w:r w:rsidR="0061032D" w:rsidRPr="009566F3">
          <w:rPr>
            <w:rStyle w:val="Hipercze"/>
            <w:noProof/>
          </w:rPr>
          <w:t xml:space="preserve"> </w:t>
        </w:r>
        <w:r w:rsidR="0061032D" w:rsidRPr="009566F3">
          <w:rPr>
            <w:rStyle w:val="Hipercze"/>
            <w:rFonts w:cs="Arial"/>
            <w:noProof/>
          </w:rPr>
          <w:t xml:space="preserve">Dane zbiorcze z poszczególnych sektorów w Gminie </w:t>
        </w:r>
        <w:r w:rsidR="001800EB" w:rsidRPr="009566F3">
          <w:rPr>
            <w:rStyle w:val="Hipercze"/>
            <w:rFonts w:cs="Arial"/>
            <w:noProof/>
          </w:rPr>
          <w:t>Gawłuszowice</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_Toc475452765 \h </w:instrText>
        </w:r>
        <w:r w:rsidR="003F7D41" w:rsidRPr="009566F3">
          <w:rPr>
            <w:noProof/>
            <w:webHidden/>
          </w:rPr>
        </w:r>
        <w:r w:rsidR="003F7D41" w:rsidRPr="009566F3">
          <w:rPr>
            <w:noProof/>
            <w:webHidden/>
          </w:rPr>
          <w:fldChar w:fldCharType="separate"/>
        </w:r>
        <w:r w:rsidR="00103111">
          <w:rPr>
            <w:noProof/>
            <w:webHidden/>
          </w:rPr>
          <w:t>75</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66" w:history="1">
        <w:r w:rsidR="0061032D" w:rsidRPr="009566F3">
          <w:rPr>
            <w:rStyle w:val="Hipercze"/>
            <w:rFonts w:cs="Arial"/>
            <w:noProof/>
          </w:rPr>
          <w:t>Tabela 22 Działania zrealizowane od roku bazowego</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_Toc475452766 \h </w:instrText>
        </w:r>
        <w:r w:rsidR="003F7D41" w:rsidRPr="009566F3">
          <w:rPr>
            <w:noProof/>
            <w:webHidden/>
          </w:rPr>
        </w:r>
        <w:r w:rsidR="003F7D41" w:rsidRPr="009566F3">
          <w:rPr>
            <w:noProof/>
            <w:webHidden/>
          </w:rPr>
          <w:fldChar w:fldCharType="separate"/>
        </w:r>
        <w:r w:rsidR="00103111">
          <w:rPr>
            <w:noProof/>
            <w:webHidden/>
          </w:rPr>
          <w:t>81</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67" w:history="1">
        <w:r w:rsidR="0061032D" w:rsidRPr="009566F3">
          <w:rPr>
            <w:rStyle w:val="Hipercze"/>
            <w:rFonts w:cs="Arial"/>
            <w:noProof/>
          </w:rPr>
          <w:t>Tabela 23</w:t>
        </w:r>
        <w:r w:rsidR="0061032D" w:rsidRPr="009566F3">
          <w:rPr>
            <w:rStyle w:val="Hipercze"/>
            <w:noProof/>
          </w:rPr>
          <w:t xml:space="preserve"> </w:t>
        </w:r>
        <w:r w:rsidR="0061032D" w:rsidRPr="009566F3">
          <w:rPr>
            <w:rStyle w:val="Hipercze"/>
            <w:rFonts w:cs="Arial"/>
            <w:noProof/>
          </w:rPr>
          <w:t>Harmonogram rzeczowo finansowy działań naprawczych</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_Toc475452767 \h </w:instrText>
        </w:r>
        <w:r w:rsidR="003F7D41" w:rsidRPr="009566F3">
          <w:rPr>
            <w:noProof/>
            <w:webHidden/>
          </w:rPr>
        </w:r>
        <w:r w:rsidR="003F7D41" w:rsidRPr="009566F3">
          <w:rPr>
            <w:noProof/>
            <w:webHidden/>
          </w:rPr>
          <w:fldChar w:fldCharType="separate"/>
        </w:r>
        <w:r w:rsidR="00103111">
          <w:rPr>
            <w:noProof/>
            <w:webHidden/>
          </w:rPr>
          <w:t>82</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68" w:history="1">
        <w:r w:rsidR="0061032D" w:rsidRPr="009566F3">
          <w:rPr>
            <w:rStyle w:val="Hipercze"/>
            <w:rFonts w:cs="Arial"/>
            <w:noProof/>
          </w:rPr>
          <w:t>Tabela 24 Działania „rezerwowe”</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_Toc475452768 \h </w:instrText>
        </w:r>
        <w:r w:rsidR="003F7D41" w:rsidRPr="009566F3">
          <w:rPr>
            <w:noProof/>
            <w:webHidden/>
          </w:rPr>
        </w:r>
        <w:r w:rsidR="003F7D41" w:rsidRPr="009566F3">
          <w:rPr>
            <w:noProof/>
            <w:webHidden/>
          </w:rPr>
          <w:fldChar w:fldCharType="separate"/>
        </w:r>
        <w:r w:rsidR="00103111">
          <w:rPr>
            <w:noProof/>
            <w:webHidden/>
          </w:rPr>
          <w:t>97</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69" w:history="1">
        <w:r w:rsidR="0061032D" w:rsidRPr="009566F3">
          <w:rPr>
            <w:rStyle w:val="Hipercze"/>
            <w:rFonts w:cs="Arial"/>
            <w:noProof/>
          </w:rPr>
          <w:t>Tabela 25</w:t>
        </w:r>
        <w:r w:rsidR="0061032D" w:rsidRPr="009566F3">
          <w:rPr>
            <w:rStyle w:val="Hipercze"/>
            <w:noProof/>
          </w:rPr>
          <w:t xml:space="preserve"> </w:t>
        </w:r>
        <w:r w:rsidR="0061032D" w:rsidRPr="009566F3">
          <w:rPr>
            <w:rStyle w:val="Hipercze"/>
            <w:rFonts w:cs="Arial"/>
            <w:noProof/>
          </w:rPr>
          <w:t>Zadania interesariuszy Planu</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_Toc475452769 \h </w:instrText>
        </w:r>
        <w:r w:rsidR="003F7D41" w:rsidRPr="009566F3">
          <w:rPr>
            <w:noProof/>
            <w:webHidden/>
          </w:rPr>
        </w:r>
        <w:r w:rsidR="003F7D41" w:rsidRPr="009566F3">
          <w:rPr>
            <w:noProof/>
            <w:webHidden/>
          </w:rPr>
          <w:fldChar w:fldCharType="separate"/>
        </w:r>
        <w:r w:rsidR="00103111">
          <w:rPr>
            <w:noProof/>
            <w:webHidden/>
          </w:rPr>
          <w:t>104</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70" w:history="1">
        <w:r w:rsidR="0061032D" w:rsidRPr="009566F3">
          <w:rPr>
            <w:rStyle w:val="Hipercze"/>
            <w:rFonts w:cs="Arial"/>
            <w:noProof/>
          </w:rPr>
          <w:t>Tabela 26 Finansowanie I i II oś priorytetowa POIiŚ</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_Toc475452770 \h </w:instrText>
        </w:r>
        <w:r w:rsidR="003F7D41" w:rsidRPr="009566F3">
          <w:rPr>
            <w:noProof/>
            <w:webHidden/>
          </w:rPr>
        </w:r>
        <w:r w:rsidR="003F7D41" w:rsidRPr="009566F3">
          <w:rPr>
            <w:noProof/>
            <w:webHidden/>
          </w:rPr>
          <w:fldChar w:fldCharType="separate"/>
        </w:r>
        <w:r w:rsidR="00103111">
          <w:rPr>
            <w:noProof/>
            <w:webHidden/>
          </w:rPr>
          <w:t>108</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71" w:history="1">
        <w:r w:rsidR="0061032D" w:rsidRPr="009566F3">
          <w:rPr>
            <w:rStyle w:val="Hipercze"/>
            <w:rFonts w:cs="Arial"/>
            <w:noProof/>
          </w:rPr>
          <w:t>Tabela 27 Rodzaje przedsięwzięć z programu BOCIAN</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_Toc475452771 \h </w:instrText>
        </w:r>
        <w:r w:rsidR="003F7D41" w:rsidRPr="009566F3">
          <w:rPr>
            <w:noProof/>
            <w:webHidden/>
          </w:rPr>
        </w:r>
        <w:r w:rsidR="003F7D41" w:rsidRPr="009566F3">
          <w:rPr>
            <w:noProof/>
            <w:webHidden/>
          </w:rPr>
          <w:fldChar w:fldCharType="separate"/>
        </w:r>
        <w:r w:rsidR="00103111">
          <w:rPr>
            <w:noProof/>
            <w:webHidden/>
          </w:rPr>
          <w:t>113</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72" w:history="1">
        <w:r w:rsidR="0061032D" w:rsidRPr="009566F3">
          <w:rPr>
            <w:rStyle w:val="Hipercze"/>
            <w:rFonts w:cs="Arial"/>
            <w:noProof/>
          </w:rPr>
          <w:t>Tabela 28</w:t>
        </w:r>
        <w:r w:rsidR="0061032D" w:rsidRPr="009566F3">
          <w:rPr>
            <w:rStyle w:val="Hipercze"/>
            <w:noProof/>
          </w:rPr>
          <w:t xml:space="preserve"> </w:t>
        </w:r>
        <w:r w:rsidR="0061032D" w:rsidRPr="009566F3">
          <w:rPr>
            <w:rStyle w:val="Hipercze"/>
            <w:rFonts w:cs="Arial"/>
            <w:noProof/>
          </w:rPr>
          <w:t>Wskaźniki monitoringu na rzecz gospodarki niskoemisyjnej</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_Toc475452772 \h </w:instrText>
        </w:r>
        <w:r w:rsidR="003F7D41" w:rsidRPr="009566F3">
          <w:rPr>
            <w:noProof/>
            <w:webHidden/>
          </w:rPr>
        </w:r>
        <w:r w:rsidR="003F7D41" w:rsidRPr="009566F3">
          <w:rPr>
            <w:noProof/>
            <w:webHidden/>
          </w:rPr>
          <w:fldChar w:fldCharType="separate"/>
        </w:r>
        <w:r w:rsidR="00103111">
          <w:rPr>
            <w:noProof/>
            <w:webHidden/>
          </w:rPr>
          <w:t>155</w:t>
        </w:r>
        <w:r w:rsidR="003F7D41" w:rsidRPr="009566F3">
          <w:rPr>
            <w:noProof/>
            <w:webHidden/>
          </w:rPr>
          <w:fldChar w:fldCharType="end"/>
        </w:r>
      </w:hyperlink>
    </w:p>
    <w:p w:rsidR="0061032D" w:rsidRPr="009566F3"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73" w:history="1">
        <w:r w:rsidR="0061032D" w:rsidRPr="009566F3">
          <w:rPr>
            <w:rStyle w:val="Hipercze"/>
            <w:rFonts w:cs="Arial"/>
            <w:noProof/>
          </w:rPr>
          <w:t>Tabela 29</w:t>
        </w:r>
        <w:r w:rsidR="0061032D" w:rsidRPr="009566F3">
          <w:rPr>
            <w:rStyle w:val="Hipercze"/>
            <w:noProof/>
          </w:rPr>
          <w:t xml:space="preserve"> </w:t>
        </w:r>
        <w:r w:rsidR="0061032D" w:rsidRPr="009566F3">
          <w:rPr>
            <w:rStyle w:val="Hipercze"/>
            <w:rFonts w:cs="Arial"/>
            <w:noProof/>
          </w:rPr>
          <w:t>Wartości docelowe wskaźników</w:t>
        </w:r>
        <w:r w:rsidR="0061032D" w:rsidRPr="009566F3">
          <w:rPr>
            <w:noProof/>
            <w:webHidden/>
          </w:rPr>
          <w:tab/>
        </w:r>
        <w:r w:rsidR="003F7D41" w:rsidRPr="009566F3">
          <w:rPr>
            <w:noProof/>
            <w:webHidden/>
          </w:rPr>
          <w:fldChar w:fldCharType="begin"/>
        </w:r>
        <w:r w:rsidR="0061032D" w:rsidRPr="009566F3">
          <w:rPr>
            <w:noProof/>
            <w:webHidden/>
          </w:rPr>
          <w:instrText xml:space="preserve"> PAGEREF _Toc475452773 \h </w:instrText>
        </w:r>
        <w:r w:rsidR="003F7D41" w:rsidRPr="009566F3">
          <w:rPr>
            <w:noProof/>
            <w:webHidden/>
          </w:rPr>
        </w:r>
        <w:r w:rsidR="003F7D41" w:rsidRPr="009566F3">
          <w:rPr>
            <w:noProof/>
            <w:webHidden/>
          </w:rPr>
          <w:fldChar w:fldCharType="separate"/>
        </w:r>
        <w:r w:rsidR="00103111">
          <w:rPr>
            <w:noProof/>
            <w:webHidden/>
          </w:rPr>
          <w:t>157</w:t>
        </w:r>
        <w:r w:rsidR="003F7D41" w:rsidRPr="009566F3">
          <w:rPr>
            <w:noProof/>
            <w:webHidden/>
          </w:rPr>
          <w:fldChar w:fldCharType="end"/>
        </w:r>
      </w:hyperlink>
    </w:p>
    <w:p w:rsidR="00480B51" w:rsidRDefault="003F7D41" w:rsidP="008E1890">
      <w:pPr>
        <w:spacing w:after="0" w:line="276" w:lineRule="auto"/>
        <w:ind w:left="709" w:firstLine="0"/>
        <w:rPr>
          <w:rFonts w:cs="Arial"/>
          <w:color w:val="FF0000"/>
          <w:szCs w:val="24"/>
        </w:rPr>
      </w:pPr>
      <w:r w:rsidRPr="009566F3">
        <w:rPr>
          <w:rFonts w:cs="Arial"/>
          <w:color w:val="FF0000"/>
          <w:sz w:val="22"/>
        </w:rPr>
        <w:fldChar w:fldCharType="end"/>
      </w:r>
    </w:p>
    <w:p w:rsidR="009566F3" w:rsidRDefault="003F7D41" w:rsidP="009566F3">
      <w:pPr>
        <w:pStyle w:val="Spisilustracji"/>
        <w:tabs>
          <w:tab w:val="right" w:leader="dot" w:pos="9062"/>
        </w:tabs>
        <w:ind w:firstLine="0"/>
        <w:rPr>
          <w:rFonts w:asciiTheme="minorHAnsi" w:eastAsiaTheme="minorEastAsia" w:hAnsiTheme="minorHAnsi" w:cstheme="minorBidi"/>
          <w:noProof/>
          <w:sz w:val="22"/>
          <w:lang w:eastAsia="pl-PL"/>
        </w:rPr>
      </w:pPr>
      <w:r w:rsidRPr="00DF6A50">
        <w:rPr>
          <w:rFonts w:cs="Arial"/>
          <w:color w:val="FF0000"/>
          <w:szCs w:val="24"/>
        </w:rPr>
        <w:fldChar w:fldCharType="begin"/>
      </w:r>
      <w:r w:rsidR="007810E4" w:rsidRPr="00DF6A50">
        <w:rPr>
          <w:rFonts w:cs="Arial"/>
          <w:color w:val="FF0000"/>
          <w:szCs w:val="24"/>
        </w:rPr>
        <w:instrText xml:space="preserve"> TOC \h \z \c "Wykres" </w:instrText>
      </w:r>
      <w:r w:rsidRPr="00DF6A50">
        <w:rPr>
          <w:rFonts w:cs="Arial"/>
          <w:color w:val="FF0000"/>
          <w:szCs w:val="24"/>
        </w:rPr>
        <w:fldChar w:fldCharType="separate"/>
      </w:r>
      <w:hyperlink w:anchor="_Toc475708856" w:history="1">
        <w:r w:rsidR="009566F3" w:rsidRPr="00D50CA7">
          <w:rPr>
            <w:rStyle w:val="Hipercze"/>
            <w:rFonts w:cs="Arial"/>
            <w:noProof/>
          </w:rPr>
          <w:t>Wykres 1 Ludność w latach 2005-2015 w Gminie Gawłuszowice</w:t>
        </w:r>
        <w:r w:rsidR="009566F3">
          <w:rPr>
            <w:noProof/>
            <w:webHidden/>
          </w:rPr>
          <w:tab/>
        </w:r>
        <w:r w:rsidR="009566F3">
          <w:rPr>
            <w:noProof/>
            <w:webHidden/>
          </w:rPr>
          <w:fldChar w:fldCharType="begin"/>
        </w:r>
        <w:r w:rsidR="009566F3">
          <w:rPr>
            <w:noProof/>
            <w:webHidden/>
          </w:rPr>
          <w:instrText xml:space="preserve"> PAGEREF _Toc475708856 \h </w:instrText>
        </w:r>
        <w:r w:rsidR="009566F3">
          <w:rPr>
            <w:noProof/>
            <w:webHidden/>
          </w:rPr>
        </w:r>
        <w:r w:rsidR="009566F3">
          <w:rPr>
            <w:noProof/>
            <w:webHidden/>
          </w:rPr>
          <w:fldChar w:fldCharType="separate"/>
        </w:r>
        <w:r w:rsidR="00103111">
          <w:rPr>
            <w:noProof/>
            <w:webHidden/>
          </w:rPr>
          <w:t>31</w:t>
        </w:r>
        <w:r w:rsidR="009566F3">
          <w:rPr>
            <w:noProof/>
            <w:webHidden/>
          </w:rPr>
          <w:fldChar w:fldCharType="end"/>
        </w:r>
      </w:hyperlink>
    </w:p>
    <w:p w:rsidR="009566F3" w:rsidRDefault="00EF01F8" w:rsidP="009566F3">
      <w:pPr>
        <w:pStyle w:val="Spisilustracji"/>
        <w:tabs>
          <w:tab w:val="right" w:leader="dot" w:pos="9062"/>
        </w:tabs>
        <w:ind w:firstLine="0"/>
        <w:rPr>
          <w:rFonts w:asciiTheme="minorHAnsi" w:eastAsiaTheme="minorEastAsia" w:hAnsiTheme="minorHAnsi" w:cstheme="minorBidi"/>
          <w:noProof/>
          <w:sz w:val="22"/>
          <w:lang w:eastAsia="pl-PL"/>
        </w:rPr>
      </w:pPr>
      <w:hyperlink w:anchor="_Toc475708857" w:history="1">
        <w:r w:rsidR="009566F3" w:rsidRPr="00D50CA7">
          <w:rPr>
            <w:rStyle w:val="Hipercze"/>
            <w:rFonts w:cs="Arial"/>
            <w:noProof/>
          </w:rPr>
          <w:t>Wykres 2 Struktura nośników energii w sektorze mieszkalnym</w:t>
        </w:r>
        <w:r w:rsidR="009566F3">
          <w:rPr>
            <w:noProof/>
            <w:webHidden/>
          </w:rPr>
          <w:tab/>
        </w:r>
        <w:r w:rsidR="009566F3">
          <w:rPr>
            <w:noProof/>
            <w:webHidden/>
          </w:rPr>
          <w:fldChar w:fldCharType="begin"/>
        </w:r>
        <w:r w:rsidR="009566F3">
          <w:rPr>
            <w:noProof/>
            <w:webHidden/>
          </w:rPr>
          <w:instrText xml:space="preserve"> PAGEREF _Toc475708857 \h </w:instrText>
        </w:r>
        <w:r w:rsidR="009566F3">
          <w:rPr>
            <w:noProof/>
            <w:webHidden/>
          </w:rPr>
        </w:r>
        <w:r w:rsidR="009566F3">
          <w:rPr>
            <w:noProof/>
            <w:webHidden/>
          </w:rPr>
          <w:fldChar w:fldCharType="separate"/>
        </w:r>
        <w:r w:rsidR="00103111">
          <w:rPr>
            <w:noProof/>
            <w:webHidden/>
          </w:rPr>
          <w:t>61</w:t>
        </w:r>
        <w:r w:rsidR="009566F3">
          <w:rPr>
            <w:noProof/>
            <w:webHidden/>
          </w:rPr>
          <w:fldChar w:fldCharType="end"/>
        </w:r>
      </w:hyperlink>
    </w:p>
    <w:p w:rsidR="009566F3" w:rsidRDefault="00EF01F8" w:rsidP="009566F3">
      <w:pPr>
        <w:pStyle w:val="Spisilustracji"/>
        <w:tabs>
          <w:tab w:val="right" w:leader="dot" w:pos="9062"/>
        </w:tabs>
        <w:ind w:firstLine="0"/>
        <w:rPr>
          <w:rFonts w:asciiTheme="minorHAnsi" w:eastAsiaTheme="minorEastAsia" w:hAnsiTheme="minorHAnsi" w:cstheme="minorBidi"/>
          <w:noProof/>
          <w:sz w:val="22"/>
          <w:lang w:eastAsia="pl-PL"/>
        </w:rPr>
      </w:pPr>
      <w:hyperlink w:anchor="_Toc475708858" w:history="1">
        <w:r w:rsidR="009566F3" w:rsidRPr="00D50CA7">
          <w:rPr>
            <w:rStyle w:val="Hipercze"/>
            <w:rFonts w:cs="Arial"/>
            <w:noProof/>
          </w:rPr>
          <w:t>Wykres 3 Wartość energii z danego źródła</w:t>
        </w:r>
        <w:r w:rsidR="009566F3">
          <w:rPr>
            <w:noProof/>
            <w:webHidden/>
          </w:rPr>
          <w:tab/>
        </w:r>
        <w:r w:rsidR="009566F3">
          <w:rPr>
            <w:noProof/>
            <w:webHidden/>
          </w:rPr>
          <w:fldChar w:fldCharType="begin"/>
        </w:r>
        <w:r w:rsidR="009566F3">
          <w:rPr>
            <w:noProof/>
            <w:webHidden/>
          </w:rPr>
          <w:instrText xml:space="preserve"> PAGEREF _Toc475708858 \h </w:instrText>
        </w:r>
        <w:r w:rsidR="009566F3">
          <w:rPr>
            <w:noProof/>
            <w:webHidden/>
          </w:rPr>
        </w:r>
        <w:r w:rsidR="009566F3">
          <w:rPr>
            <w:noProof/>
            <w:webHidden/>
          </w:rPr>
          <w:fldChar w:fldCharType="separate"/>
        </w:r>
        <w:r w:rsidR="00103111">
          <w:rPr>
            <w:noProof/>
            <w:webHidden/>
          </w:rPr>
          <w:t>62</w:t>
        </w:r>
        <w:r w:rsidR="009566F3">
          <w:rPr>
            <w:noProof/>
            <w:webHidden/>
          </w:rPr>
          <w:fldChar w:fldCharType="end"/>
        </w:r>
      </w:hyperlink>
    </w:p>
    <w:p w:rsidR="009566F3" w:rsidRDefault="00EF01F8" w:rsidP="009566F3">
      <w:pPr>
        <w:pStyle w:val="Spisilustracji"/>
        <w:tabs>
          <w:tab w:val="right" w:leader="dot" w:pos="9062"/>
        </w:tabs>
        <w:ind w:firstLine="0"/>
        <w:rPr>
          <w:rFonts w:asciiTheme="minorHAnsi" w:eastAsiaTheme="minorEastAsia" w:hAnsiTheme="minorHAnsi" w:cstheme="minorBidi"/>
          <w:noProof/>
          <w:sz w:val="22"/>
          <w:lang w:eastAsia="pl-PL"/>
        </w:rPr>
      </w:pPr>
      <w:hyperlink w:anchor="_Toc475708859" w:history="1">
        <w:r w:rsidR="009566F3" w:rsidRPr="00D50CA7">
          <w:rPr>
            <w:rStyle w:val="Hipercze"/>
            <w:rFonts w:cs="Arial"/>
            <w:noProof/>
          </w:rPr>
          <w:t>Wykres 4 Udział nośników w emisji dwutlenku węgla</w:t>
        </w:r>
        <w:r w:rsidR="009566F3">
          <w:rPr>
            <w:noProof/>
            <w:webHidden/>
          </w:rPr>
          <w:tab/>
        </w:r>
        <w:r w:rsidR="009566F3">
          <w:rPr>
            <w:noProof/>
            <w:webHidden/>
          </w:rPr>
          <w:fldChar w:fldCharType="begin"/>
        </w:r>
        <w:r w:rsidR="009566F3">
          <w:rPr>
            <w:noProof/>
            <w:webHidden/>
          </w:rPr>
          <w:instrText xml:space="preserve"> PAGEREF _Toc475708859 \h </w:instrText>
        </w:r>
        <w:r w:rsidR="009566F3">
          <w:rPr>
            <w:noProof/>
            <w:webHidden/>
          </w:rPr>
        </w:r>
        <w:r w:rsidR="009566F3">
          <w:rPr>
            <w:noProof/>
            <w:webHidden/>
          </w:rPr>
          <w:fldChar w:fldCharType="separate"/>
        </w:r>
        <w:r w:rsidR="00103111">
          <w:rPr>
            <w:noProof/>
            <w:webHidden/>
          </w:rPr>
          <w:t>63</w:t>
        </w:r>
        <w:r w:rsidR="009566F3">
          <w:rPr>
            <w:noProof/>
            <w:webHidden/>
          </w:rPr>
          <w:fldChar w:fldCharType="end"/>
        </w:r>
      </w:hyperlink>
    </w:p>
    <w:p w:rsidR="009566F3" w:rsidRDefault="00EF01F8" w:rsidP="009566F3">
      <w:pPr>
        <w:pStyle w:val="Spisilustracji"/>
        <w:tabs>
          <w:tab w:val="right" w:leader="dot" w:pos="9062"/>
        </w:tabs>
        <w:ind w:firstLine="0"/>
        <w:rPr>
          <w:rFonts w:asciiTheme="minorHAnsi" w:eastAsiaTheme="minorEastAsia" w:hAnsiTheme="minorHAnsi" w:cstheme="minorBidi"/>
          <w:noProof/>
          <w:sz w:val="22"/>
          <w:lang w:eastAsia="pl-PL"/>
        </w:rPr>
      </w:pPr>
      <w:hyperlink w:anchor="_Toc475708860" w:history="1">
        <w:r w:rsidR="009566F3" w:rsidRPr="00D50CA7">
          <w:rPr>
            <w:rStyle w:val="Hipercze"/>
            <w:rFonts w:cs="Arial"/>
            <w:noProof/>
          </w:rPr>
          <w:t>Wykres 5 Struktura nośników energii w sektorze gminnym</w:t>
        </w:r>
        <w:r w:rsidR="009566F3">
          <w:rPr>
            <w:noProof/>
            <w:webHidden/>
          </w:rPr>
          <w:tab/>
        </w:r>
        <w:r w:rsidR="009566F3">
          <w:rPr>
            <w:noProof/>
            <w:webHidden/>
          </w:rPr>
          <w:fldChar w:fldCharType="begin"/>
        </w:r>
        <w:r w:rsidR="009566F3">
          <w:rPr>
            <w:noProof/>
            <w:webHidden/>
          </w:rPr>
          <w:instrText xml:space="preserve"> PAGEREF _Toc475708860 \h </w:instrText>
        </w:r>
        <w:r w:rsidR="009566F3">
          <w:rPr>
            <w:noProof/>
            <w:webHidden/>
          </w:rPr>
        </w:r>
        <w:r w:rsidR="009566F3">
          <w:rPr>
            <w:noProof/>
            <w:webHidden/>
          </w:rPr>
          <w:fldChar w:fldCharType="separate"/>
        </w:r>
        <w:r w:rsidR="00103111">
          <w:rPr>
            <w:noProof/>
            <w:webHidden/>
          </w:rPr>
          <w:t>66</w:t>
        </w:r>
        <w:r w:rsidR="009566F3">
          <w:rPr>
            <w:noProof/>
            <w:webHidden/>
          </w:rPr>
          <w:fldChar w:fldCharType="end"/>
        </w:r>
      </w:hyperlink>
    </w:p>
    <w:p w:rsidR="009566F3" w:rsidRDefault="00EF01F8" w:rsidP="009566F3">
      <w:pPr>
        <w:pStyle w:val="Spisilustracji"/>
        <w:tabs>
          <w:tab w:val="right" w:leader="dot" w:pos="9062"/>
        </w:tabs>
        <w:ind w:firstLine="0"/>
        <w:rPr>
          <w:rFonts w:asciiTheme="minorHAnsi" w:eastAsiaTheme="minorEastAsia" w:hAnsiTheme="minorHAnsi" w:cstheme="minorBidi"/>
          <w:noProof/>
          <w:sz w:val="22"/>
          <w:lang w:eastAsia="pl-PL"/>
        </w:rPr>
      </w:pPr>
      <w:hyperlink w:anchor="_Toc475708861" w:history="1">
        <w:r w:rsidR="009566F3" w:rsidRPr="00D50CA7">
          <w:rPr>
            <w:rStyle w:val="Hipercze"/>
            <w:rFonts w:cs="Arial"/>
            <w:noProof/>
          </w:rPr>
          <w:t>Wykres 6 Udział energii w sektorze gminnym z poszczególnych nośników</w:t>
        </w:r>
        <w:r w:rsidR="009566F3">
          <w:rPr>
            <w:noProof/>
            <w:webHidden/>
          </w:rPr>
          <w:tab/>
        </w:r>
        <w:r w:rsidR="009566F3">
          <w:rPr>
            <w:noProof/>
            <w:webHidden/>
          </w:rPr>
          <w:fldChar w:fldCharType="begin"/>
        </w:r>
        <w:r w:rsidR="009566F3">
          <w:rPr>
            <w:noProof/>
            <w:webHidden/>
          </w:rPr>
          <w:instrText xml:space="preserve"> PAGEREF _Toc475708861 \h </w:instrText>
        </w:r>
        <w:r w:rsidR="009566F3">
          <w:rPr>
            <w:noProof/>
            <w:webHidden/>
          </w:rPr>
        </w:r>
        <w:r w:rsidR="009566F3">
          <w:rPr>
            <w:noProof/>
            <w:webHidden/>
          </w:rPr>
          <w:fldChar w:fldCharType="separate"/>
        </w:r>
        <w:r w:rsidR="00103111">
          <w:rPr>
            <w:noProof/>
            <w:webHidden/>
          </w:rPr>
          <w:t>67</w:t>
        </w:r>
        <w:r w:rsidR="009566F3">
          <w:rPr>
            <w:noProof/>
            <w:webHidden/>
          </w:rPr>
          <w:fldChar w:fldCharType="end"/>
        </w:r>
      </w:hyperlink>
    </w:p>
    <w:p w:rsidR="009566F3" w:rsidRDefault="00EF01F8" w:rsidP="009566F3">
      <w:pPr>
        <w:pStyle w:val="Spisilustracji"/>
        <w:tabs>
          <w:tab w:val="right" w:leader="dot" w:pos="9062"/>
        </w:tabs>
        <w:ind w:firstLine="0"/>
        <w:rPr>
          <w:rFonts w:asciiTheme="minorHAnsi" w:eastAsiaTheme="minorEastAsia" w:hAnsiTheme="minorHAnsi" w:cstheme="minorBidi"/>
          <w:noProof/>
          <w:sz w:val="22"/>
          <w:lang w:eastAsia="pl-PL"/>
        </w:rPr>
      </w:pPr>
      <w:hyperlink w:anchor="_Toc475708862" w:history="1">
        <w:r w:rsidR="009566F3" w:rsidRPr="00D50CA7">
          <w:rPr>
            <w:rStyle w:val="Hipercze"/>
            <w:rFonts w:cs="Arial"/>
            <w:noProof/>
          </w:rPr>
          <w:t>Wykres 7 Udział nośników energii w emisji CO</w:t>
        </w:r>
        <w:r w:rsidR="009566F3" w:rsidRPr="00D50CA7">
          <w:rPr>
            <w:rStyle w:val="Hipercze"/>
            <w:rFonts w:cs="Arial"/>
            <w:noProof/>
            <w:vertAlign w:val="subscript"/>
          </w:rPr>
          <w:t>2</w:t>
        </w:r>
        <w:r w:rsidR="009566F3">
          <w:rPr>
            <w:noProof/>
            <w:webHidden/>
          </w:rPr>
          <w:tab/>
        </w:r>
        <w:r w:rsidR="009566F3">
          <w:rPr>
            <w:noProof/>
            <w:webHidden/>
          </w:rPr>
          <w:fldChar w:fldCharType="begin"/>
        </w:r>
        <w:r w:rsidR="009566F3">
          <w:rPr>
            <w:noProof/>
            <w:webHidden/>
          </w:rPr>
          <w:instrText xml:space="preserve"> PAGEREF _Toc475708862 \h </w:instrText>
        </w:r>
        <w:r w:rsidR="009566F3">
          <w:rPr>
            <w:noProof/>
            <w:webHidden/>
          </w:rPr>
        </w:r>
        <w:r w:rsidR="009566F3">
          <w:rPr>
            <w:noProof/>
            <w:webHidden/>
          </w:rPr>
          <w:fldChar w:fldCharType="separate"/>
        </w:r>
        <w:r w:rsidR="00103111">
          <w:rPr>
            <w:noProof/>
            <w:webHidden/>
          </w:rPr>
          <w:t>67</w:t>
        </w:r>
        <w:r w:rsidR="009566F3">
          <w:rPr>
            <w:noProof/>
            <w:webHidden/>
          </w:rPr>
          <w:fldChar w:fldCharType="end"/>
        </w:r>
      </w:hyperlink>
    </w:p>
    <w:p w:rsidR="009566F3" w:rsidRDefault="00EF01F8" w:rsidP="009566F3">
      <w:pPr>
        <w:pStyle w:val="Spisilustracji"/>
        <w:tabs>
          <w:tab w:val="right" w:leader="dot" w:pos="9062"/>
        </w:tabs>
        <w:ind w:firstLine="0"/>
        <w:rPr>
          <w:rFonts w:asciiTheme="minorHAnsi" w:eastAsiaTheme="minorEastAsia" w:hAnsiTheme="minorHAnsi" w:cstheme="minorBidi"/>
          <w:noProof/>
          <w:sz w:val="22"/>
          <w:lang w:eastAsia="pl-PL"/>
        </w:rPr>
      </w:pPr>
      <w:hyperlink w:anchor="_Toc475708863" w:history="1">
        <w:r w:rsidR="009566F3" w:rsidRPr="00D50CA7">
          <w:rPr>
            <w:rStyle w:val="Hipercze"/>
            <w:rFonts w:cs="Arial"/>
            <w:noProof/>
          </w:rPr>
          <w:t>Wykres 8 Udział nośników energii w sektorze przemysłu i usług</w:t>
        </w:r>
        <w:r w:rsidR="009566F3">
          <w:rPr>
            <w:noProof/>
            <w:webHidden/>
          </w:rPr>
          <w:tab/>
        </w:r>
        <w:r w:rsidR="009566F3">
          <w:rPr>
            <w:noProof/>
            <w:webHidden/>
          </w:rPr>
          <w:fldChar w:fldCharType="begin"/>
        </w:r>
        <w:r w:rsidR="009566F3">
          <w:rPr>
            <w:noProof/>
            <w:webHidden/>
          </w:rPr>
          <w:instrText xml:space="preserve"> PAGEREF _Toc475708863 \h </w:instrText>
        </w:r>
        <w:r w:rsidR="009566F3">
          <w:rPr>
            <w:noProof/>
            <w:webHidden/>
          </w:rPr>
        </w:r>
        <w:r w:rsidR="009566F3">
          <w:rPr>
            <w:noProof/>
            <w:webHidden/>
          </w:rPr>
          <w:fldChar w:fldCharType="separate"/>
        </w:r>
        <w:r w:rsidR="00103111">
          <w:rPr>
            <w:noProof/>
            <w:webHidden/>
          </w:rPr>
          <w:t>69</w:t>
        </w:r>
        <w:r w:rsidR="009566F3">
          <w:rPr>
            <w:noProof/>
            <w:webHidden/>
          </w:rPr>
          <w:fldChar w:fldCharType="end"/>
        </w:r>
      </w:hyperlink>
    </w:p>
    <w:p w:rsidR="009566F3" w:rsidRDefault="00EF01F8" w:rsidP="009566F3">
      <w:pPr>
        <w:pStyle w:val="Spisilustracji"/>
        <w:tabs>
          <w:tab w:val="right" w:leader="dot" w:pos="9062"/>
        </w:tabs>
        <w:ind w:firstLine="0"/>
        <w:rPr>
          <w:rFonts w:asciiTheme="minorHAnsi" w:eastAsiaTheme="minorEastAsia" w:hAnsiTheme="minorHAnsi" w:cstheme="minorBidi"/>
          <w:noProof/>
          <w:sz w:val="22"/>
          <w:lang w:eastAsia="pl-PL"/>
        </w:rPr>
      </w:pPr>
      <w:hyperlink w:anchor="_Toc475708864" w:history="1">
        <w:r w:rsidR="009566F3" w:rsidRPr="00D50CA7">
          <w:rPr>
            <w:rStyle w:val="Hipercze"/>
            <w:rFonts w:cs="Arial"/>
            <w:noProof/>
          </w:rPr>
          <w:t>Wykres 9 Ilość energii z poszczególnych nośników</w:t>
        </w:r>
        <w:r w:rsidR="009566F3">
          <w:rPr>
            <w:noProof/>
            <w:webHidden/>
          </w:rPr>
          <w:tab/>
        </w:r>
        <w:r w:rsidR="009566F3">
          <w:rPr>
            <w:noProof/>
            <w:webHidden/>
          </w:rPr>
          <w:fldChar w:fldCharType="begin"/>
        </w:r>
        <w:r w:rsidR="009566F3">
          <w:rPr>
            <w:noProof/>
            <w:webHidden/>
          </w:rPr>
          <w:instrText xml:space="preserve"> PAGEREF _Toc475708864 \h </w:instrText>
        </w:r>
        <w:r w:rsidR="009566F3">
          <w:rPr>
            <w:noProof/>
            <w:webHidden/>
          </w:rPr>
        </w:r>
        <w:r w:rsidR="009566F3">
          <w:rPr>
            <w:noProof/>
            <w:webHidden/>
          </w:rPr>
          <w:fldChar w:fldCharType="separate"/>
        </w:r>
        <w:r w:rsidR="00103111">
          <w:rPr>
            <w:noProof/>
            <w:webHidden/>
          </w:rPr>
          <w:t>70</w:t>
        </w:r>
        <w:r w:rsidR="009566F3">
          <w:rPr>
            <w:noProof/>
            <w:webHidden/>
          </w:rPr>
          <w:fldChar w:fldCharType="end"/>
        </w:r>
      </w:hyperlink>
    </w:p>
    <w:p w:rsidR="009566F3" w:rsidRDefault="00EF01F8" w:rsidP="009566F3">
      <w:pPr>
        <w:pStyle w:val="Spisilustracji"/>
        <w:tabs>
          <w:tab w:val="right" w:leader="dot" w:pos="9062"/>
        </w:tabs>
        <w:ind w:firstLine="0"/>
        <w:rPr>
          <w:rFonts w:asciiTheme="minorHAnsi" w:eastAsiaTheme="minorEastAsia" w:hAnsiTheme="minorHAnsi" w:cstheme="minorBidi"/>
          <w:noProof/>
          <w:sz w:val="22"/>
          <w:lang w:eastAsia="pl-PL"/>
        </w:rPr>
      </w:pPr>
      <w:hyperlink w:anchor="_Toc475708865" w:history="1">
        <w:r w:rsidR="009566F3" w:rsidRPr="00D50CA7">
          <w:rPr>
            <w:rStyle w:val="Hipercze"/>
            <w:rFonts w:cs="Arial"/>
            <w:noProof/>
          </w:rPr>
          <w:t>Wykres 10 Udział nośników w emisji CO</w:t>
        </w:r>
        <w:r w:rsidR="009566F3" w:rsidRPr="00D50CA7">
          <w:rPr>
            <w:rStyle w:val="Hipercze"/>
            <w:rFonts w:cs="Arial"/>
            <w:noProof/>
            <w:vertAlign w:val="subscript"/>
          </w:rPr>
          <w:t>2</w:t>
        </w:r>
        <w:r w:rsidR="009566F3">
          <w:rPr>
            <w:noProof/>
            <w:webHidden/>
          </w:rPr>
          <w:tab/>
        </w:r>
        <w:r w:rsidR="009566F3">
          <w:rPr>
            <w:noProof/>
            <w:webHidden/>
          </w:rPr>
          <w:fldChar w:fldCharType="begin"/>
        </w:r>
        <w:r w:rsidR="009566F3">
          <w:rPr>
            <w:noProof/>
            <w:webHidden/>
          </w:rPr>
          <w:instrText xml:space="preserve"> PAGEREF _Toc475708865 \h </w:instrText>
        </w:r>
        <w:r w:rsidR="009566F3">
          <w:rPr>
            <w:noProof/>
            <w:webHidden/>
          </w:rPr>
        </w:r>
        <w:r w:rsidR="009566F3">
          <w:rPr>
            <w:noProof/>
            <w:webHidden/>
          </w:rPr>
          <w:fldChar w:fldCharType="separate"/>
        </w:r>
        <w:r w:rsidR="00103111">
          <w:rPr>
            <w:noProof/>
            <w:webHidden/>
          </w:rPr>
          <w:t>71</w:t>
        </w:r>
        <w:r w:rsidR="009566F3">
          <w:rPr>
            <w:noProof/>
            <w:webHidden/>
          </w:rPr>
          <w:fldChar w:fldCharType="end"/>
        </w:r>
      </w:hyperlink>
    </w:p>
    <w:p w:rsidR="009566F3" w:rsidRDefault="00EF01F8" w:rsidP="009566F3">
      <w:pPr>
        <w:pStyle w:val="Spisilustracji"/>
        <w:tabs>
          <w:tab w:val="right" w:leader="dot" w:pos="9062"/>
        </w:tabs>
        <w:ind w:firstLine="0"/>
        <w:rPr>
          <w:rFonts w:asciiTheme="minorHAnsi" w:eastAsiaTheme="minorEastAsia" w:hAnsiTheme="minorHAnsi" w:cstheme="minorBidi"/>
          <w:noProof/>
          <w:sz w:val="22"/>
          <w:lang w:eastAsia="pl-PL"/>
        </w:rPr>
      </w:pPr>
      <w:hyperlink w:anchor="_Toc475708866" w:history="1">
        <w:r w:rsidR="009566F3" w:rsidRPr="00D50CA7">
          <w:rPr>
            <w:rStyle w:val="Hipercze"/>
            <w:rFonts w:cs="Arial"/>
            <w:noProof/>
          </w:rPr>
          <w:t>Wykres 11 Udział ruchu lokalnego i tranzytowego w zużyciu energii</w:t>
        </w:r>
        <w:r w:rsidR="009566F3">
          <w:rPr>
            <w:noProof/>
            <w:webHidden/>
          </w:rPr>
          <w:tab/>
        </w:r>
        <w:r w:rsidR="009566F3">
          <w:rPr>
            <w:noProof/>
            <w:webHidden/>
          </w:rPr>
          <w:fldChar w:fldCharType="begin"/>
        </w:r>
        <w:r w:rsidR="009566F3">
          <w:rPr>
            <w:noProof/>
            <w:webHidden/>
          </w:rPr>
          <w:instrText xml:space="preserve"> PAGEREF _Toc475708866 \h </w:instrText>
        </w:r>
        <w:r w:rsidR="009566F3">
          <w:rPr>
            <w:noProof/>
            <w:webHidden/>
          </w:rPr>
        </w:r>
        <w:r w:rsidR="009566F3">
          <w:rPr>
            <w:noProof/>
            <w:webHidden/>
          </w:rPr>
          <w:fldChar w:fldCharType="separate"/>
        </w:r>
        <w:r w:rsidR="00103111">
          <w:rPr>
            <w:noProof/>
            <w:webHidden/>
          </w:rPr>
          <w:t>74</w:t>
        </w:r>
        <w:r w:rsidR="009566F3">
          <w:rPr>
            <w:noProof/>
            <w:webHidden/>
          </w:rPr>
          <w:fldChar w:fldCharType="end"/>
        </w:r>
      </w:hyperlink>
    </w:p>
    <w:p w:rsidR="009566F3" w:rsidRDefault="00EF01F8" w:rsidP="009566F3">
      <w:pPr>
        <w:pStyle w:val="Spisilustracji"/>
        <w:tabs>
          <w:tab w:val="right" w:leader="dot" w:pos="9062"/>
        </w:tabs>
        <w:ind w:firstLine="0"/>
        <w:rPr>
          <w:rFonts w:asciiTheme="minorHAnsi" w:eastAsiaTheme="minorEastAsia" w:hAnsiTheme="minorHAnsi" w:cstheme="minorBidi"/>
          <w:noProof/>
          <w:sz w:val="22"/>
          <w:lang w:eastAsia="pl-PL"/>
        </w:rPr>
      </w:pPr>
      <w:hyperlink w:anchor="_Toc475708867" w:history="1">
        <w:r w:rsidR="009566F3" w:rsidRPr="00D50CA7">
          <w:rPr>
            <w:rStyle w:val="Hipercze"/>
            <w:rFonts w:cs="Arial"/>
            <w:noProof/>
          </w:rPr>
          <w:t>Wykres 12</w:t>
        </w:r>
        <w:r w:rsidR="009566F3" w:rsidRPr="00D50CA7">
          <w:rPr>
            <w:rStyle w:val="Hipercze"/>
            <w:noProof/>
          </w:rPr>
          <w:t xml:space="preserve"> </w:t>
        </w:r>
        <w:r w:rsidR="009566F3" w:rsidRPr="00D50CA7">
          <w:rPr>
            <w:rStyle w:val="Hipercze"/>
            <w:rFonts w:cs="Arial"/>
            <w:noProof/>
          </w:rPr>
          <w:t>Wielkość emisji CO</w:t>
        </w:r>
        <w:r w:rsidR="009566F3" w:rsidRPr="00D50CA7">
          <w:rPr>
            <w:rStyle w:val="Hipercze"/>
            <w:rFonts w:cs="Arial"/>
            <w:noProof/>
            <w:vertAlign w:val="subscript"/>
          </w:rPr>
          <w:t xml:space="preserve">2 </w:t>
        </w:r>
        <w:r w:rsidR="009566F3" w:rsidRPr="00D50CA7">
          <w:rPr>
            <w:rStyle w:val="Hipercze"/>
            <w:rFonts w:cs="Arial"/>
            <w:noProof/>
          </w:rPr>
          <w:t>z poszczególnych sektorów w Gminie Gawłuszowice</w:t>
        </w:r>
        <w:r w:rsidR="009566F3">
          <w:rPr>
            <w:noProof/>
            <w:webHidden/>
          </w:rPr>
          <w:tab/>
        </w:r>
        <w:r w:rsidR="009566F3">
          <w:rPr>
            <w:noProof/>
            <w:webHidden/>
          </w:rPr>
          <w:fldChar w:fldCharType="begin"/>
        </w:r>
        <w:r w:rsidR="009566F3">
          <w:rPr>
            <w:noProof/>
            <w:webHidden/>
          </w:rPr>
          <w:instrText xml:space="preserve"> PAGEREF _Toc475708867 \h </w:instrText>
        </w:r>
        <w:r w:rsidR="009566F3">
          <w:rPr>
            <w:noProof/>
            <w:webHidden/>
          </w:rPr>
        </w:r>
        <w:r w:rsidR="009566F3">
          <w:rPr>
            <w:noProof/>
            <w:webHidden/>
          </w:rPr>
          <w:fldChar w:fldCharType="separate"/>
        </w:r>
        <w:r w:rsidR="00103111">
          <w:rPr>
            <w:noProof/>
            <w:webHidden/>
          </w:rPr>
          <w:t>76</w:t>
        </w:r>
        <w:r w:rsidR="009566F3">
          <w:rPr>
            <w:noProof/>
            <w:webHidden/>
          </w:rPr>
          <w:fldChar w:fldCharType="end"/>
        </w:r>
      </w:hyperlink>
    </w:p>
    <w:p w:rsidR="009566F3" w:rsidRDefault="00EF01F8" w:rsidP="009566F3">
      <w:pPr>
        <w:pStyle w:val="Spisilustracji"/>
        <w:tabs>
          <w:tab w:val="right" w:leader="dot" w:pos="9062"/>
        </w:tabs>
        <w:ind w:firstLine="0"/>
        <w:rPr>
          <w:rFonts w:asciiTheme="minorHAnsi" w:eastAsiaTheme="minorEastAsia" w:hAnsiTheme="minorHAnsi" w:cstheme="minorBidi"/>
          <w:noProof/>
          <w:sz w:val="22"/>
          <w:lang w:eastAsia="pl-PL"/>
        </w:rPr>
      </w:pPr>
      <w:hyperlink w:anchor="_Toc475708868" w:history="1">
        <w:r w:rsidR="009566F3" w:rsidRPr="00D50CA7">
          <w:rPr>
            <w:rStyle w:val="Hipercze"/>
            <w:rFonts w:cs="Arial"/>
            <w:noProof/>
          </w:rPr>
          <w:t>Wykres 13 Udział sektorów w emisji CO</w:t>
        </w:r>
        <w:r w:rsidR="009566F3" w:rsidRPr="00D50CA7">
          <w:rPr>
            <w:rStyle w:val="Hipercze"/>
            <w:rFonts w:cs="Arial"/>
            <w:noProof/>
            <w:vertAlign w:val="subscript"/>
          </w:rPr>
          <w:t>2</w:t>
        </w:r>
        <w:r w:rsidR="009566F3">
          <w:rPr>
            <w:noProof/>
            <w:webHidden/>
          </w:rPr>
          <w:tab/>
        </w:r>
        <w:r w:rsidR="009566F3">
          <w:rPr>
            <w:noProof/>
            <w:webHidden/>
          </w:rPr>
          <w:fldChar w:fldCharType="begin"/>
        </w:r>
        <w:r w:rsidR="009566F3">
          <w:rPr>
            <w:noProof/>
            <w:webHidden/>
          </w:rPr>
          <w:instrText xml:space="preserve"> PAGEREF _Toc475708868 \h </w:instrText>
        </w:r>
        <w:r w:rsidR="009566F3">
          <w:rPr>
            <w:noProof/>
            <w:webHidden/>
          </w:rPr>
        </w:r>
        <w:r w:rsidR="009566F3">
          <w:rPr>
            <w:noProof/>
            <w:webHidden/>
          </w:rPr>
          <w:fldChar w:fldCharType="separate"/>
        </w:r>
        <w:r w:rsidR="00103111">
          <w:rPr>
            <w:noProof/>
            <w:webHidden/>
          </w:rPr>
          <w:t>76</w:t>
        </w:r>
        <w:r w:rsidR="009566F3">
          <w:rPr>
            <w:noProof/>
            <w:webHidden/>
          </w:rPr>
          <w:fldChar w:fldCharType="end"/>
        </w:r>
      </w:hyperlink>
    </w:p>
    <w:p w:rsidR="009566F3" w:rsidRDefault="00EF01F8" w:rsidP="009566F3">
      <w:pPr>
        <w:pStyle w:val="Spisilustracji"/>
        <w:tabs>
          <w:tab w:val="right" w:leader="dot" w:pos="9062"/>
        </w:tabs>
        <w:ind w:firstLine="0"/>
        <w:rPr>
          <w:rFonts w:asciiTheme="minorHAnsi" w:eastAsiaTheme="minorEastAsia" w:hAnsiTheme="minorHAnsi" w:cstheme="minorBidi"/>
          <w:noProof/>
          <w:sz w:val="22"/>
          <w:lang w:eastAsia="pl-PL"/>
        </w:rPr>
      </w:pPr>
      <w:hyperlink w:anchor="_Toc475708869" w:history="1">
        <w:r w:rsidR="009566F3" w:rsidRPr="00D50CA7">
          <w:rPr>
            <w:rStyle w:val="Hipercze"/>
            <w:rFonts w:cs="Arial"/>
            <w:noProof/>
          </w:rPr>
          <w:t>Wykres 14 Udział sektorów w emisji Benzo(a)pirenu</w:t>
        </w:r>
        <w:r w:rsidR="009566F3">
          <w:rPr>
            <w:noProof/>
            <w:webHidden/>
          </w:rPr>
          <w:tab/>
        </w:r>
        <w:r w:rsidR="009566F3">
          <w:rPr>
            <w:noProof/>
            <w:webHidden/>
          </w:rPr>
          <w:fldChar w:fldCharType="begin"/>
        </w:r>
        <w:r w:rsidR="009566F3">
          <w:rPr>
            <w:noProof/>
            <w:webHidden/>
          </w:rPr>
          <w:instrText xml:space="preserve"> PAGEREF _Toc475708869 \h </w:instrText>
        </w:r>
        <w:r w:rsidR="009566F3">
          <w:rPr>
            <w:noProof/>
            <w:webHidden/>
          </w:rPr>
        </w:r>
        <w:r w:rsidR="009566F3">
          <w:rPr>
            <w:noProof/>
            <w:webHidden/>
          </w:rPr>
          <w:fldChar w:fldCharType="separate"/>
        </w:r>
        <w:r w:rsidR="00103111">
          <w:rPr>
            <w:noProof/>
            <w:webHidden/>
          </w:rPr>
          <w:t>77</w:t>
        </w:r>
        <w:r w:rsidR="009566F3">
          <w:rPr>
            <w:noProof/>
            <w:webHidden/>
          </w:rPr>
          <w:fldChar w:fldCharType="end"/>
        </w:r>
      </w:hyperlink>
    </w:p>
    <w:p w:rsidR="009566F3" w:rsidRDefault="00EF01F8" w:rsidP="009566F3">
      <w:pPr>
        <w:pStyle w:val="Spisilustracji"/>
        <w:tabs>
          <w:tab w:val="right" w:leader="dot" w:pos="9062"/>
        </w:tabs>
        <w:ind w:firstLine="0"/>
        <w:rPr>
          <w:rFonts w:asciiTheme="minorHAnsi" w:eastAsiaTheme="minorEastAsia" w:hAnsiTheme="minorHAnsi" w:cstheme="minorBidi"/>
          <w:noProof/>
          <w:sz w:val="22"/>
          <w:lang w:eastAsia="pl-PL"/>
        </w:rPr>
      </w:pPr>
      <w:hyperlink w:anchor="_Toc475708870" w:history="1">
        <w:r w:rsidR="009566F3" w:rsidRPr="00D50CA7">
          <w:rPr>
            <w:rStyle w:val="Hipercze"/>
            <w:rFonts w:cs="Arial"/>
            <w:noProof/>
          </w:rPr>
          <w:t>Wykres 15</w:t>
        </w:r>
        <w:r w:rsidR="009566F3" w:rsidRPr="00D50CA7">
          <w:rPr>
            <w:rStyle w:val="Hipercze"/>
            <w:noProof/>
          </w:rPr>
          <w:t xml:space="preserve"> </w:t>
        </w:r>
        <w:r w:rsidR="009566F3" w:rsidRPr="00D50CA7">
          <w:rPr>
            <w:rStyle w:val="Hipercze"/>
            <w:rFonts w:cs="Arial"/>
            <w:noProof/>
          </w:rPr>
          <w:t>Udział sektorów w wykorzystaniu energii w gminie Gawłuszowice</w:t>
        </w:r>
        <w:r w:rsidR="009566F3">
          <w:rPr>
            <w:noProof/>
            <w:webHidden/>
          </w:rPr>
          <w:tab/>
        </w:r>
        <w:r w:rsidR="009566F3">
          <w:rPr>
            <w:noProof/>
            <w:webHidden/>
          </w:rPr>
          <w:fldChar w:fldCharType="begin"/>
        </w:r>
        <w:r w:rsidR="009566F3">
          <w:rPr>
            <w:noProof/>
            <w:webHidden/>
          </w:rPr>
          <w:instrText xml:space="preserve"> PAGEREF _Toc475708870 \h </w:instrText>
        </w:r>
        <w:r w:rsidR="009566F3">
          <w:rPr>
            <w:noProof/>
            <w:webHidden/>
          </w:rPr>
        </w:r>
        <w:r w:rsidR="009566F3">
          <w:rPr>
            <w:noProof/>
            <w:webHidden/>
          </w:rPr>
          <w:fldChar w:fldCharType="separate"/>
        </w:r>
        <w:r w:rsidR="00103111">
          <w:rPr>
            <w:noProof/>
            <w:webHidden/>
          </w:rPr>
          <w:t>78</w:t>
        </w:r>
        <w:r w:rsidR="009566F3">
          <w:rPr>
            <w:noProof/>
            <w:webHidden/>
          </w:rPr>
          <w:fldChar w:fldCharType="end"/>
        </w:r>
      </w:hyperlink>
    </w:p>
    <w:p w:rsidR="009566F3" w:rsidRDefault="00EF01F8" w:rsidP="009566F3">
      <w:pPr>
        <w:pStyle w:val="Spisilustracji"/>
        <w:tabs>
          <w:tab w:val="right" w:leader="dot" w:pos="9062"/>
        </w:tabs>
        <w:ind w:firstLine="0"/>
        <w:rPr>
          <w:rFonts w:asciiTheme="minorHAnsi" w:eastAsiaTheme="minorEastAsia" w:hAnsiTheme="minorHAnsi" w:cstheme="minorBidi"/>
          <w:noProof/>
          <w:sz w:val="22"/>
          <w:lang w:eastAsia="pl-PL"/>
        </w:rPr>
      </w:pPr>
      <w:hyperlink w:anchor="_Toc475708871" w:history="1">
        <w:r w:rsidR="009566F3" w:rsidRPr="00D50CA7">
          <w:rPr>
            <w:rStyle w:val="Hipercze"/>
            <w:rFonts w:cs="Arial"/>
            <w:noProof/>
          </w:rPr>
          <w:t>Wykres 16</w:t>
        </w:r>
        <w:r w:rsidR="009566F3" w:rsidRPr="00D50CA7">
          <w:rPr>
            <w:rStyle w:val="Hipercze"/>
            <w:noProof/>
          </w:rPr>
          <w:t xml:space="preserve"> </w:t>
        </w:r>
        <w:r w:rsidR="009566F3" w:rsidRPr="00D50CA7">
          <w:rPr>
            <w:rStyle w:val="Hipercze"/>
            <w:rFonts w:cs="Arial"/>
            <w:noProof/>
          </w:rPr>
          <w:t>Struktura nośników energii w Gminie Gawłuszowice</w:t>
        </w:r>
        <w:r w:rsidR="009566F3">
          <w:rPr>
            <w:noProof/>
            <w:webHidden/>
          </w:rPr>
          <w:tab/>
        </w:r>
        <w:r w:rsidR="009566F3">
          <w:rPr>
            <w:noProof/>
            <w:webHidden/>
          </w:rPr>
          <w:fldChar w:fldCharType="begin"/>
        </w:r>
        <w:r w:rsidR="009566F3">
          <w:rPr>
            <w:noProof/>
            <w:webHidden/>
          </w:rPr>
          <w:instrText xml:space="preserve"> PAGEREF _Toc475708871 \h </w:instrText>
        </w:r>
        <w:r w:rsidR="009566F3">
          <w:rPr>
            <w:noProof/>
            <w:webHidden/>
          </w:rPr>
        </w:r>
        <w:r w:rsidR="009566F3">
          <w:rPr>
            <w:noProof/>
            <w:webHidden/>
          </w:rPr>
          <w:fldChar w:fldCharType="separate"/>
        </w:r>
        <w:r w:rsidR="00103111">
          <w:rPr>
            <w:noProof/>
            <w:webHidden/>
          </w:rPr>
          <w:t>79</w:t>
        </w:r>
        <w:r w:rsidR="009566F3">
          <w:rPr>
            <w:noProof/>
            <w:webHidden/>
          </w:rPr>
          <w:fldChar w:fldCharType="end"/>
        </w:r>
      </w:hyperlink>
    </w:p>
    <w:p w:rsidR="00480B51" w:rsidRPr="00322981" w:rsidRDefault="003F7D41" w:rsidP="009566F3">
      <w:pPr>
        <w:spacing w:after="0" w:line="276" w:lineRule="auto"/>
        <w:ind w:left="709" w:firstLine="0"/>
        <w:rPr>
          <w:rFonts w:cs="Arial"/>
          <w:color w:val="FF0000"/>
          <w:szCs w:val="24"/>
        </w:rPr>
      </w:pPr>
      <w:r w:rsidRPr="00DF6A50">
        <w:rPr>
          <w:rFonts w:cs="Arial"/>
          <w:color w:val="FF0000"/>
          <w:szCs w:val="24"/>
        </w:rPr>
        <w:fldChar w:fldCharType="end"/>
      </w:r>
    </w:p>
    <w:p w:rsidR="0061032D" w:rsidRDefault="003F7D41" w:rsidP="008E1890">
      <w:pPr>
        <w:pStyle w:val="Spisilustracji"/>
        <w:tabs>
          <w:tab w:val="right" w:leader="dot" w:pos="9062"/>
        </w:tabs>
        <w:ind w:firstLine="0"/>
        <w:rPr>
          <w:rFonts w:asciiTheme="minorHAnsi" w:eastAsiaTheme="minorEastAsia" w:hAnsiTheme="minorHAnsi" w:cstheme="minorBidi"/>
          <w:noProof/>
          <w:sz w:val="22"/>
          <w:lang w:eastAsia="pl-PL"/>
        </w:rPr>
      </w:pPr>
      <w:r w:rsidRPr="00BB4C7F">
        <w:rPr>
          <w:rFonts w:cs="Arial"/>
          <w:color w:val="FF0000"/>
          <w:szCs w:val="24"/>
        </w:rPr>
        <w:fldChar w:fldCharType="begin"/>
      </w:r>
      <w:r w:rsidR="008C76D3" w:rsidRPr="00BB4C7F">
        <w:rPr>
          <w:rFonts w:cs="Arial"/>
          <w:color w:val="FF0000"/>
          <w:szCs w:val="24"/>
        </w:rPr>
        <w:instrText xml:space="preserve"> TOC \h \z \c "Rysunek" </w:instrText>
      </w:r>
      <w:r w:rsidRPr="00BB4C7F">
        <w:rPr>
          <w:rFonts w:cs="Arial"/>
          <w:color w:val="FF0000"/>
          <w:szCs w:val="24"/>
        </w:rPr>
        <w:fldChar w:fldCharType="separate"/>
      </w:r>
      <w:hyperlink w:anchor="_Toc475452727" w:history="1">
        <w:r w:rsidR="0061032D" w:rsidRPr="0080138F">
          <w:rPr>
            <w:rStyle w:val="Hipercze"/>
            <w:rFonts w:cs="Arial"/>
            <w:noProof/>
          </w:rPr>
          <w:t>Rysunek 1 Położenie Gminy Gawłuszowice na tle powiatu mieleckiego</w:t>
        </w:r>
        <w:r w:rsidR="0061032D">
          <w:rPr>
            <w:noProof/>
            <w:webHidden/>
          </w:rPr>
          <w:tab/>
        </w:r>
        <w:r>
          <w:rPr>
            <w:noProof/>
            <w:webHidden/>
          </w:rPr>
          <w:fldChar w:fldCharType="begin"/>
        </w:r>
        <w:r w:rsidR="0061032D">
          <w:rPr>
            <w:noProof/>
            <w:webHidden/>
          </w:rPr>
          <w:instrText xml:space="preserve"> PAGEREF _Toc475452727 \h </w:instrText>
        </w:r>
        <w:r>
          <w:rPr>
            <w:noProof/>
            <w:webHidden/>
          </w:rPr>
        </w:r>
        <w:r>
          <w:rPr>
            <w:noProof/>
            <w:webHidden/>
          </w:rPr>
          <w:fldChar w:fldCharType="separate"/>
        </w:r>
        <w:r w:rsidR="00103111">
          <w:rPr>
            <w:noProof/>
            <w:webHidden/>
          </w:rPr>
          <w:t>30</w:t>
        </w:r>
        <w:r>
          <w:rPr>
            <w:noProof/>
            <w:webHidden/>
          </w:rPr>
          <w:fldChar w:fldCharType="end"/>
        </w:r>
      </w:hyperlink>
    </w:p>
    <w:p w:rsidR="0061032D"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28" w:history="1">
        <w:r w:rsidR="0061032D" w:rsidRPr="0080138F">
          <w:rPr>
            <w:rStyle w:val="Hipercze"/>
            <w:rFonts w:cs="Arial"/>
            <w:noProof/>
          </w:rPr>
          <w:t>Rysunek 2 Formy ochrony przyrody na terenie gminy Gawłuszowice</w:t>
        </w:r>
        <w:r w:rsidR="0061032D">
          <w:rPr>
            <w:noProof/>
            <w:webHidden/>
          </w:rPr>
          <w:tab/>
        </w:r>
        <w:r w:rsidR="003F7D41">
          <w:rPr>
            <w:noProof/>
            <w:webHidden/>
          </w:rPr>
          <w:fldChar w:fldCharType="begin"/>
        </w:r>
        <w:r w:rsidR="0061032D">
          <w:rPr>
            <w:noProof/>
            <w:webHidden/>
          </w:rPr>
          <w:instrText xml:space="preserve"> PAGEREF _Toc475452728 \h </w:instrText>
        </w:r>
        <w:r w:rsidR="003F7D41">
          <w:rPr>
            <w:noProof/>
            <w:webHidden/>
          </w:rPr>
        </w:r>
        <w:r w:rsidR="003F7D41">
          <w:rPr>
            <w:noProof/>
            <w:webHidden/>
          </w:rPr>
          <w:fldChar w:fldCharType="separate"/>
        </w:r>
        <w:r w:rsidR="00103111">
          <w:rPr>
            <w:noProof/>
            <w:webHidden/>
          </w:rPr>
          <w:t>45</w:t>
        </w:r>
        <w:r w:rsidR="003F7D41">
          <w:rPr>
            <w:noProof/>
            <w:webHidden/>
          </w:rPr>
          <w:fldChar w:fldCharType="end"/>
        </w:r>
      </w:hyperlink>
    </w:p>
    <w:p w:rsidR="0061032D"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29" w:history="1">
        <w:r w:rsidR="0061032D" w:rsidRPr="0080138F">
          <w:rPr>
            <w:rStyle w:val="Hipercze"/>
            <w:rFonts w:cs="Arial"/>
            <w:noProof/>
          </w:rPr>
          <w:t xml:space="preserve">Rysunek 3 Schemat przygotowania PGN w Gminie </w:t>
        </w:r>
        <w:r w:rsidR="001800EB">
          <w:rPr>
            <w:rStyle w:val="Hipercze"/>
            <w:rFonts w:cs="Arial"/>
            <w:noProof/>
          </w:rPr>
          <w:t>Gawłuszowice</w:t>
        </w:r>
        <w:r w:rsidR="0061032D">
          <w:rPr>
            <w:noProof/>
            <w:webHidden/>
          </w:rPr>
          <w:tab/>
        </w:r>
        <w:r w:rsidR="003F7D41">
          <w:rPr>
            <w:noProof/>
            <w:webHidden/>
          </w:rPr>
          <w:fldChar w:fldCharType="begin"/>
        </w:r>
        <w:r w:rsidR="0061032D">
          <w:rPr>
            <w:noProof/>
            <w:webHidden/>
          </w:rPr>
          <w:instrText xml:space="preserve"> PAGEREF _Toc475452729 \h </w:instrText>
        </w:r>
        <w:r w:rsidR="003F7D41">
          <w:rPr>
            <w:noProof/>
            <w:webHidden/>
          </w:rPr>
        </w:r>
        <w:r w:rsidR="003F7D41">
          <w:rPr>
            <w:noProof/>
            <w:webHidden/>
          </w:rPr>
          <w:fldChar w:fldCharType="separate"/>
        </w:r>
        <w:r w:rsidR="00103111">
          <w:rPr>
            <w:noProof/>
            <w:webHidden/>
          </w:rPr>
          <w:t>105</w:t>
        </w:r>
        <w:r w:rsidR="003F7D41">
          <w:rPr>
            <w:noProof/>
            <w:webHidden/>
          </w:rPr>
          <w:fldChar w:fldCharType="end"/>
        </w:r>
      </w:hyperlink>
    </w:p>
    <w:p w:rsidR="0061032D"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30" w:history="1">
        <w:r w:rsidR="0061032D" w:rsidRPr="0080138F">
          <w:rPr>
            <w:rStyle w:val="Hipercze"/>
            <w:rFonts w:cs="Arial"/>
            <w:noProof/>
          </w:rPr>
          <w:t xml:space="preserve">Rysunek 4 Schemat wdrożenia PGN w Gminie </w:t>
        </w:r>
        <w:r w:rsidR="001800EB">
          <w:rPr>
            <w:rStyle w:val="Hipercze"/>
            <w:rFonts w:cs="Arial"/>
            <w:noProof/>
          </w:rPr>
          <w:t>Gawłuszowice</w:t>
        </w:r>
        <w:r w:rsidR="0061032D">
          <w:rPr>
            <w:noProof/>
            <w:webHidden/>
          </w:rPr>
          <w:tab/>
        </w:r>
        <w:r w:rsidR="003F7D41">
          <w:rPr>
            <w:noProof/>
            <w:webHidden/>
          </w:rPr>
          <w:fldChar w:fldCharType="begin"/>
        </w:r>
        <w:r w:rsidR="0061032D">
          <w:rPr>
            <w:noProof/>
            <w:webHidden/>
          </w:rPr>
          <w:instrText xml:space="preserve"> PAGEREF _Toc475452730 \h </w:instrText>
        </w:r>
        <w:r w:rsidR="003F7D41">
          <w:rPr>
            <w:noProof/>
            <w:webHidden/>
          </w:rPr>
        </w:r>
        <w:r w:rsidR="003F7D41">
          <w:rPr>
            <w:noProof/>
            <w:webHidden/>
          </w:rPr>
          <w:fldChar w:fldCharType="separate"/>
        </w:r>
        <w:r w:rsidR="00103111">
          <w:rPr>
            <w:noProof/>
            <w:webHidden/>
          </w:rPr>
          <w:t>105</w:t>
        </w:r>
        <w:r w:rsidR="003F7D41">
          <w:rPr>
            <w:noProof/>
            <w:webHidden/>
          </w:rPr>
          <w:fldChar w:fldCharType="end"/>
        </w:r>
      </w:hyperlink>
    </w:p>
    <w:p w:rsidR="0061032D" w:rsidRDefault="00EF01F8" w:rsidP="008E1890">
      <w:pPr>
        <w:pStyle w:val="Spisilustracji"/>
        <w:tabs>
          <w:tab w:val="right" w:leader="dot" w:pos="9062"/>
        </w:tabs>
        <w:ind w:firstLine="0"/>
        <w:rPr>
          <w:rFonts w:asciiTheme="minorHAnsi" w:eastAsiaTheme="minorEastAsia" w:hAnsiTheme="minorHAnsi" w:cstheme="minorBidi"/>
          <w:noProof/>
          <w:sz w:val="22"/>
          <w:lang w:eastAsia="pl-PL"/>
        </w:rPr>
      </w:pPr>
      <w:hyperlink w:anchor="_Toc475452731" w:history="1">
        <w:r w:rsidR="0061032D" w:rsidRPr="0080138F">
          <w:rPr>
            <w:rStyle w:val="Hipercze"/>
            <w:rFonts w:cs="Arial"/>
            <w:noProof/>
          </w:rPr>
          <w:t>Rysunek 5</w:t>
        </w:r>
        <w:r w:rsidR="0061032D" w:rsidRPr="0080138F">
          <w:rPr>
            <w:rStyle w:val="Hipercze"/>
            <w:noProof/>
          </w:rPr>
          <w:t xml:space="preserve"> </w:t>
        </w:r>
        <w:r w:rsidR="0061032D" w:rsidRPr="0080138F">
          <w:rPr>
            <w:rStyle w:val="Hipercze"/>
            <w:rFonts w:cs="Arial"/>
            <w:noProof/>
          </w:rPr>
          <w:t xml:space="preserve">Monitoring realizacji planu w Gminie </w:t>
        </w:r>
        <w:r w:rsidR="001800EB">
          <w:rPr>
            <w:rStyle w:val="Hipercze"/>
            <w:rFonts w:cs="Arial"/>
            <w:noProof/>
          </w:rPr>
          <w:t>Gawłuszowice</w:t>
        </w:r>
        <w:r w:rsidR="0061032D">
          <w:rPr>
            <w:noProof/>
            <w:webHidden/>
          </w:rPr>
          <w:tab/>
        </w:r>
        <w:r w:rsidR="003F7D41">
          <w:rPr>
            <w:noProof/>
            <w:webHidden/>
          </w:rPr>
          <w:fldChar w:fldCharType="begin"/>
        </w:r>
        <w:r w:rsidR="0061032D">
          <w:rPr>
            <w:noProof/>
            <w:webHidden/>
          </w:rPr>
          <w:instrText xml:space="preserve"> PAGEREF _Toc475452731 \h </w:instrText>
        </w:r>
        <w:r w:rsidR="003F7D41">
          <w:rPr>
            <w:noProof/>
            <w:webHidden/>
          </w:rPr>
        </w:r>
        <w:r w:rsidR="003F7D41">
          <w:rPr>
            <w:noProof/>
            <w:webHidden/>
          </w:rPr>
          <w:fldChar w:fldCharType="separate"/>
        </w:r>
        <w:r w:rsidR="00103111">
          <w:rPr>
            <w:noProof/>
            <w:webHidden/>
          </w:rPr>
          <w:t>153</w:t>
        </w:r>
        <w:r w:rsidR="003F7D41">
          <w:rPr>
            <w:noProof/>
            <w:webHidden/>
          </w:rPr>
          <w:fldChar w:fldCharType="end"/>
        </w:r>
      </w:hyperlink>
    </w:p>
    <w:p w:rsidR="00E07C07" w:rsidRDefault="003F7D41" w:rsidP="008E1890">
      <w:pPr>
        <w:spacing w:after="0" w:line="276" w:lineRule="auto"/>
        <w:ind w:left="709" w:firstLine="0"/>
        <w:jc w:val="center"/>
        <w:rPr>
          <w:rFonts w:cs="Arial"/>
          <w:color w:val="FF0000"/>
          <w:szCs w:val="24"/>
        </w:rPr>
      </w:pPr>
      <w:r w:rsidRPr="00BB4C7F">
        <w:rPr>
          <w:rFonts w:cs="Arial"/>
          <w:color w:val="FF0000"/>
          <w:szCs w:val="24"/>
        </w:rPr>
        <w:fldChar w:fldCharType="end"/>
      </w:r>
    </w:p>
    <w:p w:rsidR="00782B99" w:rsidRPr="00EE1096" w:rsidRDefault="00782B99" w:rsidP="006F5BA9">
      <w:pPr>
        <w:spacing w:after="0" w:line="276" w:lineRule="auto"/>
        <w:ind w:left="709" w:firstLine="0"/>
        <w:jc w:val="center"/>
        <w:rPr>
          <w:rFonts w:cs="Arial"/>
          <w:b/>
          <w:color w:val="4F81BD"/>
          <w:sz w:val="28"/>
          <w:szCs w:val="28"/>
        </w:rPr>
      </w:pPr>
      <w:r w:rsidRPr="00EE1096">
        <w:rPr>
          <w:rFonts w:cs="Arial"/>
          <w:b/>
          <w:color w:val="4F81BD"/>
          <w:sz w:val="28"/>
          <w:szCs w:val="28"/>
        </w:rPr>
        <w:t>Spis załączników</w:t>
      </w:r>
    </w:p>
    <w:p w:rsidR="0066202A" w:rsidRDefault="00782B99" w:rsidP="007E2A95">
      <w:pPr>
        <w:spacing w:after="0"/>
        <w:ind w:firstLine="0"/>
      </w:pPr>
      <w:r>
        <w:t>Załącznik 1</w:t>
      </w:r>
      <w:r w:rsidR="00E237FB">
        <w:t>.</w:t>
      </w:r>
      <w:r>
        <w:t xml:space="preserve"> Wzór ankiety budynki mieszkalne</w:t>
      </w:r>
    </w:p>
    <w:p w:rsidR="00782B99" w:rsidRDefault="00782B99" w:rsidP="007E2A95">
      <w:pPr>
        <w:spacing w:after="0"/>
        <w:ind w:firstLine="0"/>
      </w:pPr>
      <w:r>
        <w:t>Załącznik 2</w:t>
      </w:r>
      <w:r w:rsidR="00E237FB">
        <w:t>.</w:t>
      </w:r>
      <w:r>
        <w:t xml:space="preserve"> Wzór ankiety budynki użyteczności publicznej</w:t>
      </w:r>
    </w:p>
    <w:p w:rsidR="00782B99" w:rsidRDefault="00782B99" w:rsidP="007E2A95">
      <w:pPr>
        <w:spacing w:after="0"/>
        <w:ind w:firstLine="0"/>
      </w:pPr>
      <w:r>
        <w:t>Załącznik 3</w:t>
      </w:r>
      <w:r w:rsidR="00E237FB">
        <w:t>.</w:t>
      </w:r>
      <w:r>
        <w:t xml:space="preserve"> Wzór ankiety budynki przemysłowe</w:t>
      </w:r>
    </w:p>
    <w:p w:rsidR="00782B99" w:rsidRDefault="00782B99" w:rsidP="007E2A95">
      <w:pPr>
        <w:spacing w:after="0"/>
        <w:ind w:firstLine="0"/>
      </w:pPr>
      <w:r>
        <w:t>Załącznik 4</w:t>
      </w:r>
      <w:r w:rsidR="00E237FB">
        <w:t>.</w:t>
      </w:r>
      <w:r>
        <w:t xml:space="preserve"> Wyniki ankietyzacji budynków mieszkalnych</w:t>
      </w:r>
    </w:p>
    <w:p w:rsidR="00782B99" w:rsidRDefault="00782B99" w:rsidP="007E2A95">
      <w:pPr>
        <w:spacing w:after="0"/>
        <w:ind w:firstLine="0"/>
      </w:pPr>
      <w:r>
        <w:t>Załącznik 5</w:t>
      </w:r>
      <w:r w:rsidR="00E237FB">
        <w:t>.</w:t>
      </w:r>
      <w:r>
        <w:t xml:space="preserve"> Baza danych dot. emisji z budynków mieszkalnych</w:t>
      </w:r>
    </w:p>
    <w:p w:rsidR="00782B99" w:rsidRDefault="00782B99" w:rsidP="007E2A95">
      <w:pPr>
        <w:spacing w:after="0"/>
        <w:ind w:firstLine="0"/>
      </w:pPr>
      <w:r>
        <w:t>Załącznik 6</w:t>
      </w:r>
      <w:r w:rsidR="00E237FB">
        <w:t>.</w:t>
      </w:r>
      <w:r>
        <w:t xml:space="preserve"> Baza danych dot. emisji z budynków użyteczności publicznej</w:t>
      </w:r>
    </w:p>
    <w:p w:rsidR="00F47885" w:rsidRDefault="00782B99" w:rsidP="007E2A95">
      <w:pPr>
        <w:spacing w:after="0"/>
        <w:ind w:firstLine="0"/>
      </w:pPr>
      <w:r>
        <w:t>Załącznik 7</w:t>
      </w:r>
      <w:r w:rsidR="00E237FB">
        <w:t>.</w:t>
      </w:r>
      <w:r>
        <w:t xml:space="preserve"> Baza danych dot. emisji z transportu na terenie gminy</w:t>
      </w:r>
    </w:p>
    <w:p w:rsidR="007735AB" w:rsidRPr="00EE1096" w:rsidRDefault="00E237FB" w:rsidP="00BC480D">
      <w:pPr>
        <w:spacing w:after="0"/>
        <w:ind w:firstLine="0"/>
        <w:rPr>
          <w:rFonts w:eastAsia="Times New Roman" w:cs="Arial"/>
          <w:b/>
          <w:bCs/>
          <w:sz w:val="32"/>
          <w:szCs w:val="28"/>
        </w:rPr>
      </w:pPr>
      <w:r>
        <w:t>Załącznik 8. Harmonogram monitoringu realizacji Planu gospodarki niskoemisyjnej</w:t>
      </w:r>
      <w:r w:rsidR="00BC480D">
        <w:t xml:space="preserve"> </w:t>
      </w:r>
      <w:bookmarkStart w:id="1" w:name="_Toc426539183"/>
      <w:r w:rsidR="007735AB">
        <w:rPr>
          <w:rFonts w:cs="Arial"/>
        </w:rPr>
        <w:br w:type="page"/>
      </w:r>
    </w:p>
    <w:p w:rsidR="008B0248" w:rsidRDefault="0010783F" w:rsidP="0071056C">
      <w:pPr>
        <w:pStyle w:val="Nagwek1"/>
        <w:spacing w:before="0" w:after="0"/>
        <w:rPr>
          <w:rFonts w:ascii="Arial" w:hAnsi="Arial" w:cs="Arial"/>
        </w:rPr>
      </w:pPr>
      <w:bookmarkStart w:id="2" w:name="_Toc475708790"/>
      <w:r w:rsidRPr="004534E5">
        <w:rPr>
          <w:rFonts w:ascii="Arial" w:hAnsi="Arial" w:cs="Arial"/>
        </w:rPr>
        <w:lastRenderedPageBreak/>
        <w:t>Wstęp</w:t>
      </w:r>
      <w:bookmarkEnd w:id="1"/>
      <w:bookmarkEnd w:id="2"/>
      <w:r w:rsidR="0071056C">
        <w:rPr>
          <w:rFonts w:ascii="Arial" w:hAnsi="Arial" w:cs="Arial"/>
        </w:rPr>
        <w:t xml:space="preserve"> </w:t>
      </w:r>
    </w:p>
    <w:p w:rsidR="003C7146" w:rsidRPr="003C7146" w:rsidRDefault="003C7146" w:rsidP="003C7146"/>
    <w:p w:rsidR="00E53231" w:rsidRPr="00A53546" w:rsidRDefault="00E53231" w:rsidP="00CF0C66">
      <w:pPr>
        <w:spacing w:after="0"/>
        <w:rPr>
          <w:rFonts w:cs="Arial"/>
        </w:rPr>
      </w:pPr>
      <w:r w:rsidRPr="00A53546">
        <w:rPr>
          <w:rFonts w:cs="Arial"/>
        </w:rPr>
        <w:t>Polska na mocy prawa międzynarodowego i unijnego zobowiązała się do zredukowania emisji gazów cieplarnianych. W tym celu został opracowany Narodowy Program Rozwoju Gospodarki Niskoemisyjnej. Najważniejszą częścią tego programu jest osiągnięcie celu głównego - przejście na gospodarkę niskoemisyjną. Działania podejmowane podczas tej transformacji gospodarki powinny być prowadzone w sposób właściwy, aby poprawa stanu i jakości środowiska wiązała się z równoczesnym rozwojem ekonomicznym i społecznym.</w:t>
      </w:r>
    </w:p>
    <w:p w:rsidR="00E53231" w:rsidRPr="00A53546" w:rsidRDefault="00E53231" w:rsidP="00CF0C66">
      <w:pPr>
        <w:spacing w:after="0"/>
        <w:rPr>
          <w:rFonts w:cs="Arial"/>
        </w:rPr>
      </w:pPr>
      <w:r w:rsidRPr="00A53546">
        <w:rPr>
          <w:rFonts w:cs="Arial"/>
        </w:rPr>
        <w:t xml:space="preserve">Dnia 16 sierpnia 2011 r. Rada Ministrów przyjęła </w:t>
      </w:r>
      <w:r w:rsidRPr="00A53546">
        <w:rPr>
          <w:rFonts w:cs="Arial"/>
          <w:b/>
        </w:rPr>
        <w:t>Założenia Narodowego Programu Rozwoju Gospodarki Niskoemisyjnej</w:t>
      </w:r>
      <w:r w:rsidRPr="00A53546">
        <w:rPr>
          <w:rFonts w:cs="Arial"/>
        </w:rPr>
        <w:t>, gdzie określono konkretne cele szczegółowe wspierające osiągnięcie zamierzonego celu głównego:</w:t>
      </w:r>
    </w:p>
    <w:p w:rsidR="00E53231" w:rsidRPr="00A53546" w:rsidRDefault="00E53231" w:rsidP="00CF0C66">
      <w:pPr>
        <w:tabs>
          <w:tab w:val="left" w:pos="5910"/>
        </w:tabs>
        <w:spacing w:after="0"/>
        <w:rPr>
          <w:rFonts w:cs="Arial"/>
          <w:szCs w:val="24"/>
        </w:rPr>
      </w:pPr>
      <w:r w:rsidRPr="00A53546">
        <w:rPr>
          <w:rStyle w:val="Uwydatnienie"/>
          <w:rFonts w:cs="Arial"/>
          <w:bCs/>
          <w:szCs w:val="24"/>
        </w:rPr>
        <w:t>1)   Rozwój niskoemisyjnych źródeł energii,</w:t>
      </w:r>
      <w:r w:rsidRPr="00A53546">
        <w:rPr>
          <w:rStyle w:val="Uwydatnienie"/>
          <w:rFonts w:cs="Arial"/>
          <w:bCs/>
          <w:szCs w:val="24"/>
        </w:rPr>
        <w:tab/>
      </w:r>
    </w:p>
    <w:p w:rsidR="00E53231" w:rsidRPr="00A53546" w:rsidRDefault="00E53231" w:rsidP="00CF0C66">
      <w:pPr>
        <w:spacing w:after="0"/>
        <w:rPr>
          <w:rFonts w:cs="Arial"/>
          <w:szCs w:val="24"/>
        </w:rPr>
      </w:pPr>
      <w:r w:rsidRPr="00A53546">
        <w:rPr>
          <w:rStyle w:val="Uwydatnienie"/>
          <w:rFonts w:cs="Arial"/>
          <w:bCs/>
          <w:szCs w:val="24"/>
        </w:rPr>
        <w:t>2)   Poprawę efektywności energetycznej,</w:t>
      </w:r>
    </w:p>
    <w:p w:rsidR="00E53231" w:rsidRPr="00A53546" w:rsidRDefault="00E53231" w:rsidP="00CF0C66">
      <w:pPr>
        <w:spacing w:after="0"/>
        <w:rPr>
          <w:rFonts w:cs="Arial"/>
          <w:szCs w:val="24"/>
        </w:rPr>
      </w:pPr>
      <w:r w:rsidRPr="00A53546">
        <w:rPr>
          <w:rStyle w:val="Uwydatnienie"/>
          <w:rFonts w:cs="Arial"/>
          <w:bCs/>
          <w:szCs w:val="24"/>
        </w:rPr>
        <w:t>3)   Poprawę efektywności gospodarowania surowcami i materiałami,</w:t>
      </w:r>
    </w:p>
    <w:p w:rsidR="00E53231" w:rsidRPr="00A53546" w:rsidRDefault="00E53231" w:rsidP="00CF0C66">
      <w:pPr>
        <w:spacing w:after="0"/>
        <w:rPr>
          <w:rFonts w:cs="Arial"/>
          <w:szCs w:val="24"/>
        </w:rPr>
      </w:pPr>
      <w:r w:rsidRPr="00A53546">
        <w:rPr>
          <w:rStyle w:val="Uwydatnienie"/>
          <w:rFonts w:cs="Arial"/>
          <w:bCs/>
          <w:szCs w:val="24"/>
        </w:rPr>
        <w:t>4)   Rozwój i wykorzystanie technologii niskoemisyjnych,</w:t>
      </w:r>
    </w:p>
    <w:p w:rsidR="00E53231" w:rsidRPr="00A53546" w:rsidRDefault="00E53231" w:rsidP="00CF0C66">
      <w:pPr>
        <w:spacing w:after="0"/>
        <w:ind w:left="709" w:firstLine="0"/>
        <w:rPr>
          <w:rFonts w:cs="Arial"/>
          <w:szCs w:val="24"/>
        </w:rPr>
      </w:pPr>
      <w:r w:rsidRPr="00A53546">
        <w:rPr>
          <w:rStyle w:val="Uwydatnienie"/>
          <w:rFonts w:cs="Arial"/>
          <w:bCs/>
          <w:szCs w:val="24"/>
        </w:rPr>
        <w:t>5)  Zapobieganie powstawaniu oraz poprawa efektywności gospodarowania odpadami, </w:t>
      </w:r>
    </w:p>
    <w:p w:rsidR="00E53231" w:rsidRDefault="00E53231" w:rsidP="00CF0C66">
      <w:pPr>
        <w:spacing w:after="0"/>
        <w:rPr>
          <w:rStyle w:val="Uwydatnienie"/>
          <w:rFonts w:cs="Arial"/>
          <w:bCs/>
          <w:szCs w:val="24"/>
        </w:rPr>
      </w:pPr>
      <w:r w:rsidRPr="00A53546">
        <w:rPr>
          <w:rStyle w:val="Uwydatnienie"/>
          <w:rFonts w:cs="Arial"/>
          <w:bCs/>
          <w:szCs w:val="24"/>
        </w:rPr>
        <w:t>6)   Promocję nowych wzorców konsumpcji.</w:t>
      </w:r>
    </w:p>
    <w:p w:rsidR="00E53231" w:rsidRPr="00A53546" w:rsidRDefault="00E53231" w:rsidP="00E53231">
      <w:pPr>
        <w:spacing w:after="0"/>
        <w:ind w:firstLine="0"/>
        <w:rPr>
          <w:rFonts w:cs="Arial"/>
          <w:szCs w:val="24"/>
        </w:rPr>
      </w:pPr>
    </w:p>
    <w:p w:rsidR="00E53231" w:rsidRPr="00A53546" w:rsidRDefault="00E53231" w:rsidP="00CF0C66">
      <w:pPr>
        <w:spacing w:after="0"/>
        <w:rPr>
          <w:rFonts w:cs="Arial"/>
        </w:rPr>
      </w:pPr>
      <w:r w:rsidRPr="00A53546">
        <w:rPr>
          <w:rFonts w:cs="Arial"/>
          <w:b/>
        </w:rPr>
        <w:t>Narodowy Program Rozwoju Gospodarki Niskoemisyjnej</w:t>
      </w:r>
      <w:r w:rsidRPr="00A53546">
        <w:rPr>
          <w:rFonts w:cs="Arial"/>
        </w:rPr>
        <w:t xml:space="preserve"> jest kierowany do wszystkich przedsiębiorców, samorządów gospodarczych i terytorialnych, organizacji pozarządowych, organizacji biznesowych jak i obywateli RP.</w:t>
      </w:r>
    </w:p>
    <w:p w:rsidR="00E53231" w:rsidRPr="00A53546" w:rsidRDefault="00E53231" w:rsidP="00CF0C66">
      <w:pPr>
        <w:spacing w:after="0"/>
        <w:rPr>
          <w:rFonts w:cs="Arial"/>
        </w:rPr>
      </w:pPr>
      <w:r w:rsidRPr="00A53546">
        <w:rPr>
          <w:rFonts w:cs="Arial"/>
        </w:rPr>
        <w:t>W przypadku ostatniego z wymienionych najważniejszą kwestią jest kształtowanie właściwych postaw i spowodowanie aktywności społecznej w tym zakresie.</w:t>
      </w:r>
    </w:p>
    <w:p w:rsidR="0090495E" w:rsidRPr="005264B4" w:rsidRDefault="00E53231" w:rsidP="00CF0C66">
      <w:pPr>
        <w:spacing w:after="0"/>
        <w:rPr>
          <w:rFonts w:cs="Arial"/>
        </w:rPr>
      </w:pPr>
      <w:r w:rsidRPr="00A53546">
        <w:rPr>
          <w:rFonts w:cs="Arial"/>
        </w:rPr>
        <w:t>Na szczeblu lokalnym, podstawowym dokumentem strategiczny</w:t>
      </w:r>
      <w:r>
        <w:rPr>
          <w:rFonts w:cs="Arial"/>
        </w:rPr>
        <w:t>m</w:t>
      </w:r>
      <w:r w:rsidRPr="00A53546">
        <w:rPr>
          <w:rFonts w:cs="Arial"/>
        </w:rPr>
        <w:t xml:space="preserve">, w którym zaplanowane mają zostać zadania dotyczące gospodarki niskoemisyjnej w gminie jest </w:t>
      </w:r>
      <w:r w:rsidRPr="00A53546">
        <w:rPr>
          <w:rFonts w:cs="Arial"/>
          <w:b/>
        </w:rPr>
        <w:t>Plan Go</w:t>
      </w:r>
      <w:r w:rsidR="0071056C">
        <w:rPr>
          <w:rFonts w:cs="Arial"/>
          <w:b/>
        </w:rPr>
        <w:t>spodarki Niskoemisyjnej (zwany</w:t>
      </w:r>
      <w:r w:rsidRPr="00A53546">
        <w:rPr>
          <w:rFonts w:cs="Arial"/>
          <w:b/>
        </w:rPr>
        <w:t xml:space="preserve"> dalej PGN</w:t>
      </w:r>
      <w:r w:rsidRPr="00127464">
        <w:rPr>
          <w:rFonts w:cs="Arial"/>
          <w:b/>
        </w:rPr>
        <w:t>)</w:t>
      </w:r>
      <w:r w:rsidRPr="00127464">
        <w:rPr>
          <w:rFonts w:cs="Arial"/>
        </w:rPr>
        <w:t xml:space="preserve">. PGN tematycznie zbliżony jest do dokumentu: „Założenia do Planu zaopatrzenia w ciepło, energię elektryczną i paliwa gazowe”. Jednak inaczej niż „Założenia” ma charakter </w:t>
      </w:r>
      <w:r w:rsidRPr="00127464">
        <w:rPr>
          <w:rFonts w:cs="Arial"/>
        </w:rPr>
        <w:lastRenderedPageBreak/>
        <w:t xml:space="preserve">strategiczny - ma bowiem charakter całościowy - dotyczy całej gminy  </w:t>
      </w:r>
      <w:r>
        <w:rPr>
          <w:rFonts w:cs="Arial"/>
        </w:rPr>
        <w:br/>
      </w:r>
      <w:r w:rsidRPr="00127464">
        <w:rPr>
          <w:rFonts w:cs="Arial"/>
        </w:rPr>
        <w:t>i długoterminowy, koncentrujący się na podniesieniu efektywności energetycznej, zwiększeniu wykorzystania odnawialnych źródeł energii oraz redukcji emisji gazów cieplarnianych. Cele, które realizuje, związane są przede wszystkim z ochroną środowiska, a w mniejszym stopniu z bezpieczeństwem energetycznym</w:t>
      </w:r>
      <w:r w:rsidRPr="007B7E60">
        <w:rPr>
          <w:rFonts w:cs="Arial"/>
          <w:color w:val="0070C0"/>
        </w:rPr>
        <w:t>.</w:t>
      </w:r>
      <w:r>
        <w:rPr>
          <w:rFonts w:cs="Arial"/>
          <w:color w:val="0070C0"/>
        </w:rPr>
        <w:t xml:space="preserve"> </w:t>
      </w:r>
      <w:r w:rsidRPr="00A53546">
        <w:rPr>
          <w:rFonts w:cs="Arial"/>
        </w:rPr>
        <w:t>Zachętą do tworzenia</w:t>
      </w:r>
      <w:r>
        <w:rPr>
          <w:rFonts w:cs="Arial"/>
        </w:rPr>
        <w:t xml:space="preserve"> PGN</w:t>
      </w:r>
      <w:r w:rsidRPr="00A53546">
        <w:rPr>
          <w:rFonts w:cs="Arial"/>
        </w:rPr>
        <w:t xml:space="preserve"> są działania Narodowego Funduszu Ochrony Środowiska </w:t>
      </w:r>
      <w:r>
        <w:rPr>
          <w:rFonts w:cs="Arial"/>
        </w:rPr>
        <w:br/>
      </w:r>
      <w:r w:rsidRPr="00A53546">
        <w:rPr>
          <w:rFonts w:cs="Arial"/>
        </w:rPr>
        <w:t xml:space="preserve">i Gospodarki Wodnej. Instytucja ta odpowiada m.in. za wdrażanie i zarządzanie Programem Operacyjnym Infrastruktura i Środowisko (POIiŚ) 2014-2020. </w:t>
      </w:r>
      <w:r>
        <w:rPr>
          <w:rFonts w:cs="Arial"/>
        </w:rPr>
        <w:br/>
      </w:r>
      <w:r w:rsidRPr="00A53546">
        <w:rPr>
          <w:rFonts w:cs="Arial"/>
        </w:rPr>
        <w:t xml:space="preserve">W przypadku przyznawania środków z tego programu jak i programów regionalnych </w:t>
      </w:r>
      <w:r>
        <w:rPr>
          <w:rFonts w:cs="Arial"/>
        </w:rPr>
        <w:br/>
      </w:r>
      <w:r w:rsidRPr="00A53546">
        <w:rPr>
          <w:rFonts w:cs="Arial"/>
        </w:rPr>
        <w:t>w sposób uprzywilejowany traktowane będą gminy, które będą miały opracowany Plan Gospodarki Niskoemisyjnej. Posiadanie tego dokumentu zapewni więc gminie dostęp do środków, które w sposób bezpośredni przyczynią się do rozwoju lokalnej gospodarki z równoczesną dbałością o stan środowiska naturalnego.</w:t>
      </w:r>
    </w:p>
    <w:p w:rsidR="00320DE8" w:rsidRPr="00EE1096" w:rsidRDefault="00320DE8">
      <w:pPr>
        <w:spacing w:line="276" w:lineRule="auto"/>
        <w:ind w:firstLine="0"/>
        <w:jc w:val="left"/>
        <w:rPr>
          <w:rFonts w:eastAsia="Times New Roman" w:cs="Arial"/>
          <w:b/>
          <w:bCs/>
          <w:sz w:val="32"/>
          <w:szCs w:val="28"/>
        </w:rPr>
      </w:pPr>
      <w:bookmarkStart w:id="3" w:name="_Toc426539184"/>
      <w:r>
        <w:rPr>
          <w:rFonts w:cs="Arial"/>
        </w:rPr>
        <w:br w:type="page"/>
      </w:r>
    </w:p>
    <w:p w:rsidR="00A17E5F" w:rsidRPr="001C5E51" w:rsidRDefault="00CF20E9" w:rsidP="004A65A2">
      <w:pPr>
        <w:pStyle w:val="Nagwek1"/>
        <w:spacing w:before="0" w:after="0"/>
        <w:rPr>
          <w:rFonts w:ascii="Arial" w:hAnsi="Arial" w:cs="Arial"/>
        </w:rPr>
      </w:pPr>
      <w:bookmarkStart w:id="4" w:name="_Toc475708791"/>
      <w:r w:rsidRPr="001C5E51">
        <w:rPr>
          <w:rFonts w:ascii="Arial" w:hAnsi="Arial" w:cs="Arial"/>
        </w:rPr>
        <w:lastRenderedPageBreak/>
        <w:t>Streszczenie</w:t>
      </w:r>
      <w:r w:rsidR="0010783F" w:rsidRPr="001C5E51">
        <w:rPr>
          <w:rFonts w:ascii="Arial" w:hAnsi="Arial" w:cs="Arial"/>
        </w:rPr>
        <w:t xml:space="preserve"> dokumentu</w:t>
      </w:r>
      <w:bookmarkEnd w:id="3"/>
      <w:bookmarkEnd w:id="4"/>
    </w:p>
    <w:p w:rsidR="002D6AEB" w:rsidRPr="00A26977" w:rsidRDefault="002D6AEB" w:rsidP="002D6AEB">
      <w:pPr>
        <w:spacing w:after="0"/>
        <w:rPr>
          <w:rFonts w:cs="Arial"/>
        </w:rPr>
      </w:pPr>
      <w:r w:rsidRPr="00A26977">
        <w:rPr>
          <w:rFonts w:cs="Arial"/>
        </w:rPr>
        <w:t xml:space="preserve">Gmina </w:t>
      </w:r>
      <w:r w:rsidR="001800EB">
        <w:rPr>
          <w:rFonts w:cs="Arial"/>
        </w:rPr>
        <w:t>Gawłuszowice</w:t>
      </w:r>
      <w:r w:rsidRPr="00A26977">
        <w:rPr>
          <w:rFonts w:cs="Arial"/>
        </w:rPr>
        <w:t xml:space="preserve"> zlokalizowana jest w województwie</w:t>
      </w:r>
      <w:r>
        <w:rPr>
          <w:rFonts w:cs="Arial"/>
        </w:rPr>
        <w:t xml:space="preserve"> podkarpackim</w:t>
      </w:r>
      <w:r w:rsidRPr="00A26977">
        <w:rPr>
          <w:rFonts w:cs="Arial"/>
        </w:rPr>
        <w:t>,</w:t>
      </w:r>
      <w:r>
        <w:rPr>
          <w:rFonts w:cs="Arial"/>
        </w:rPr>
        <w:t xml:space="preserve"> w powiecie rzeszowskim</w:t>
      </w:r>
      <w:r w:rsidRPr="00A26977">
        <w:rPr>
          <w:rFonts w:cs="Arial"/>
        </w:rPr>
        <w:t xml:space="preserve"> i zajmuje obszar </w:t>
      </w:r>
      <w:r>
        <w:rPr>
          <w:rFonts w:cs="Arial"/>
        </w:rPr>
        <w:t>73,63</w:t>
      </w:r>
      <w:r w:rsidRPr="00A26977">
        <w:rPr>
          <w:rFonts w:cs="Arial"/>
        </w:rPr>
        <w:t xml:space="preserve"> km</w:t>
      </w:r>
      <w:r w:rsidRPr="00A26977">
        <w:rPr>
          <w:rFonts w:cs="Arial"/>
          <w:vertAlign w:val="superscript"/>
        </w:rPr>
        <w:t>2</w:t>
      </w:r>
      <w:r w:rsidRPr="00A26977">
        <w:rPr>
          <w:rFonts w:cs="Arial"/>
        </w:rPr>
        <w:t xml:space="preserve">. </w:t>
      </w:r>
    </w:p>
    <w:p w:rsidR="002D6AEB" w:rsidRDefault="002D6AEB" w:rsidP="002D6AEB">
      <w:pPr>
        <w:spacing w:after="0"/>
        <w:rPr>
          <w:rFonts w:cs="Arial"/>
        </w:rPr>
      </w:pPr>
      <w:r>
        <w:rPr>
          <w:rFonts w:cs="Arial"/>
        </w:rPr>
        <w:t xml:space="preserve">Rokiem bazowym dla którego stworzono bazową inwentaryzację emisji jest rok 2010. Przeprowadzona w tym roku inwentaryzacja wykazała: </w:t>
      </w:r>
    </w:p>
    <w:p w:rsidR="002D6AEB" w:rsidRDefault="002D6AEB" w:rsidP="001C3F77">
      <w:pPr>
        <w:pStyle w:val="Akapitzlist"/>
        <w:numPr>
          <w:ilvl w:val="0"/>
          <w:numId w:val="53"/>
        </w:numPr>
        <w:spacing w:after="0"/>
        <w:rPr>
          <w:rFonts w:cs="Arial"/>
        </w:rPr>
      </w:pPr>
      <w:r>
        <w:rPr>
          <w:rFonts w:cs="Arial"/>
        </w:rPr>
        <w:t xml:space="preserve">Zużycie energii na terenie gminy w wysokości </w:t>
      </w:r>
      <w:r w:rsidRPr="002760A1">
        <w:rPr>
          <w:rFonts w:cs="Arial"/>
        </w:rPr>
        <w:t>324 107,12</w:t>
      </w:r>
      <w:r>
        <w:rPr>
          <w:rFonts w:cs="Arial"/>
        </w:rPr>
        <w:t xml:space="preserve"> GJ </w:t>
      </w:r>
      <w:r>
        <w:rPr>
          <w:rFonts w:cs="Arial"/>
        </w:rPr>
        <w:br/>
        <w:t>(</w:t>
      </w:r>
      <w:r w:rsidRPr="002760A1">
        <w:rPr>
          <w:rFonts w:cs="Arial"/>
        </w:rPr>
        <w:t>90 029,76</w:t>
      </w:r>
      <w:r>
        <w:rPr>
          <w:rFonts w:cs="Arial"/>
        </w:rPr>
        <w:t> MWh/rok),</w:t>
      </w:r>
    </w:p>
    <w:p w:rsidR="002D6AEB" w:rsidRDefault="002D6AEB" w:rsidP="001C3F77">
      <w:pPr>
        <w:pStyle w:val="Akapitzlist"/>
        <w:numPr>
          <w:ilvl w:val="0"/>
          <w:numId w:val="53"/>
        </w:numPr>
        <w:spacing w:after="0"/>
        <w:rPr>
          <w:rFonts w:cs="Arial"/>
        </w:rPr>
      </w:pPr>
      <w:r>
        <w:rPr>
          <w:rFonts w:cs="Arial"/>
        </w:rPr>
        <w:t xml:space="preserve">Emisję dwutlenku węgla w wysokości </w:t>
      </w:r>
      <w:r w:rsidRPr="002760A1">
        <w:rPr>
          <w:rFonts w:cs="Arial"/>
        </w:rPr>
        <w:t>25 392,61</w:t>
      </w:r>
      <w:r>
        <w:rPr>
          <w:rFonts w:cs="Arial"/>
        </w:rPr>
        <w:t xml:space="preserve"> Mg/rok,</w:t>
      </w:r>
    </w:p>
    <w:p w:rsidR="002D6AEB" w:rsidRPr="00165ACA" w:rsidRDefault="002D6AEB" w:rsidP="001C3F77">
      <w:pPr>
        <w:pStyle w:val="Akapitzlist"/>
        <w:numPr>
          <w:ilvl w:val="0"/>
          <w:numId w:val="53"/>
        </w:numPr>
        <w:spacing w:after="0"/>
        <w:rPr>
          <w:rFonts w:cs="Arial"/>
        </w:rPr>
      </w:pPr>
      <w:r w:rsidRPr="00165ACA">
        <w:rPr>
          <w:rFonts w:cs="Arial"/>
        </w:rPr>
        <w:t xml:space="preserve">Wykorzystanie OZE w wysokości </w:t>
      </w:r>
      <w:r w:rsidRPr="002760A1">
        <w:t>933,696</w:t>
      </w:r>
      <w:r>
        <w:t xml:space="preserve"> </w:t>
      </w:r>
      <w:r w:rsidRPr="00165ACA">
        <w:rPr>
          <w:rFonts w:eastAsia="Times New Roman"/>
          <w:lang w:eastAsia="pl-PL"/>
        </w:rPr>
        <w:t>GJ/rok (</w:t>
      </w:r>
      <w:r w:rsidRPr="002760A1">
        <w:rPr>
          <w:rFonts w:eastAsia="Times New Roman"/>
          <w:lang w:eastAsia="pl-PL"/>
        </w:rPr>
        <w:t>259,36</w:t>
      </w:r>
      <w:r>
        <w:rPr>
          <w:rFonts w:eastAsia="Times New Roman"/>
          <w:lang w:eastAsia="pl-PL"/>
        </w:rPr>
        <w:t xml:space="preserve"> </w:t>
      </w:r>
      <w:r w:rsidRPr="00165ACA">
        <w:rPr>
          <w:rFonts w:eastAsia="Times New Roman"/>
          <w:lang w:eastAsia="pl-PL"/>
        </w:rPr>
        <w:t>MWh/rok)</w:t>
      </w:r>
    </w:p>
    <w:p w:rsidR="00CF3B87" w:rsidRDefault="00B759F5" w:rsidP="00CF0C66">
      <w:pPr>
        <w:pStyle w:val="Akapitzlist"/>
        <w:ind w:left="0"/>
        <w:rPr>
          <w:rFonts w:cs="Arial"/>
        </w:rPr>
      </w:pPr>
      <w:r>
        <w:rPr>
          <w:rFonts w:cs="Arial"/>
        </w:rPr>
        <w:t xml:space="preserve">Celem głównym opracowania jest wzrost efektywności energetycznej, spadek emisji dwutlenku węgla oraz wzrost produkcji energii z OZE. </w:t>
      </w:r>
    </w:p>
    <w:p w:rsidR="00B759F5" w:rsidRPr="00102D70" w:rsidRDefault="00B759F5" w:rsidP="00CF0C66">
      <w:pPr>
        <w:pStyle w:val="Akapitzlist"/>
        <w:ind w:left="0"/>
        <w:rPr>
          <w:rFonts w:cs="Arial"/>
        </w:rPr>
      </w:pPr>
      <w:r>
        <w:rPr>
          <w:rFonts w:cs="Arial"/>
        </w:rPr>
        <w:t xml:space="preserve">Cel </w:t>
      </w:r>
      <w:r w:rsidR="00CF3B87">
        <w:rPr>
          <w:rFonts w:cs="Arial"/>
        </w:rPr>
        <w:t xml:space="preserve">główny </w:t>
      </w:r>
      <w:r>
        <w:rPr>
          <w:rFonts w:cs="Arial"/>
        </w:rPr>
        <w:t>będ</w:t>
      </w:r>
      <w:r w:rsidR="001C5E51">
        <w:rPr>
          <w:rFonts w:cs="Arial"/>
        </w:rPr>
        <w:t>zie</w:t>
      </w:r>
      <w:r>
        <w:rPr>
          <w:rFonts w:cs="Arial"/>
        </w:rPr>
        <w:t xml:space="preserve"> realizowan</w:t>
      </w:r>
      <w:r w:rsidR="001C5E51">
        <w:rPr>
          <w:rFonts w:cs="Arial"/>
        </w:rPr>
        <w:t>y</w:t>
      </w:r>
      <w:r>
        <w:rPr>
          <w:rFonts w:cs="Arial"/>
        </w:rPr>
        <w:t xml:space="preserve"> przez cele szczegółowe w ramach, których wyznaczono następujące wartości dla roku 202</w:t>
      </w:r>
      <w:r w:rsidR="009D4889">
        <w:rPr>
          <w:rFonts w:cs="Arial"/>
        </w:rPr>
        <w:t>0</w:t>
      </w:r>
      <w:r>
        <w:rPr>
          <w:rFonts w:cs="Arial"/>
        </w:rPr>
        <w:t xml:space="preserve">: </w:t>
      </w:r>
      <w:r w:rsidRPr="00843DCD">
        <w:t>ograniczenie zużycia energii finalnej na terenie gminy o</w:t>
      </w:r>
      <w:r w:rsidR="00971F7C">
        <w:rPr>
          <w:rFonts w:eastAsia="Calibri,Bold"/>
          <w:bCs/>
        </w:rPr>
        <w:t> </w:t>
      </w:r>
      <w:r w:rsidR="000B271F">
        <w:rPr>
          <w:b/>
          <w:lang w:eastAsia="pl-PL"/>
        </w:rPr>
        <w:t>3 577,71</w:t>
      </w:r>
      <w:r w:rsidR="009D4889">
        <w:rPr>
          <w:b/>
          <w:lang w:eastAsia="pl-PL"/>
        </w:rPr>
        <w:t xml:space="preserve"> MWh/rok</w:t>
      </w:r>
      <w:r w:rsidRPr="00843DCD">
        <w:t xml:space="preserve">, </w:t>
      </w:r>
      <w:r>
        <w:t>(</w:t>
      </w:r>
      <w:r w:rsidR="000B271F">
        <w:t>3,97</w:t>
      </w:r>
      <w:r w:rsidR="009D4889">
        <w:t>%</w:t>
      </w:r>
      <w:r w:rsidRPr="00843DCD">
        <w:t xml:space="preserve"> obecnego zużycia energii</w:t>
      </w:r>
      <w:r>
        <w:t>);</w:t>
      </w:r>
      <w:r w:rsidRPr="00843DCD">
        <w:t xml:space="preserve"> </w:t>
      </w:r>
      <w:r>
        <w:t>o</w:t>
      </w:r>
      <w:r w:rsidRPr="00843DCD">
        <w:t>graniczenie emisji CO</w:t>
      </w:r>
      <w:r w:rsidRPr="00843DCD">
        <w:rPr>
          <w:vertAlign w:val="subscript"/>
        </w:rPr>
        <w:t>2</w:t>
      </w:r>
      <w:r w:rsidRPr="00843DCD">
        <w:t xml:space="preserve"> </w:t>
      </w:r>
      <w:r>
        <w:t>o</w:t>
      </w:r>
      <w:r w:rsidR="00971F7C">
        <w:t> </w:t>
      </w:r>
      <w:r w:rsidR="000B271F">
        <w:rPr>
          <w:b/>
          <w:lang w:eastAsia="pl-PL"/>
        </w:rPr>
        <w:t>3 871,41</w:t>
      </w:r>
      <w:r w:rsidR="009D4889">
        <w:rPr>
          <w:b/>
          <w:lang w:eastAsia="pl-PL"/>
        </w:rPr>
        <w:t xml:space="preserve"> Mg/rok</w:t>
      </w:r>
      <w:r w:rsidRPr="00843DCD">
        <w:rPr>
          <w:b/>
        </w:rPr>
        <w:t xml:space="preserve"> </w:t>
      </w:r>
      <w:r w:rsidRPr="00843DCD">
        <w:t>(zmniejszenie</w:t>
      </w:r>
      <w:r>
        <w:t xml:space="preserve"> </w:t>
      </w:r>
      <w:r w:rsidR="000B271F">
        <w:t>15,25</w:t>
      </w:r>
      <w:r w:rsidRPr="00843DCD">
        <w:t xml:space="preserve">% w stosunku do roku bazowego),  zużycie energii pochodzącej z OZE wzrośnie o </w:t>
      </w:r>
      <w:r w:rsidR="000B271F">
        <w:rPr>
          <w:b/>
          <w:lang w:eastAsia="pl-PL"/>
        </w:rPr>
        <w:t>6 569,23</w:t>
      </w:r>
      <w:r>
        <w:rPr>
          <w:b/>
          <w:lang w:eastAsia="pl-PL"/>
        </w:rPr>
        <w:t xml:space="preserve"> MWh</w:t>
      </w:r>
      <w:r w:rsidRPr="00843DCD">
        <w:rPr>
          <w:b/>
        </w:rPr>
        <w:t>/rok</w:t>
      </w:r>
      <w:r w:rsidRPr="00843DCD">
        <w:t xml:space="preserve"> (</w:t>
      </w:r>
      <w:r w:rsidR="00F1490B">
        <w:t>wzrost</w:t>
      </w:r>
      <w:r w:rsidRPr="00843DCD">
        <w:t xml:space="preserve"> </w:t>
      </w:r>
      <w:r w:rsidR="00F1490B">
        <w:t>d</w:t>
      </w:r>
      <w:r>
        <w:t>o</w:t>
      </w:r>
      <w:r w:rsidRPr="00843DCD">
        <w:t xml:space="preserve"> </w:t>
      </w:r>
      <w:r w:rsidR="000B271F">
        <w:t>7,89</w:t>
      </w:r>
      <w:r w:rsidRPr="00843DCD">
        <w:t xml:space="preserve">% energii finalnej w </w:t>
      </w:r>
      <w:r w:rsidR="00F1490B">
        <w:t>roku 2020</w:t>
      </w:r>
      <w:r w:rsidRPr="00843DCD">
        <w:t>)</w:t>
      </w:r>
      <w:r>
        <w:t xml:space="preserve">, poprzez realizację działań osiągnie się </w:t>
      </w:r>
      <w:r w:rsidR="00CF3B87">
        <w:t xml:space="preserve">redukcję </w:t>
      </w:r>
      <w:r w:rsidR="0019108F">
        <w:t>benzo(a)pirenu o 6,5885 kg/rok</w:t>
      </w:r>
      <w:r w:rsidR="00CF3B87">
        <w:t>.</w:t>
      </w:r>
    </w:p>
    <w:p w:rsidR="00896D4A" w:rsidRPr="00A26977" w:rsidRDefault="00896D4A" w:rsidP="00CF0C66">
      <w:pPr>
        <w:spacing w:after="0"/>
        <w:rPr>
          <w:rFonts w:cs="Arial"/>
        </w:rPr>
      </w:pPr>
      <w:r w:rsidRPr="00A26977">
        <w:rPr>
          <w:rFonts w:cs="Arial"/>
        </w:rPr>
        <w:t xml:space="preserve">W związku z realizacją PGN dla Gminy </w:t>
      </w:r>
      <w:r w:rsidR="001800EB">
        <w:rPr>
          <w:rFonts w:cs="Arial"/>
        </w:rPr>
        <w:t>Gawłuszowice</w:t>
      </w:r>
      <w:r w:rsidRPr="00A26977">
        <w:rPr>
          <w:rFonts w:cs="Arial"/>
        </w:rPr>
        <w:t xml:space="preserve"> zidentyfikowano następujące problemy:</w:t>
      </w:r>
    </w:p>
    <w:p w:rsidR="00896D4A" w:rsidRPr="00D1276E" w:rsidRDefault="00896D4A" w:rsidP="001C3F77">
      <w:pPr>
        <w:pStyle w:val="Akapitzlist"/>
        <w:numPr>
          <w:ilvl w:val="0"/>
          <w:numId w:val="23"/>
        </w:numPr>
        <w:rPr>
          <w:rFonts w:cs="Arial"/>
        </w:rPr>
      </w:pPr>
      <w:r w:rsidRPr="00D1276E">
        <w:rPr>
          <w:rFonts w:cs="Arial"/>
        </w:rPr>
        <w:t>Niewykorzystanie OZE w sektorze publicznym</w:t>
      </w:r>
      <w:r w:rsidR="00CF3B87">
        <w:rPr>
          <w:rFonts w:cs="Arial"/>
        </w:rPr>
        <w:t>, znikome w</w:t>
      </w:r>
      <w:r w:rsidR="00BF6598">
        <w:rPr>
          <w:rFonts w:cs="Arial"/>
        </w:rPr>
        <w:t xml:space="preserve"> usługowym i przedsiębiorstw</w:t>
      </w:r>
      <w:r w:rsidR="00D12D5E">
        <w:rPr>
          <w:rFonts w:cs="Arial"/>
        </w:rPr>
        <w:t>,</w:t>
      </w:r>
      <w:r w:rsidR="00D1276E" w:rsidRPr="00D1276E">
        <w:rPr>
          <w:rFonts w:cs="Arial"/>
        </w:rPr>
        <w:t xml:space="preserve"> </w:t>
      </w:r>
      <w:r w:rsidR="00BF6598">
        <w:rPr>
          <w:rFonts w:cs="Arial"/>
        </w:rPr>
        <w:t>niskie</w:t>
      </w:r>
      <w:r w:rsidR="00D1276E" w:rsidRPr="00D1276E">
        <w:rPr>
          <w:rFonts w:cs="Arial"/>
        </w:rPr>
        <w:t xml:space="preserve"> w sektorze mieszkalnym,</w:t>
      </w:r>
    </w:p>
    <w:p w:rsidR="00896D4A" w:rsidRPr="00D1276E" w:rsidRDefault="00896D4A" w:rsidP="001C3F77">
      <w:pPr>
        <w:pStyle w:val="Akapitzlist"/>
        <w:numPr>
          <w:ilvl w:val="0"/>
          <w:numId w:val="23"/>
        </w:numPr>
        <w:rPr>
          <w:rFonts w:cs="Arial"/>
        </w:rPr>
      </w:pPr>
      <w:r w:rsidRPr="00D1276E">
        <w:rPr>
          <w:rFonts w:cs="Arial"/>
        </w:rPr>
        <w:t>Wysoka energochłonność dotycząca</w:t>
      </w:r>
      <w:r w:rsidR="00165ACA">
        <w:rPr>
          <w:rFonts w:cs="Arial"/>
        </w:rPr>
        <w:t xml:space="preserve"> </w:t>
      </w:r>
      <w:r w:rsidR="00165ACA" w:rsidRPr="00D1276E">
        <w:rPr>
          <w:rFonts w:cs="Arial"/>
        </w:rPr>
        <w:t>gospodarstw indywidualnych</w:t>
      </w:r>
      <w:r w:rsidR="00165ACA">
        <w:rPr>
          <w:rFonts w:cs="Arial"/>
        </w:rPr>
        <w:t xml:space="preserve"> </w:t>
      </w:r>
      <w:r w:rsidR="00165ACA" w:rsidRPr="00D1276E">
        <w:rPr>
          <w:rFonts w:cs="Arial"/>
        </w:rPr>
        <w:t>oraz</w:t>
      </w:r>
      <w:r w:rsidR="00165ACA">
        <w:rPr>
          <w:rFonts w:cs="Arial"/>
        </w:rPr>
        <w:t xml:space="preserve"> części</w:t>
      </w:r>
      <w:r w:rsidRPr="00D1276E">
        <w:rPr>
          <w:rFonts w:cs="Arial"/>
        </w:rPr>
        <w:t xml:space="preserve"> budynków gminnych,</w:t>
      </w:r>
      <w:r w:rsidR="00165ACA">
        <w:rPr>
          <w:rFonts w:cs="Arial"/>
        </w:rPr>
        <w:t xml:space="preserve"> stare instalacje używane w budynkach</w:t>
      </w:r>
      <w:r w:rsidRPr="00D1276E">
        <w:rPr>
          <w:rFonts w:cs="Arial"/>
        </w:rPr>
        <w:t>,</w:t>
      </w:r>
    </w:p>
    <w:p w:rsidR="00896D4A" w:rsidRPr="00D1276E" w:rsidRDefault="00165ACA" w:rsidP="001C3F77">
      <w:pPr>
        <w:pStyle w:val="Akapitzlist"/>
        <w:numPr>
          <w:ilvl w:val="0"/>
          <w:numId w:val="23"/>
        </w:numPr>
        <w:rPr>
          <w:rFonts w:cs="Arial"/>
        </w:rPr>
      </w:pPr>
      <w:r>
        <w:rPr>
          <w:rFonts w:cs="Arial"/>
        </w:rPr>
        <w:t>Wysoka chęć oszczędności wśród mieszkańców przy bardzo niskiej</w:t>
      </w:r>
      <w:r w:rsidRPr="00D1276E">
        <w:rPr>
          <w:rFonts w:cs="Arial"/>
        </w:rPr>
        <w:t xml:space="preserve"> </w:t>
      </w:r>
      <w:r w:rsidR="00896D4A" w:rsidRPr="00D1276E">
        <w:rPr>
          <w:rFonts w:cs="Arial"/>
        </w:rPr>
        <w:t>świadomoś</w:t>
      </w:r>
      <w:r>
        <w:rPr>
          <w:rFonts w:cs="Arial"/>
        </w:rPr>
        <w:t>ci</w:t>
      </w:r>
      <w:r w:rsidR="00896D4A" w:rsidRPr="00D1276E">
        <w:rPr>
          <w:rFonts w:cs="Arial"/>
        </w:rPr>
        <w:t xml:space="preserve"> </w:t>
      </w:r>
      <w:r w:rsidRPr="00D1276E">
        <w:rPr>
          <w:rFonts w:cs="Arial"/>
        </w:rPr>
        <w:t>ekoenergetyczn</w:t>
      </w:r>
      <w:r>
        <w:rPr>
          <w:rFonts w:cs="Arial"/>
        </w:rPr>
        <w:t>ej</w:t>
      </w:r>
      <w:r w:rsidRPr="00D1276E">
        <w:rPr>
          <w:rFonts w:cs="Arial"/>
        </w:rPr>
        <w:t xml:space="preserve"> </w:t>
      </w:r>
      <w:r w:rsidR="00896D4A" w:rsidRPr="00D1276E">
        <w:rPr>
          <w:rFonts w:cs="Arial"/>
        </w:rPr>
        <w:t xml:space="preserve">mieszkańców i ich </w:t>
      </w:r>
      <w:r w:rsidR="0083513C" w:rsidRPr="00D1276E">
        <w:rPr>
          <w:rFonts w:cs="Arial"/>
        </w:rPr>
        <w:t>wpływ</w:t>
      </w:r>
      <w:r w:rsidR="0083513C">
        <w:rPr>
          <w:rFonts w:cs="Arial"/>
        </w:rPr>
        <w:t>ie</w:t>
      </w:r>
      <w:r w:rsidR="0083513C" w:rsidRPr="00D1276E">
        <w:rPr>
          <w:rFonts w:cs="Arial"/>
        </w:rPr>
        <w:t xml:space="preserve"> </w:t>
      </w:r>
      <w:r w:rsidR="00896D4A" w:rsidRPr="00D1276E">
        <w:rPr>
          <w:rFonts w:cs="Arial"/>
        </w:rPr>
        <w:t>na jakość powietrza,</w:t>
      </w:r>
    </w:p>
    <w:p w:rsidR="0031235F" w:rsidRDefault="00896D4A" w:rsidP="001C3F77">
      <w:pPr>
        <w:pStyle w:val="Akapitzlist"/>
        <w:numPr>
          <w:ilvl w:val="0"/>
          <w:numId w:val="23"/>
        </w:numPr>
        <w:rPr>
          <w:rFonts w:cs="Arial"/>
        </w:rPr>
      </w:pPr>
      <w:r w:rsidRPr="00D1276E">
        <w:rPr>
          <w:rFonts w:cs="Arial"/>
        </w:rPr>
        <w:t>Słaba realizacja idei zrównoważonego transportu.</w:t>
      </w:r>
    </w:p>
    <w:p w:rsidR="00BA3B95" w:rsidRDefault="00BA3B95" w:rsidP="00BA3B95">
      <w:pPr>
        <w:pStyle w:val="Akapitzlist"/>
        <w:ind w:left="0" w:firstLine="720"/>
        <w:rPr>
          <w:rFonts w:cs="Arial"/>
        </w:rPr>
      </w:pPr>
    </w:p>
    <w:p w:rsidR="00BA3B95" w:rsidRPr="00896D4A" w:rsidRDefault="00BA3B95" w:rsidP="00CF0C66">
      <w:pPr>
        <w:spacing w:after="0"/>
        <w:rPr>
          <w:rFonts w:cs="Arial"/>
          <w:color w:val="FF0000"/>
        </w:rPr>
      </w:pPr>
      <w:r w:rsidRPr="00A26977">
        <w:rPr>
          <w:rFonts w:cs="Arial"/>
        </w:rPr>
        <w:t>Potrzeba opracowania i realizacji Planu gospodarki niskoemisyjnej</w:t>
      </w:r>
      <w:r w:rsidR="00B401CC">
        <w:rPr>
          <w:rFonts w:cs="Arial"/>
        </w:rPr>
        <w:t xml:space="preserve"> </w:t>
      </w:r>
      <w:r w:rsidR="00B401CC" w:rsidRPr="00A26977">
        <w:rPr>
          <w:rFonts w:cs="Arial"/>
        </w:rPr>
        <w:t xml:space="preserve">(PGN) </w:t>
      </w:r>
      <w:r w:rsidRPr="00A26977">
        <w:rPr>
          <w:rFonts w:cs="Arial"/>
        </w:rPr>
        <w:t xml:space="preserve">dla Gminy </w:t>
      </w:r>
      <w:r w:rsidR="001800EB">
        <w:rPr>
          <w:rFonts w:cs="Arial"/>
        </w:rPr>
        <w:t>Gawłuszowice</w:t>
      </w:r>
      <w:r w:rsidR="005E5801">
        <w:rPr>
          <w:rFonts w:cs="Arial"/>
        </w:rPr>
        <w:t xml:space="preserve"> </w:t>
      </w:r>
      <w:r w:rsidRPr="00A26977">
        <w:rPr>
          <w:rFonts w:cs="Arial"/>
        </w:rPr>
        <w:t xml:space="preserve">wynika z niskoemisyjnej polityki unijnej i krajowej, która skupia </w:t>
      </w:r>
      <w:r w:rsidRPr="00A26977">
        <w:rPr>
          <w:rFonts w:cs="Arial"/>
        </w:rPr>
        <w:lastRenderedPageBreak/>
        <w:t>się przede wszystkim na redukcji emisji gazów cieplarnianych, zwiększeniu efektywności energetycznej oraz wzroście wykorzystania odnawialnych źródeł energii. Działania jakie należy podjąć w tym zak</w:t>
      </w:r>
      <w:r>
        <w:rPr>
          <w:rFonts w:cs="Arial"/>
        </w:rPr>
        <w:t xml:space="preserve">resie wyznacza m.in. „Strategia rozwoju kraju </w:t>
      </w:r>
      <w:r w:rsidRPr="00A26977">
        <w:rPr>
          <w:rFonts w:cs="Arial"/>
        </w:rPr>
        <w:t>2020”, gdzie poświę</w:t>
      </w:r>
      <w:r>
        <w:rPr>
          <w:rFonts w:cs="Arial"/>
        </w:rPr>
        <w:t xml:space="preserve">cono dużo uwagi bezpieczeństwu </w:t>
      </w:r>
      <w:r w:rsidRPr="00A26977">
        <w:rPr>
          <w:rFonts w:cs="Arial"/>
        </w:rPr>
        <w:t xml:space="preserve">energetycznemu i środowisku. </w:t>
      </w:r>
    </w:p>
    <w:p w:rsidR="00BA3B95" w:rsidRDefault="00BA3B95" w:rsidP="00CF0C66">
      <w:pPr>
        <w:spacing w:after="0"/>
        <w:rPr>
          <w:rFonts w:cs="Arial"/>
        </w:rPr>
      </w:pPr>
      <w:r w:rsidRPr="00A26977">
        <w:rPr>
          <w:rFonts w:cs="Arial"/>
        </w:rPr>
        <w:t xml:space="preserve">Struktura opracowanego Planu </w:t>
      </w:r>
      <w:r w:rsidR="005F21F4">
        <w:rPr>
          <w:rFonts w:cs="Arial"/>
        </w:rPr>
        <w:t>j</w:t>
      </w:r>
      <w:r w:rsidRPr="00A26977">
        <w:rPr>
          <w:rFonts w:cs="Arial"/>
        </w:rPr>
        <w:t xml:space="preserve">est zgodna z zaleceniami Narodowego Funduszu Ochrony </w:t>
      </w:r>
      <w:r>
        <w:rPr>
          <w:rFonts w:cs="Arial"/>
        </w:rPr>
        <w:t>Środowiska i </w:t>
      </w:r>
      <w:r w:rsidRPr="00A26977">
        <w:rPr>
          <w:rFonts w:cs="Arial"/>
        </w:rPr>
        <w:t>Gospodarki Wodnej, które zostały zawarte w dokumencie „Szczegółowe zalecenia dotyczące struktury planu gospodarki niskoemisyjnej”.</w:t>
      </w:r>
    </w:p>
    <w:p w:rsidR="002D6AEB" w:rsidRPr="002D6AEB" w:rsidRDefault="002D6AEB" w:rsidP="002D6AEB">
      <w:pPr>
        <w:spacing w:after="0"/>
        <w:rPr>
          <w:rFonts w:cs="Arial"/>
        </w:rPr>
      </w:pPr>
      <w:r w:rsidRPr="002D6AEB">
        <w:rPr>
          <w:rFonts w:cs="Arial"/>
        </w:rPr>
        <w:t>Szczegółowe wyniki inwentaryzacji zamieszczone w rozdziale 7 zostały przedstawione w sektorach bilansowych obejmujących: sektor budynków zarządzanych przez gminę, sektor budynków mieszkalnych, sektor budynków usługowych i przemysłowych, sektor transportu oraz sektor oświetlenia ulicznego. Dokonane obliczenia pokazują:</w:t>
      </w:r>
    </w:p>
    <w:p w:rsidR="002D6AEB" w:rsidRPr="002D6AEB" w:rsidRDefault="002D6AEB" w:rsidP="001C3F77">
      <w:pPr>
        <w:numPr>
          <w:ilvl w:val="0"/>
          <w:numId w:val="54"/>
        </w:numPr>
        <w:spacing w:after="0"/>
        <w:contextualSpacing/>
        <w:rPr>
          <w:rFonts w:cs="Arial"/>
        </w:rPr>
      </w:pPr>
      <w:r w:rsidRPr="002D6AEB">
        <w:rPr>
          <w:rFonts w:cs="Arial"/>
        </w:rPr>
        <w:t>Sektor mieszkalny jako główny nośnik energii cieplnej wykorzystuje węgiel (62,29%) oraz drewno (21,47%),</w:t>
      </w:r>
    </w:p>
    <w:p w:rsidR="002D6AEB" w:rsidRPr="002D6AEB" w:rsidRDefault="002D6AEB" w:rsidP="001C3F77">
      <w:pPr>
        <w:numPr>
          <w:ilvl w:val="0"/>
          <w:numId w:val="54"/>
        </w:numPr>
        <w:spacing w:after="0"/>
        <w:contextualSpacing/>
        <w:rPr>
          <w:rFonts w:cs="Arial"/>
        </w:rPr>
      </w:pPr>
      <w:r w:rsidRPr="002D6AEB">
        <w:rPr>
          <w:rFonts w:cs="Arial"/>
        </w:rPr>
        <w:t xml:space="preserve">Udział OZE w sektorze mieszkalnym plasuje się na poziomie 0,57%, </w:t>
      </w:r>
    </w:p>
    <w:p w:rsidR="002D6AEB" w:rsidRPr="002D6AEB" w:rsidRDefault="002D6AEB" w:rsidP="001C3F77">
      <w:pPr>
        <w:numPr>
          <w:ilvl w:val="0"/>
          <w:numId w:val="54"/>
        </w:numPr>
        <w:spacing w:after="0"/>
        <w:contextualSpacing/>
        <w:rPr>
          <w:rFonts w:cs="Arial"/>
        </w:rPr>
      </w:pPr>
      <w:r w:rsidRPr="002D6AEB">
        <w:rPr>
          <w:rFonts w:cs="Arial"/>
        </w:rPr>
        <w:t xml:space="preserve">Sektor gminny jako nośnik energii wykorzystuje głównie gaz ziemny (63,02%), energię elektryczną (15,92%), oraz węgiel (16,63%), </w:t>
      </w:r>
    </w:p>
    <w:p w:rsidR="002D6AEB" w:rsidRPr="002D6AEB" w:rsidRDefault="002D6AEB" w:rsidP="001C3F77">
      <w:pPr>
        <w:numPr>
          <w:ilvl w:val="0"/>
          <w:numId w:val="54"/>
        </w:numPr>
        <w:spacing w:after="0"/>
        <w:contextualSpacing/>
        <w:rPr>
          <w:rFonts w:cs="Arial"/>
        </w:rPr>
      </w:pPr>
      <w:r w:rsidRPr="002D6AEB">
        <w:rPr>
          <w:rFonts w:cs="Arial"/>
        </w:rPr>
        <w:t>Obiekty publiczne nie wykorzystują OZE,</w:t>
      </w:r>
    </w:p>
    <w:p w:rsidR="002D6AEB" w:rsidRPr="002D6AEB" w:rsidRDefault="002D6AEB" w:rsidP="001C3F77">
      <w:pPr>
        <w:numPr>
          <w:ilvl w:val="0"/>
          <w:numId w:val="54"/>
        </w:numPr>
        <w:spacing w:after="0"/>
        <w:contextualSpacing/>
        <w:rPr>
          <w:rFonts w:cs="Arial"/>
        </w:rPr>
      </w:pPr>
      <w:r w:rsidRPr="002D6AEB">
        <w:rPr>
          <w:rFonts w:cs="Arial"/>
        </w:rPr>
        <w:t xml:space="preserve">40,62% energii finalnej dla sektora usług i przemysłu pochodzi z węgla kamiennego; energia elektryczna ma udział 29,12%, </w:t>
      </w:r>
    </w:p>
    <w:p w:rsidR="002D6AEB" w:rsidRPr="002D6AEB" w:rsidRDefault="002D6AEB" w:rsidP="001C3F77">
      <w:pPr>
        <w:numPr>
          <w:ilvl w:val="0"/>
          <w:numId w:val="54"/>
        </w:numPr>
        <w:spacing w:after="0"/>
        <w:contextualSpacing/>
        <w:rPr>
          <w:rFonts w:cs="Arial"/>
        </w:rPr>
      </w:pPr>
      <w:r w:rsidRPr="002D6AEB">
        <w:rPr>
          <w:rFonts w:cs="Arial"/>
        </w:rPr>
        <w:t xml:space="preserve">Gmina </w:t>
      </w:r>
      <w:r w:rsidR="001800EB">
        <w:rPr>
          <w:rFonts w:cs="Arial"/>
        </w:rPr>
        <w:t>Gawłuszowice</w:t>
      </w:r>
      <w:r w:rsidRPr="002D6AEB">
        <w:rPr>
          <w:rFonts w:cs="Arial"/>
        </w:rPr>
        <w:t xml:space="preserve"> posiada sieć oświetlenia ulicznego obejmującego 440 sodowych punktów świetlnych,</w:t>
      </w:r>
    </w:p>
    <w:p w:rsidR="002D6AEB" w:rsidRPr="002D6AEB" w:rsidRDefault="002D6AEB" w:rsidP="001C3F77">
      <w:pPr>
        <w:numPr>
          <w:ilvl w:val="0"/>
          <w:numId w:val="54"/>
        </w:numPr>
        <w:spacing w:after="0"/>
        <w:contextualSpacing/>
        <w:rPr>
          <w:rFonts w:cs="Arial"/>
        </w:rPr>
      </w:pPr>
      <w:r w:rsidRPr="002D6AEB">
        <w:rPr>
          <w:rFonts w:cs="Arial"/>
        </w:rPr>
        <w:t xml:space="preserve">Transport na terenie gminy obejmuje ruch odbywający się lokalnie po drogach powiatowych i gminnych jak i ruch tranzytowy (droga krajowa), </w:t>
      </w:r>
    </w:p>
    <w:p w:rsidR="002D6AEB" w:rsidRPr="002D6AEB" w:rsidRDefault="002D6AEB" w:rsidP="001C3F77">
      <w:pPr>
        <w:numPr>
          <w:ilvl w:val="0"/>
          <w:numId w:val="54"/>
        </w:numPr>
        <w:spacing w:after="0"/>
        <w:contextualSpacing/>
        <w:rPr>
          <w:rFonts w:cs="Arial"/>
          <w:b/>
        </w:rPr>
      </w:pPr>
      <w:r w:rsidRPr="002D6AEB">
        <w:rPr>
          <w:rFonts w:cs="Arial"/>
        </w:rPr>
        <w:t>Najwyższą emisją CO</w:t>
      </w:r>
      <w:r w:rsidRPr="002D6AEB">
        <w:rPr>
          <w:rFonts w:cs="Arial"/>
          <w:vertAlign w:val="subscript"/>
        </w:rPr>
        <w:t>2</w:t>
      </w:r>
      <w:r w:rsidRPr="002D6AEB">
        <w:rPr>
          <w:rFonts w:cs="Arial"/>
        </w:rPr>
        <w:t xml:space="preserve"> cechuje się sektor mieszkalny. Udział tego sektora sięga 47,90% całej emisji.</w:t>
      </w:r>
    </w:p>
    <w:p w:rsidR="00792A34" w:rsidRDefault="00420A18" w:rsidP="00CF0C66">
      <w:pPr>
        <w:rPr>
          <w:lang w:eastAsia="pl-PL"/>
        </w:rPr>
      </w:pPr>
      <w:r w:rsidRPr="00843DCD">
        <w:t xml:space="preserve">W związku z </w:t>
      </w:r>
      <w:r w:rsidR="00002E6A">
        <w:t xml:space="preserve">dążeniem do realizacji określonych celów w Planie zostały zaplanowane działania. Podzielono je według sektorów użytych podczas inwentaryzacji. </w:t>
      </w:r>
      <w:r w:rsidR="00F35797">
        <w:t>Całość środków</w:t>
      </w:r>
      <w:r w:rsidR="00002E6A">
        <w:t xml:space="preserve"> przeznaczonych na realizację zadań szczegółowych oszacowano na kwotę</w:t>
      </w:r>
      <w:r w:rsidRPr="00843DCD">
        <w:t xml:space="preserve"> </w:t>
      </w:r>
      <w:r w:rsidR="00855B46" w:rsidRPr="00855B46">
        <w:rPr>
          <w:rFonts w:eastAsia="Times New Roman" w:cs="Arial"/>
          <w:b/>
          <w:bCs/>
          <w:color w:val="000000"/>
          <w:szCs w:val="24"/>
          <w:lang w:eastAsia="pl-PL"/>
        </w:rPr>
        <w:t>41 621</w:t>
      </w:r>
      <w:r w:rsidR="00855B46">
        <w:rPr>
          <w:rFonts w:eastAsia="Times New Roman" w:cs="Arial"/>
          <w:b/>
          <w:bCs/>
          <w:color w:val="000000"/>
          <w:szCs w:val="24"/>
          <w:lang w:eastAsia="pl-PL"/>
        </w:rPr>
        <w:t> </w:t>
      </w:r>
      <w:r w:rsidR="00855B46" w:rsidRPr="00855B46">
        <w:rPr>
          <w:rFonts w:eastAsia="Times New Roman" w:cs="Arial"/>
          <w:b/>
          <w:bCs/>
          <w:color w:val="000000"/>
          <w:szCs w:val="24"/>
          <w:lang w:eastAsia="pl-PL"/>
        </w:rPr>
        <w:t>807</w:t>
      </w:r>
      <w:r w:rsidR="00855B46">
        <w:rPr>
          <w:rFonts w:eastAsia="Times New Roman" w:cs="Arial"/>
          <w:b/>
          <w:bCs/>
          <w:color w:val="000000"/>
          <w:szCs w:val="24"/>
          <w:lang w:eastAsia="pl-PL"/>
        </w:rPr>
        <w:t xml:space="preserve"> </w:t>
      </w:r>
      <w:r w:rsidR="002554ED" w:rsidRPr="00843DCD">
        <w:rPr>
          <w:lang w:eastAsia="pl-PL"/>
        </w:rPr>
        <w:t>zł.</w:t>
      </w:r>
    </w:p>
    <w:p w:rsidR="00792A34" w:rsidRDefault="00792A34" w:rsidP="00CF0C66">
      <w:pPr>
        <w:rPr>
          <w:lang w:eastAsia="pl-PL"/>
        </w:rPr>
      </w:pPr>
      <w:r>
        <w:rPr>
          <w:lang w:eastAsia="pl-PL"/>
        </w:rPr>
        <w:lastRenderedPageBreak/>
        <w:t>Najważniejsze działani</w:t>
      </w:r>
      <w:r w:rsidR="005A1888">
        <w:rPr>
          <w:lang w:eastAsia="pl-PL"/>
        </w:rPr>
        <w:t>e</w:t>
      </w:r>
      <w:r>
        <w:rPr>
          <w:lang w:eastAsia="pl-PL"/>
        </w:rPr>
        <w:t xml:space="preserve"> obejmuj</w:t>
      </w:r>
      <w:r w:rsidR="005A1888">
        <w:rPr>
          <w:lang w:eastAsia="pl-PL"/>
        </w:rPr>
        <w:t>e</w:t>
      </w:r>
      <w:r>
        <w:rPr>
          <w:lang w:eastAsia="pl-PL"/>
        </w:rPr>
        <w:t xml:space="preserve"> </w:t>
      </w:r>
      <w:r w:rsidR="005A1888">
        <w:rPr>
          <w:lang w:eastAsia="pl-PL"/>
        </w:rPr>
        <w:t>budowę elektrociepłowni wykorzystującej zasoby wód geotermalnych</w:t>
      </w:r>
      <w:r>
        <w:rPr>
          <w:lang w:eastAsia="pl-PL"/>
        </w:rPr>
        <w:t xml:space="preserve">. Dodatkowo należy dokonywać </w:t>
      </w:r>
      <w:r w:rsidR="005A1888">
        <w:rPr>
          <w:lang w:eastAsia="pl-PL"/>
        </w:rPr>
        <w:t>termomodernizacji obiektów, zwłaszcza w przypadku obiektów starszych</w:t>
      </w:r>
      <w:r>
        <w:rPr>
          <w:lang w:eastAsia="pl-PL"/>
        </w:rPr>
        <w:t xml:space="preserve">. Kolejną dużą </w:t>
      </w:r>
      <w:r w:rsidR="00F065DB">
        <w:rPr>
          <w:lang w:eastAsia="pl-PL"/>
        </w:rPr>
        <w:t>dziedziną,</w:t>
      </w:r>
      <w:r>
        <w:rPr>
          <w:lang w:eastAsia="pl-PL"/>
        </w:rPr>
        <w:t xml:space="preserve"> na której powinny intensyfikować się działania jest wzrost produkcji energii z OZE. Cel ten ma być osiągnięty poprzez montaż instalacji </w:t>
      </w:r>
      <w:r w:rsidR="00374788">
        <w:rPr>
          <w:lang w:eastAsia="pl-PL"/>
        </w:rPr>
        <w:t>przy</w:t>
      </w:r>
      <w:r>
        <w:rPr>
          <w:lang w:eastAsia="pl-PL"/>
        </w:rPr>
        <w:t xml:space="preserve"> budynkach gminnych, mieszkalnych oraz przemysłowych i usługowych. </w:t>
      </w:r>
    </w:p>
    <w:p w:rsidR="001F10C4" w:rsidRPr="00102D70" w:rsidRDefault="00792A34" w:rsidP="00CF0C66">
      <w:pPr>
        <w:rPr>
          <w:b/>
        </w:rPr>
      </w:pPr>
      <w:r>
        <w:rPr>
          <w:lang w:eastAsia="pl-PL"/>
        </w:rPr>
        <w:t>Część środków musi zostać przeznaczona na szerok</w:t>
      </w:r>
      <w:r w:rsidR="00DF7796">
        <w:rPr>
          <w:lang w:eastAsia="pl-PL"/>
        </w:rPr>
        <w:t>o</w:t>
      </w:r>
      <w:r>
        <w:rPr>
          <w:lang w:eastAsia="pl-PL"/>
        </w:rPr>
        <w:t xml:space="preserve"> zakrojoną edukację ekologiczną oraz promocję podejmowanych działań. Bowiem większość projektów dotyczących instalacji OZE będzie realizowana indywidualnie i bez</w:t>
      </w:r>
      <w:r w:rsidR="00F75729">
        <w:rPr>
          <w:lang w:eastAsia="pl-PL"/>
        </w:rPr>
        <w:t xml:space="preserve"> promocji t</w:t>
      </w:r>
      <w:r w:rsidR="00DF7796">
        <w:rPr>
          <w:lang w:eastAsia="pl-PL"/>
        </w:rPr>
        <w:t>ych</w:t>
      </w:r>
      <w:r w:rsidR="00D059AD">
        <w:rPr>
          <w:lang w:eastAsia="pl-PL"/>
        </w:rPr>
        <w:t xml:space="preserve"> projektów</w:t>
      </w:r>
      <w:r w:rsidR="00F75729">
        <w:rPr>
          <w:lang w:eastAsia="pl-PL"/>
        </w:rPr>
        <w:t xml:space="preserve"> </w:t>
      </w:r>
      <w:r>
        <w:rPr>
          <w:lang w:eastAsia="pl-PL"/>
        </w:rPr>
        <w:t xml:space="preserve">nie będzie możliwe osiągnięcie zakładanych celów. Z działań inwestycyjnych dotyczących transportu największe znaczenie ma </w:t>
      </w:r>
      <w:r w:rsidR="00DF7796">
        <w:rPr>
          <w:lang w:eastAsia="pl-PL"/>
        </w:rPr>
        <w:t>przebudowa</w:t>
      </w:r>
      <w:r w:rsidR="00F75729">
        <w:rPr>
          <w:lang w:eastAsia="pl-PL"/>
        </w:rPr>
        <w:t xml:space="preserve"> istniejących ciągów </w:t>
      </w:r>
      <w:r w:rsidR="0036416A">
        <w:rPr>
          <w:lang w:eastAsia="pl-PL"/>
        </w:rPr>
        <w:t>komunikacyjnych</w:t>
      </w:r>
      <w:r w:rsidR="00DF7796">
        <w:rPr>
          <w:lang w:eastAsia="pl-PL"/>
        </w:rPr>
        <w:t xml:space="preserve"> wraz z budową ciągów pieszych przy nich</w:t>
      </w:r>
      <w:r w:rsidR="00F75729">
        <w:rPr>
          <w:lang w:eastAsia="pl-PL"/>
        </w:rPr>
        <w:t>.</w:t>
      </w:r>
      <w:r>
        <w:rPr>
          <w:lang w:eastAsia="pl-PL"/>
        </w:rPr>
        <w:t xml:space="preserve"> </w:t>
      </w:r>
    </w:p>
    <w:p w:rsidR="003A3BBA" w:rsidRDefault="00420A18" w:rsidP="00CF0C66">
      <w:pPr>
        <w:spacing w:after="0"/>
        <w:rPr>
          <w:rFonts w:cs="Arial"/>
        </w:rPr>
      </w:pPr>
      <w:r w:rsidRPr="00773DE5">
        <w:rPr>
          <w:rFonts w:cs="Arial"/>
        </w:rPr>
        <w:t xml:space="preserve">Uzyskanie celu ilościowego na poziomie </w:t>
      </w:r>
      <w:r w:rsidR="0036416A">
        <w:rPr>
          <w:rFonts w:cs="Arial"/>
        </w:rPr>
        <w:t>wyznaczonym</w:t>
      </w:r>
      <w:r w:rsidR="002E5E08">
        <w:rPr>
          <w:rFonts w:cs="Arial"/>
        </w:rPr>
        <w:t xml:space="preserve"> w c</w:t>
      </w:r>
      <w:r w:rsidR="0036416A">
        <w:rPr>
          <w:rFonts w:cs="Arial"/>
        </w:rPr>
        <w:t>e</w:t>
      </w:r>
      <w:r w:rsidR="002E5E08">
        <w:rPr>
          <w:rFonts w:cs="Arial"/>
        </w:rPr>
        <w:t>lach,</w:t>
      </w:r>
      <w:r w:rsidRPr="00773DE5">
        <w:rPr>
          <w:rFonts w:cs="Arial"/>
        </w:rPr>
        <w:t xml:space="preserve"> wymaga zaangażowania w realizację PGN interesariuszy </w:t>
      </w:r>
      <w:r w:rsidR="0002654B" w:rsidRPr="00773DE5">
        <w:rPr>
          <w:rFonts w:cs="Arial"/>
        </w:rPr>
        <w:t xml:space="preserve">wewnętrznych i </w:t>
      </w:r>
      <w:r w:rsidRPr="00773DE5">
        <w:rPr>
          <w:rFonts w:cs="Arial"/>
        </w:rPr>
        <w:t>zewnętrznych</w:t>
      </w:r>
      <w:r w:rsidR="002E5E08">
        <w:rPr>
          <w:rFonts w:cs="Arial"/>
        </w:rPr>
        <w:t xml:space="preserve"> (wymienieni w rozdziale 9)</w:t>
      </w:r>
      <w:r w:rsidRPr="00773DE5">
        <w:rPr>
          <w:rFonts w:cs="Arial"/>
        </w:rPr>
        <w:t>, dla których niniejszy dokument może stanowić podstawową szansę na uzyskanie preferencyjnego finansowania dla planowanych przez nich działań.</w:t>
      </w:r>
    </w:p>
    <w:p w:rsidR="002E5E08" w:rsidRPr="00773DE5" w:rsidRDefault="002E5E08" w:rsidP="00CF0C66">
      <w:pPr>
        <w:spacing w:after="0"/>
        <w:rPr>
          <w:rFonts w:cs="Arial"/>
        </w:rPr>
      </w:pPr>
    </w:p>
    <w:p w:rsidR="00AD36A3" w:rsidRDefault="00A32DCA" w:rsidP="00CF0C66">
      <w:pPr>
        <w:spacing w:after="0"/>
        <w:rPr>
          <w:rFonts w:cs="Arial"/>
        </w:rPr>
      </w:pPr>
      <w:r>
        <w:rPr>
          <w:rFonts w:cs="Arial"/>
        </w:rPr>
        <w:t>Realizacja niniejszego dokumentu</w:t>
      </w:r>
      <w:r w:rsidR="002E5E08">
        <w:rPr>
          <w:rFonts w:cs="Arial"/>
        </w:rPr>
        <w:t xml:space="preserve"> musi podlegać ciągłej ocenie przy wykorzystaniu zaproponowanego systemu monitoringu, przedstawionego w rozdziale</w:t>
      </w:r>
      <w:r w:rsidR="00B759F5">
        <w:rPr>
          <w:rFonts w:cs="Arial"/>
        </w:rPr>
        <w:t> </w:t>
      </w:r>
      <w:r w:rsidR="002E5E08">
        <w:rPr>
          <w:rFonts w:cs="Arial"/>
        </w:rPr>
        <w:t>10. Bardzo ważne jest systematyczne i regularne gromadzenie danych o efektach podejmowanych działań. Dla łatwiejszej oceny zostały wyznaczone wartości docelowe wybranych wskaźników, które mają zostać osiągnięte w roku 202</w:t>
      </w:r>
      <w:r w:rsidR="00DF7796">
        <w:rPr>
          <w:rFonts w:cs="Arial"/>
        </w:rPr>
        <w:t>2</w:t>
      </w:r>
      <w:r w:rsidR="002E5E08">
        <w:rPr>
          <w:rFonts w:cs="Arial"/>
        </w:rPr>
        <w:t>. Zaleca się</w:t>
      </w:r>
      <w:r w:rsidR="0036416A">
        <w:rPr>
          <w:rFonts w:cs="Arial"/>
        </w:rPr>
        <w:t>,</w:t>
      </w:r>
      <w:r w:rsidR="002E5E08">
        <w:rPr>
          <w:rFonts w:cs="Arial"/>
        </w:rPr>
        <w:t xml:space="preserve"> aby raporty dotyczące podejmowanych działań były sporządzane corocznie</w:t>
      </w:r>
      <w:r w:rsidR="0036416A">
        <w:rPr>
          <w:rFonts w:cs="Arial"/>
        </w:rPr>
        <w:t>,</w:t>
      </w:r>
      <w:r w:rsidR="00B759F5">
        <w:rPr>
          <w:rFonts w:cs="Arial"/>
        </w:rPr>
        <w:t xml:space="preserve"> zwłaszcza dla sektora użyteczności publicznej, gdzie nie powinno być problemu z zebraniem wymaganych danych. </w:t>
      </w:r>
      <w:r w:rsidR="00AD36A3">
        <w:rPr>
          <w:rFonts w:cs="Arial"/>
        </w:rPr>
        <w:br w:type="page"/>
      </w:r>
    </w:p>
    <w:p w:rsidR="00861382" w:rsidRPr="003C7146" w:rsidRDefault="00FF1E55" w:rsidP="00861382">
      <w:pPr>
        <w:pStyle w:val="Nagwek1"/>
        <w:spacing w:before="0" w:after="0"/>
        <w:rPr>
          <w:rFonts w:ascii="Arial" w:hAnsi="Arial" w:cs="Arial"/>
        </w:rPr>
      </w:pPr>
      <w:bookmarkStart w:id="5" w:name="_Toc426539185"/>
      <w:bookmarkStart w:id="6" w:name="_Toc475708792"/>
      <w:r w:rsidRPr="003C7146">
        <w:rPr>
          <w:rFonts w:ascii="Arial" w:hAnsi="Arial" w:cs="Arial"/>
        </w:rPr>
        <w:lastRenderedPageBreak/>
        <w:t>Cel opracowania</w:t>
      </w:r>
      <w:bookmarkEnd w:id="5"/>
      <w:bookmarkEnd w:id="6"/>
    </w:p>
    <w:p w:rsidR="00A057E1" w:rsidRPr="004534E5" w:rsidRDefault="004903FB" w:rsidP="00CF0C66">
      <w:pPr>
        <w:spacing w:after="0"/>
        <w:rPr>
          <w:rFonts w:cs="Arial"/>
        </w:rPr>
      </w:pPr>
      <w:r w:rsidRPr="004534E5">
        <w:rPr>
          <w:rFonts w:cs="Arial"/>
        </w:rPr>
        <w:t xml:space="preserve">Zwiększenie efektywności </w:t>
      </w:r>
      <w:r w:rsidR="00702F9F" w:rsidRPr="004534E5">
        <w:rPr>
          <w:rFonts w:cs="Arial"/>
        </w:rPr>
        <w:t>energetycznej oraz przechodzenie na gospodarkę niskoemisyjną</w:t>
      </w:r>
      <w:r w:rsidRPr="004534E5">
        <w:rPr>
          <w:rFonts w:cs="Arial"/>
        </w:rPr>
        <w:t xml:space="preserve"> jest jedną z głównych osi działań jakie wyznaczyła sobie Polska</w:t>
      </w:r>
      <w:r w:rsidR="00EF6544" w:rsidRPr="004534E5">
        <w:rPr>
          <w:rFonts w:cs="Arial"/>
        </w:rPr>
        <w:t>, realizując spoczywające na niej zobowiązania międzynarodowe</w:t>
      </w:r>
      <w:r w:rsidRPr="004534E5">
        <w:rPr>
          <w:rFonts w:cs="Arial"/>
        </w:rPr>
        <w:t>. Istnieje duży potencjał zmian w</w:t>
      </w:r>
      <w:r w:rsidR="00702F9F" w:rsidRPr="004534E5">
        <w:rPr>
          <w:rFonts w:cs="Arial"/>
        </w:rPr>
        <w:t xml:space="preserve"> sektorze związanym z efektywnością energetyczną </w:t>
      </w:r>
      <w:r w:rsidRPr="004534E5">
        <w:rPr>
          <w:rFonts w:cs="Arial"/>
        </w:rPr>
        <w:t>i to od postępów w tym obszarze będzie zależała redukcja zużycia energii</w:t>
      </w:r>
      <w:r w:rsidR="00C212D7">
        <w:rPr>
          <w:rFonts w:cs="Arial"/>
        </w:rPr>
        <w:t>,</w:t>
      </w:r>
      <w:r w:rsidRPr="004534E5">
        <w:rPr>
          <w:rFonts w:cs="Arial"/>
        </w:rPr>
        <w:t xml:space="preserve"> a co za tym idzie spadek emisji zanieczyszczeń powietrza. Działania jakie należy podjąć w tym zak</w:t>
      </w:r>
      <w:r w:rsidR="0060366A">
        <w:rPr>
          <w:rFonts w:cs="Arial"/>
        </w:rPr>
        <w:t>resie wyznacza m.in. „Strategia rozwoju kraju</w:t>
      </w:r>
      <w:r w:rsidRPr="004534E5">
        <w:rPr>
          <w:rFonts w:cs="Arial"/>
        </w:rPr>
        <w:t xml:space="preserve"> 2020”, gdzie poświęcono dużo uwagi bez</w:t>
      </w:r>
      <w:r w:rsidR="0060366A">
        <w:rPr>
          <w:rFonts w:cs="Arial"/>
        </w:rPr>
        <w:t xml:space="preserve">pieczeństwu energetycznemu i </w:t>
      </w:r>
      <w:r w:rsidRPr="004534E5">
        <w:rPr>
          <w:rFonts w:cs="Arial"/>
        </w:rPr>
        <w:t xml:space="preserve">środowisku. Zwiększenie efektywności ma zostać osiągnięte poprzez wdrożenie nowoczesnych technologii w systemach energetycznych, rozwój odnawialnych źródeł energii, stosowanie energooszczędnych maszyn i urządzeń. </w:t>
      </w:r>
    </w:p>
    <w:p w:rsidR="004903FB" w:rsidRPr="004534E5" w:rsidRDefault="00702F9F" w:rsidP="00CF0C66">
      <w:pPr>
        <w:spacing w:after="0"/>
        <w:rPr>
          <w:rFonts w:cs="Arial"/>
        </w:rPr>
      </w:pPr>
      <w:r w:rsidRPr="004534E5">
        <w:rPr>
          <w:rFonts w:cs="Arial"/>
        </w:rPr>
        <w:t>Działania na rzecz ograniczenia emisji gazów cieplarnianych, pyłów oraz innych zanieczyszczeń powietrza, zwłaszcza przez sektory najbardziej emisyjne (energetyka, transport) mają wpłynąć na poprawę jakości powietrza. Wśród podmiotów przemysłowych promowane będą innowacyjne technologie, stosowanie paliw alternatywnych jak i zwiększanie efekt</w:t>
      </w:r>
      <w:r w:rsidR="00C212D7">
        <w:rPr>
          <w:rFonts w:cs="Arial"/>
        </w:rPr>
        <w:t>ywności zużycia paliw i energii, n</w:t>
      </w:r>
      <w:r w:rsidRPr="004534E5">
        <w:rPr>
          <w:rFonts w:cs="Arial"/>
        </w:rPr>
        <w:t xml:space="preserve">atomiast w przypadku źródeł emisji rozproszonych modernizacja źródeł ciepła czy stosowanie niskoemisyjnych paliw. Kolejnym dokumentem szczebla krajowego jest </w:t>
      </w:r>
      <w:r w:rsidR="004903FB" w:rsidRPr="004534E5">
        <w:rPr>
          <w:rFonts w:cs="Arial"/>
        </w:rPr>
        <w:t>„Polityka energetyczna Polski do 2030”. Dokument ten,</w:t>
      </w:r>
      <w:r w:rsidRPr="004534E5">
        <w:rPr>
          <w:rFonts w:cs="Arial"/>
        </w:rPr>
        <w:t xml:space="preserve"> wpisuje się w działania podejmowane na rzecz ograniczania niskiej emisji, popra</w:t>
      </w:r>
      <w:r w:rsidR="0060366A">
        <w:rPr>
          <w:rFonts w:cs="Arial"/>
        </w:rPr>
        <w:t>wy efektywności energetycznej i </w:t>
      </w:r>
      <w:r w:rsidRPr="004534E5">
        <w:rPr>
          <w:rFonts w:cs="Arial"/>
        </w:rPr>
        <w:t xml:space="preserve">przechodzeniu na nowy model gospodarki. </w:t>
      </w:r>
      <w:r w:rsidR="004269D7" w:rsidRPr="004534E5">
        <w:rPr>
          <w:rFonts w:cs="Arial"/>
        </w:rPr>
        <w:t xml:space="preserve">W działania skali krajowej wpisują się Plany Gospodarki Niskoemisyjnej tworzone dla gmin, bowiem to na najniższym szczeblu władzy należy podejmować zintensyfikowane działania zmierzające do poprawy stanu istniejącego. </w:t>
      </w:r>
    </w:p>
    <w:p w:rsidR="00A057E1" w:rsidRPr="004534E5" w:rsidRDefault="0059185F" w:rsidP="00CF0C66">
      <w:pPr>
        <w:spacing w:after="0"/>
        <w:rPr>
          <w:rFonts w:cs="Arial"/>
        </w:rPr>
      </w:pPr>
      <w:r w:rsidRPr="004534E5">
        <w:rPr>
          <w:rFonts w:cs="Arial"/>
        </w:rPr>
        <w:t>Jakoś</w:t>
      </w:r>
      <w:r w:rsidR="00B9147B" w:rsidRPr="004534E5">
        <w:rPr>
          <w:rFonts w:cs="Arial"/>
        </w:rPr>
        <w:t>ć</w:t>
      </w:r>
      <w:r w:rsidRPr="004534E5">
        <w:rPr>
          <w:rFonts w:cs="Arial"/>
        </w:rPr>
        <w:t xml:space="preserve"> środowiska w jakim żyjemy ma dla każdego z nas d</w:t>
      </w:r>
      <w:r w:rsidR="00B9147B" w:rsidRPr="004534E5">
        <w:rPr>
          <w:rFonts w:cs="Arial"/>
        </w:rPr>
        <w:t xml:space="preserve">uże znaczenie. Decydując się na mieszkanie w danym miejscu jednym z ważniejszych czynników jakie bierzemy pod uwagę jest stan środowiska w najbliższej okolicy. GUS stwierdza w swoim raporcie, iż 11,6% Polaków jest narażonych na zanieczyszczenia bądź inne problemy wynikające ze stanu środowiska. Dlatego tak ważne jest aby każdy z nas podejmował działania dążące do zmiany tego stanu rzeczy przy jednoczesnym braniu odpowiedzialności za stan środowiska. Największe działania powinny być </w:t>
      </w:r>
      <w:r w:rsidR="00B9147B" w:rsidRPr="004534E5">
        <w:rPr>
          <w:rFonts w:cs="Arial"/>
        </w:rPr>
        <w:lastRenderedPageBreak/>
        <w:t>prowad</w:t>
      </w:r>
      <w:r w:rsidR="00CA339A" w:rsidRPr="004534E5">
        <w:rPr>
          <w:rFonts w:cs="Arial"/>
        </w:rPr>
        <w:t xml:space="preserve">zone na szczeblu lokalnym, </w:t>
      </w:r>
      <w:r w:rsidR="00696E8F" w:rsidRPr="004534E5">
        <w:rPr>
          <w:rFonts w:cs="Arial"/>
        </w:rPr>
        <w:t xml:space="preserve">bowiem </w:t>
      </w:r>
      <w:r w:rsidR="00CA339A" w:rsidRPr="004534E5">
        <w:rPr>
          <w:rFonts w:cs="Arial"/>
        </w:rPr>
        <w:t>mieszkańców interesuje to co dzieje się w</w:t>
      </w:r>
      <w:r w:rsidR="00696E8F" w:rsidRPr="004534E5">
        <w:rPr>
          <w:rFonts w:cs="Arial"/>
        </w:rPr>
        <w:t xml:space="preserve"> ich najbliższej okolicy i </w:t>
      </w:r>
      <w:r w:rsidR="00785268" w:rsidRPr="004534E5">
        <w:rPr>
          <w:rFonts w:cs="Arial"/>
        </w:rPr>
        <w:t>za tą okolicę powinni się</w:t>
      </w:r>
      <w:r w:rsidR="00AC02FD" w:rsidRPr="004534E5">
        <w:rPr>
          <w:rFonts w:cs="Arial"/>
        </w:rPr>
        <w:t xml:space="preserve"> czuć odpowiedzialni</w:t>
      </w:r>
      <w:r w:rsidR="00CA339A" w:rsidRPr="004534E5">
        <w:rPr>
          <w:rFonts w:cs="Arial"/>
        </w:rPr>
        <w:t xml:space="preserve">. </w:t>
      </w:r>
      <w:r w:rsidR="00C53DC4" w:rsidRPr="004534E5">
        <w:rPr>
          <w:rFonts w:cs="Arial"/>
        </w:rPr>
        <w:t>To na szczeblu</w:t>
      </w:r>
      <w:r w:rsidR="00AC02FD" w:rsidRPr="004534E5">
        <w:rPr>
          <w:rFonts w:cs="Arial"/>
        </w:rPr>
        <w:t xml:space="preserve"> gminy</w:t>
      </w:r>
      <w:r w:rsidR="00696E8F" w:rsidRPr="004534E5">
        <w:rPr>
          <w:rFonts w:cs="Arial"/>
        </w:rPr>
        <w:t xml:space="preserve"> problemy są widoczne w najszybszy sposób i przekazywane odpowiednim</w:t>
      </w:r>
      <w:r w:rsidR="0060366A">
        <w:rPr>
          <w:rFonts w:cs="Arial"/>
        </w:rPr>
        <w:t xml:space="preserve"> organom w sposób bezpośredni. </w:t>
      </w:r>
    </w:p>
    <w:p w:rsidR="00C212D7" w:rsidRDefault="00C53DC4" w:rsidP="00CF0C66">
      <w:pPr>
        <w:spacing w:after="0"/>
        <w:rPr>
          <w:rFonts w:cs="Arial"/>
        </w:rPr>
      </w:pPr>
      <w:r w:rsidRPr="004534E5">
        <w:rPr>
          <w:rFonts w:cs="Arial"/>
        </w:rPr>
        <w:t>Władze gminy</w:t>
      </w:r>
      <w:r w:rsidR="00DF33B7" w:rsidRPr="004534E5">
        <w:rPr>
          <w:rFonts w:cs="Arial"/>
        </w:rPr>
        <w:t xml:space="preserve"> powinn</w:t>
      </w:r>
      <w:r w:rsidRPr="004534E5">
        <w:rPr>
          <w:rFonts w:cs="Arial"/>
        </w:rPr>
        <w:t>y</w:t>
      </w:r>
      <w:r w:rsidR="00DF33B7" w:rsidRPr="004534E5">
        <w:rPr>
          <w:rFonts w:cs="Arial"/>
        </w:rPr>
        <w:t xml:space="preserve"> reagować na docierające sygnały i jednocześnie</w:t>
      </w:r>
      <w:r w:rsidR="00CA339A" w:rsidRPr="004534E5">
        <w:rPr>
          <w:rFonts w:cs="Arial"/>
        </w:rPr>
        <w:t xml:space="preserve"> kształtować wśród lokalnej </w:t>
      </w:r>
      <w:r w:rsidR="00696E8F" w:rsidRPr="004534E5">
        <w:rPr>
          <w:rFonts w:cs="Arial"/>
        </w:rPr>
        <w:t xml:space="preserve">społeczności prawidłowe postawy dając przykład podejmowania właściwych działań. </w:t>
      </w:r>
    </w:p>
    <w:p w:rsidR="00CD3256" w:rsidRDefault="00FB551B" w:rsidP="00CF0C66">
      <w:pPr>
        <w:spacing w:after="0"/>
        <w:rPr>
          <w:rFonts w:cs="Arial"/>
        </w:rPr>
      </w:pPr>
      <w:r w:rsidRPr="004534E5">
        <w:rPr>
          <w:rFonts w:cs="Arial"/>
        </w:rPr>
        <w:t xml:space="preserve">Plan Gospodarki Niskoemisyjnej jest dokumentem strategicznym, tworzonym dla całego obszaru </w:t>
      </w:r>
      <w:r w:rsidR="003C7146">
        <w:rPr>
          <w:rFonts w:cs="Arial"/>
        </w:rPr>
        <w:t xml:space="preserve">terytorialnego </w:t>
      </w:r>
      <w:r w:rsidRPr="004534E5">
        <w:rPr>
          <w:rFonts w:cs="Arial"/>
        </w:rPr>
        <w:t>gminy. Określa działania</w:t>
      </w:r>
      <w:r w:rsidR="00F059EF" w:rsidRPr="004534E5">
        <w:rPr>
          <w:rFonts w:cs="Arial"/>
        </w:rPr>
        <w:t xml:space="preserve"> </w:t>
      </w:r>
      <w:r w:rsidRPr="004534E5">
        <w:rPr>
          <w:rFonts w:cs="Arial"/>
        </w:rPr>
        <w:t xml:space="preserve">jakie należy podjąć  na rzecz poprawy </w:t>
      </w:r>
      <w:r w:rsidR="00F059EF" w:rsidRPr="004534E5">
        <w:rPr>
          <w:rFonts w:cs="Arial"/>
        </w:rPr>
        <w:t xml:space="preserve">stanu środowiska </w:t>
      </w:r>
      <w:r w:rsidRPr="004534E5">
        <w:rPr>
          <w:rFonts w:cs="Arial"/>
        </w:rPr>
        <w:t>zwłaszcza na obszarach gdzie stwierdzono przekroczenie dopuszczalnych norm zanieczyszczeń powietrza i realizowane są programy ochrony powietrza oraz plany działań krótkoterminowych.</w:t>
      </w:r>
      <w:r w:rsidR="0060366A">
        <w:rPr>
          <w:rFonts w:cs="Arial"/>
        </w:rPr>
        <w:t xml:space="preserve"> </w:t>
      </w:r>
      <w:bookmarkStart w:id="7" w:name="_Toc426539186"/>
    </w:p>
    <w:p w:rsidR="00963C15" w:rsidRPr="004534E5" w:rsidRDefault="00963C15" w:rsidP="00491BB4">
      <w:pPr>
        <w:spacing w:after="0"/>
        <w:ind w:firstLine="0"/>
        <w:rPr>
          <w:rFonts w:cs="Arial"/>
        </w:rPr>
      </w:pPr>
    </w:p>
    <w:p w:rsidR="00C212D7" w:rsidRPr="00C212D7" w:rsidRDefault="00385E1C" w:rsidP="0060366A">
      <w:pPr>
        <w:pStyle w:val="Nagwek2"/>
      </w:pPr>
      <w:bookmarkStart w:id="8" w:name="_Toc475708793"/>
      <w:r w:rsidRPr="00C212D7">
        <w:t>C</w:t>
      </w:r>
      <w:r w:rsidR="006C5947" w:rsidRPr="00C212D7">
        <w:t>e</w:t>
      </w:r>
      <w:r w:rsidR="00FF1E55" w:rsidRPr="00C212D7">
        <w:t>l</w:t>
      </w:r>
      <w:r w:rsidR="006C5947" w:rsidRPr="00C212D7">
        <w:t>e główne</w:t>
      </w:r>
      <w:bookmarkEnd w:id="7"/>
      <w:bookmarkEnd w:id="8"/>
    </w:p>
    <w:p w:rsidR="00652910" w:rsidRPr="004534E5" w:rsidRDefault="00FA6A6D" w:rsidP="00CF0C66">
      <w:pPr>
        <w:spacing w:after="0"/>
        <w:rPr>
          <w:rFonts w:cs="Arial"/>
        </w:rPr>
      </w:pPr>
      <w:r w:rsidRPr="004534E5">
        <w:rPr>
          <w:rFonts w:cs="Arial"/>
        </w:rPr>
        <w:t>Plan Gospodar</w:t>
      </w:r>
      <w:r w:rsidR="003A3BBA" w:rsidRPr="004534E5">
        <w:rPr>
          <w:rFonts w:cs="Arial"/>
        </w:rPr>
        <w:t>ki Niskoemisyjnej dla Gminy</w:t>
      </w:r>
      <w:r w:rsidR="00CF17E4">
        <w:rPr>
          <w:rFonts w:cs="Arial"/>
        </w:rPr>
        <w:t xml:space="preserve"> </w:t>
      </w:r>
      <w:r w:rsidR="001800EB">
        <w:rPr>
          <w:rFonts w:cs="Arial"/>
        </w:rPr>
        <w:t>Gawłuszowice</w:t>
      </w:r>
      <w:r w:rsidR="00896D4A">
        <w:rPr>
          <w:rFonts w:cs="Arial"/>
        </w:rPr>
        <w:t xml:space="preserve"> </w:t>
      </w:r>
      <w:r w:rsidRPr="004534E5">
        <w:rPr>
          <w:rFonts w:cs="Arial"/>
        </w:rPr>
        <w:t>ma na celu w</w:t>
      </w:r>
      <w:r w:rsidR="00652910" w:rsidRPr="004534E5">
        <w:rPr>
          <w:rFonts w:cs="Arial"/>
        </w:rPr>
        <w:t>ywiązanie się z ustaleń zawartych w pakiecie klimatyczno-energetycznym do roku 2020</w:t>
      </w:r>
      <w:r w:rsidR="00652910" w:rsidRPr="004534E5">
        <w:rPr>
          <w:rStyle w:val="Odwoanieprzypisudolnego"/>
          <w:rFonts w:cs="Arial"/>
        </w:rPr>
        <w:footnoteReference w:id="2"/>
      </w:r>
      <w:r w:rsidR="00234CF7" w:rsidRPr="004534E5">
        <w:rPr>
          <w:rFonts w:cs="Arial"/>
        </w:rPr>
        <w:t xml:space="preserve"> poprzez:</w:t>
      </w:r>
    </w:p>
    <w:p w:rsidR="00234CF7" w:rsidRPr="004534E5" w:rsidRDefault="00234CF7" w:rsidP="004D7762">
      <w:pPr>
        <w:pStyle w:val="Akapitzlist"/>
        <w:numPr>
          <w:ilvl w:val="0"/>
          <w:numId w:val="1"/>
        </w:numPr>
        <w:spacing w:after="0"/>
        <w:rPr>
          <w:rFonts w:cs="Arial"/>
        </w:rPr>
      </w:pPr>
      <w:r w:rsidRPr="004534E5">
        <w:rPr>
          <w:rFonts w:cs="Arial"/>
        </w:rPr>
        <w:t>zmniejszenie emisji gazów cieplarnianych;</w:t>
      </w:r>
    </w:p>
    <w:p w:rsidR="00234CF7" w:rsidRPr="004534E5" w:rsidRDefault="002E70E3" w:rsidP="004D7762">
      <w:pPr>
        <w:pStyle w:val="Akapitzlist"/>
        <w:numPr>
          <w:ilvl w:val="0"/>
          <w:numId w:val="1"/>
        </w:numPr>
        <w:spacing w:after="0"/>
        <w:rPr>
          <w:rFonts w:cs="Arial"/>
        </w:rPr>
      </w:pPr>
      <w:r w:rsidRPr="004534E5">
        <w:rPr>
          <w:rFonts w:cs="Arial"/>
        </w:rPr>
        <w:t>zwiększenie ilości energii pochodzącej ze źródeł odnawialnych;</w:t>
      </w:r>
    </w:p>
    <w:p w:rsidR="00A26977" w:rsidRDefault="002E70E3" w:rsidP="00A26977">
      <w:pPr>
        <w:pStyle w:val="Akapitzlist"/>
        <w:numPr>
          <w:ilvl w:val="0"/>
          <w:numId w:val="1"/>
        </w:numPr>
        <w:spacing w:after="0"/>
        <w:rPr>
          <w:rFonts w:cs="Arial"/>
        </w:rPr>
      </w:pPr>
      <w:r w:rsidRPr="004534E5">
        <w:rPr>
          <w:rFonts w:cs="Arial"/>
        </w:rPr>
        <w:t>podniesienie efektywności energetycznej a co za tym idzie redukcję zużycia energii finalnej;</w:t>
      </w:r>
    </w:p>
    <w:p w:rsidR="002E70E3" w:rsidRDefault="008040B9" w:rsidP="00A26977">
      <w:pPr>
        <w:pStyle w:val="Akapitzlist"/>
        <w:numPr>
          <w:ilvl w:val="0"/>
          <w:numId w:val="1"/>
        </w:numPr>
        <w:spacing w:after="0"/>
        <w:rPr>
          <w:rFonts w:cs="Arial"/>
        </w:rPr>
      </w:pPr>
      <w:r>
        <w:rPr>
          <w:rFonts w:cs="Arial"/>
        </w:rPr>
        <w:t>poprawa</w:t>
      </w:r>
      <w:r w:rsidR="002E70E3" w:rsidRPr="00A26977">
        <w:rPr>
          <w:rFonts w:cs="Arial"/>
        </w:rPr>
        <w:t xml:space="preserve"> jakości powietrza, zwłaszcza na obszarach, na których stwierdzono przekroczenie dopuszczalnych norm stężeń substancji w</w:t>
      </w:r>
      <w:r w:rsidR="0060366A">
        <w:rPr>
          <w:rFonts w:cs="Arial"/>
        </w:rPr>
        <w:t xml:space="preserve"> </w:t>
      </w:r>
      <w:r w:rsidR="002E70E3" w:rsidRPr="00A26977">
        <w:rPr>
          <w:rFonts w:cs="Arial"/>
        </w:rPr>
        <w:t>powietrzu i realizowane są programy ochron</w:t>
      </w:r>
      <w:r>
        <w:rPr>
          <w:rFonts w:cs="Arial"/>
        </w:rPr>
        <w:t>y powietrza (POP).</w:t>
      </w:r>
    </w:p>
    <w:p w:rsidR="00EE318F" w:rsidRDefault="00EE318F" w:rsidP="00EE318F">
      <w:pPr>
        <w:pStyle w:val="Akapitzlist"/>
        <w:spacing w:after="0"/>
        <w:ind w:firstLine="0"/>
        <w:rPr>
          <w:rFonts w:cs="Arial"/>
        </w:rPr>
      </w:pPr>
    </w:p>
    <w:p w:rsidR="00CF0C66" w:rsidRDefault="00CF0C66" w:rsidP="00EE318F">
      <w:pPr>
        <w:pStyle w:val="Akapitzlist"/>
        <w:spacing w:after="0"/>
        <w:ind w:firstLine="0"/>
        <w:rPr>
          <w:rFonts w:cs="Arial"/>
        </w:rPr>
      </w:pPr>
    </w:p>
    <w:p w:rsidR="00CF0C66" w:rsidRDefault="00CF0C66" w:rsidP="00EE318F">
      <w:pPr>
        <w:pStyle w:val="Akapitzlist"/>
        <w:spacing w:after="0"/>
        <w:ind w:firstLine="0"/>
        <w:rPr>
          <w:rFonts w:cs="Arial"/>
        </w:rPr>
      </w:pPr>
    </w:p>
    <w:p w:rsidR="00CF0C66" w:rsidRPr="00A26977" w:rsidRDefault="00CF0C66" w:rsidP="00EE318F">
      <w:pPr>
        <w:pStyle w:val="Akapitzlist"/>
        <w:spacing w:after="0"/>
        <w:ind w:firstLine="0"/>
        <w:rPr>
          <w:rFonts w:cs="Arial"/>
        </w:rPr>
      </w:pPr>
    </w:p>
    <w:p w:rsidR="003C7146" w:rsidRPr="003C7146" w:rsidRDefault="00385E1C" w:rsidP="003C7146">
      <w:pPr>
        <w:pStyle w:val="Nagwek2"/>
        <w:rPr>
          <w:b w:val="0"/>
        </w:rPr>
      </w:pPr>
      <w:bookmarkStart w:id="9" w:name="_Toc426539187"/>
      <w:bookmarkStart w:id="10" w:name="_Toc475708794"/>
      <w:r w:rsidRPr="00EE318F">
        <w:rPr>
          <w:rStyle w:val="Nagwek2Znak"/>
        </w:rPr>
        <w:lastRenderedPageBreak/>
        <w:t>C</w:t>
      </w:r>
      <w:r w:rsidR="00FF1E55" w:rsidRPr="00EE318F">
        <w:rPr>
          <w:rStyle w:val="Nagwek2Znak"/>
        </w:rPr>
        <w:t>ele szczegółowe</w:t>
      </w:r>
      <w:bookmarkEnd w:id="9"/>
      <w:bookmarkEnd w:id="10"/>
      <w:r w:rsidR="00166A9C" w:rsidRPr="00EE318F">
        <w:rPr>
          <w:b w:val="0"/>
        </w:rPr>
        <w:t xml:space="preserve"> </w:t>
      </w:r>
    </w:p>
    <w:p w:rsidR="007A4265" w:rsidRPr="00102D70" w:rsidRDefault="007A4265" w:rsidP="00167E2E">
      <w:pPr>
        <w:spacing w:after="0"/>
        <w:ind w:firstLine="0"/>
        <w:rPr>
          <w:rFonts w:ascii="Calibri" w:eastAsia="Times New Roman" w:hAnsi="Calibri" w:cs="Calibri"/>
          <w:sz w:val="22"/>
          <w:lang w:eastAsia="pl-PL"/>
        </w:rPr>
      </w:pPr>
      <w:r w:rsidRPr="00102D70">
        <w:rPr>
          <w:b/>
        </w:rPr>
        <w:t xml:space="preserve">Cel 1. Zwiększenie produkcji energii z OZE o </w:t>
      </w:r>
      <w:r w:rsidR="000B271F">
        <w:rPr>
          <w:b/>
          <w:lang w:eastAsia="pl-PL"/>
        </w:rPr>
        <w:t>6 569,23</w:t>
      </w:r>
      <w:r w:rsidR="00BD602E" w:rsidRPr="00805FEA">
        <w:rPr>
          <w:b/>
          <w:lang w:eastAsia="pl-PL"/>
        </w:rPr>
        <w:t xml:space="preserve"> MWh</w:t>
      </w:r>
      <w:r w:rsidR="002047B8" w:rsidRPr="00102D70">
        <w:rPr>
          <w:b/>
        </w:rPr>
        <w:t>/rok</w:t>
      </w:r>
      <w:r w:rsidR="00C44C5D" w:rsidRPr="00102D70">
        <w:rPr>
          <w:b/>
        </w:rPr>
        <w:t xml:space="preserve"> </w:t>
      </w:r>
      <w:r w:rsidR="00117596" w:rsidRPr="00102D70">
        <w:rPr>
          <w:b/>
        </w:rPr>
        <w:t>(</w:t>
      </w:r>
      <w:r w:rsidR="00824D22">
        <w:rPr>
          <w:b/>
        </w:rPr>
        <w:t xml:space="preserve">wzrost </w:t>
      </w:r>
      <w:r w:rsidR="00497DA4">
        <w:rPr>
          <w:b/>
        </w:rPr>
        <w:t>d</w:t>
      </w:r>
      <w:r w:rsidR="00824D22">
        <w:rPr>
          <w:b/>
        </w:rPr>
        <w:t>o</w:t>
      </w:r>
      <w:r w:rsidR="00D76AE7">
        <w:rPr>
          <w:b/>
        </w:rPr>
        <w:t> </w:t>
      </w:r>
      <w:r w:rsidR="000B271F">
        <w:rPr>
          <w:b/>
        </w:rPr>
        <w:t>7,89</w:t>
      </w:r>
      <w:r w:rsidR="00117596" w:rsidRPr="00102D70">
        <w:rPr>
          <w:b/>
        </w:rPr>
        <w:t>%</w:t>
      </w:r>
      <w:r w:rsidR="00497DA4">
        <w:rPr>
          <w:b/>
        </w:rPr>
        <w:t xml:space="preserve"> energii finalnej w roku 2020</w:t>
      </w:r>
      <w:r w:rsidR="00117596" w:rsidRPr="00102D70">
        <w:rPr>
          <w:b/>
        </w:rPr>
        <w:t>)</w:t>
      </w:r>
      <w:r w:rsidR="004657EB" w:rsidRPr="00102D70">
        <w:rPr>
          <w:b/>
        </w:rPr>
        <w:t xml:space="preserve"> </w:t>
      </w:r>
      <w:r w:rsidR="00D92345" w:rsidRPr="00102D70">
        <w:rPr>
          <w:b/>
        </w:rPr>
        <w:t xml:space="preserve">do </w:t>
      </w:r>
      <w:r w:rsidR="002554ED" w:rsidRPr="00102D70">
        <w:rPr>
          <w:b/>
        </w:rPr>
        <w:t>202</w:t>
      </w:r>
      <w:r w:rsidR="00065244">
        <w:rPr>
          <w:b/>
        </w:rPr>
        <w:t>0</w:t>
      </w:r>
      <w:r w:rsidR="00D92345" w:rsidRPr="00102D70">
        <w:rPr>
          <w:b/>
        </w:rPr>
        <w:t xml:space="preserve"> r.</w:t>
      </w:r>
      <w:r w:rsidR="00C212D7" w:rsidRPr="00102D70">
        <w:rPr>
          <w:b/>
        </w:rPr>
        <w:t xml:space="preserve"> poprzez:</w:t>
      </w:r>
    </w:p>
    <w:p w:rsidR="00167E2E" w:rsidRDefault="00102D70" w:rsidP="000F7E1A">
      <w:pPr>
        <w:spacing w:after="0"/>
        <w:ind w:firstLine="708"/>
        <w:rPr>
          <w:rFonts w:cs="Arial"/>
        </w:rPr>
      </w:pPr>
      <w:r w:rsidRPr="00102D70">
        <w:rPr>
          <w:rFonts w:cs="Arial"/>
        </w:rPr>
        <w:t>1</w:t>
      </w:r>
      <w:r w:rsidR="007A4265" w:rsidRPr="00102D70">
        <w:rPr>
          <w:rFonts w:cs="Arial"/>
        </w:rPr>
        <w:t>)</w:t>
      </w:r>
      <w:r w:rsidR="00C212D7" w:rsidRPr="00102D70">
        <w:rPr>
          <w:rFonts w:cs="Arial"/>
        </w:rPr>
        <w:t xml:space="preserve"> </w:t>
      </w:r>
      <w:r w:rsidR="00463393">
        <w:rPr>
          <w:rFonts w:cs="Arial"/>
        </w:rPr>
        <w:t>Wzrost</w:t>
      </w:r>
      <w:r w:rsidR="007A4265" w:rsidRPr="00102D70">
        <w:rPr>
          <w:rFonts w:cs="Arial"/>
        </w:rPr>
        <w:t xml:space="preserve"> liczby gospodarstw domowych korzystających z </w:t>
      </w:r>
      <w:r w:rsidR="008C4B84" w:rsidRPr="00102D70">
        <w:rPr>
          <w:rFonts w:cs="Arial"/>
        </w:rPr>
        <w:t xml:space="preserve">instalacji </w:t>
      </w:r>
      <w:r w:rsidR="008172B5" w:rsidRPr="00102D70">
        <w:rPr>
          <w:rFonts w:cs="Arial"/>
        </w:rPr>
        <w:t>OZE</w:t>
      </w:r>
      <w:r w:rsidR="00167E2E">
        <w:rPr>
          <w:rFonts w:cs="Arial"/>
        </w:rPr>
        <w:t>,</w:t>
      </w:r>
      <w:r w:rsidR="007A4265" w:rsidRPr="00102D70">
        <w:rPr>
          <w:rFonts w:cs="Arial"/>
        </w:rPr>
        <w:t xml:space="preserve"> </w:t>
      </w:r>
    </w:p>
    <w:p w:rsidR="00102D70" w:rsidRDefault="00102D70" w:rsidP="000F7E1A">
      <w:pPr>
        <w:spacing w:after="0"/>
        <w:ind w:firstLine="708"/>
        <w:rPr>
          <w:rFonts w:cs="Arial"/>
        </w:rPr>
      </w:pPr>
      <w:r w:rsidRPr="00102D70">
        <w:rPr>
          <w:rFonts w:cs="Arial"/>
        </w:rPr>
        <w:t>2) Montaż instalacji OZE dla budynków użyteczności publicznej,</w:t>
      </w:r>
    </w:p>
    <w:p w:rsidR="00C53412" w:rsidRPr="00102D70" w:rsidRDefault="00C53412" w:rsidP="000F7E1A">
      <w:pPr>
        <w:spacing w:after="0"/>
        <w:ind w:firstLine="708"/>
        <w:rPr>
          <w:rFonts w:cs="Arial"/>
        </w:rPr>
      </w:pPr>
      <w:r>
        <w:rPr>
          <w:rFonts w:cs="Arial"/>
        </w:rPr>
        <w:t>3</w:t>
      </w:r>
      <w:r w:rsidRPr="00102D70">
        <w:rPr>
          <w:rFonts w:cs="Arial"/>
        </w:rPr>
        <w:t>)</w:t>
      </w:r>
      <w:r>
        <w:rPr>
          <w:rFonts w:cs="Arial"/>
        </w:rPr>
        <w:t xml:space="preserve"> Budowę elektrociepłowni geotermalnej</w:t>
      </w:r>
    </w:p>
    <w:p w:rsidR="00C212D7" w:rsidRDefault="00C53412" w:rsidP="00065244">
      <w:pPr>
        <w:spacing w:after="120"/>
        <w:ind w:left="709" w:firstLine="0"/>
        <w:rPr>
          <w:rFonts w:cs="Arial"/>
        </w:rPr>
      </w:pPr>
      <w:r>
        <w:rPr>
          <w:rFonts w:cs="Arial"/>
        </w:rPr>
        <w:t>4</w:t>
      </w:r>
      <w:r w:rsidR="007A4265" w:rsidRPr="00102D70">
        <w:rPr>
          <w:rFonts w:cs="Arial"/>
        </w:rPr>
        <w:t>)</w:t>
      </w:r>
      <w:r w:rsidR="00C212D7" w:rsidRPr="00102D70">
        <w:rPr>
          <w:rFonts w:cs="Arial"/>
        </w:rPr>
        <w:t xml:space="preserve"> </w:t>
      </w:r>
      <w:r w:rsidR="00463393">
        <w:rPr>
          <w:rFonts w:cs="Arial"/>
        </w:rPr>
        <w:t>M</w:t>
      </w:r>
      <w:r w:rsidR="007A4265" w:rsidRPr="00102D70">
        <w:rPr>
          <w:rFonts w:cs="Arial"/>
        </w:rPr>
        <w:t xml:space="preserve">ontaż instalacji fotowoltaicznych w </w:t>
      </w:r>
      <w:r w:rsidR="00167E2E">
        <w:rPr>
          <w:rFonts w:cs="Arial"/>
        </w:rPr>
        <w:t>sektorze przedsiębiorstw.</w:t>
      </w:r>
    </w:p>
    <w:p w:rsidR="007A4265" w:rsidRPr="00102D70" w:rsidRDefault="007A4265" w:rsidP="00167E2E">
      <w:pPr>
        <w:spacing w:after="0"/>
        <w:ind w:firstLine="0"/>
      </w:pPr>
      <w:r w:rsidRPr="00102D70">
        <w:rPr>
          <w:rFonts w:cs="Arial"/>
          <w:b/>
        </w:rPr>
        <w:t xml:space="preserve">Cel 2. </w:t>
      </w:r>
      <w:r w:rsidR="00463393">
        <w:rPr>
          <w:rFonts w:cs="Arial"/>
          <w:b/>
        </w:rPr>
        <w:t>R</w:t>
      </w:r>
      <w:r w:rsidRPr="00102D70">
        <w:rPr>
          <w:rFonts w:cs="Arial"/>
          <w:b/>
        </w:rPr>
        <w:t>eduk</w:t>
      </w:r>
      <w:r w:rsidR="007E203C">
        <w:rPr>
          <w:rFonts w:cs="Arial"/>
          <w:b/>
        </w:rPr>
        <w:t>c</w:t>
      </w:r>
      <w:r w:rsidR="00463393">
        <w:rPr>
          <w:rFonts w:cs="Arial"/>
          <w:b/>
        </w:rPr>
        <w:t>ja</w:t>
      </w:r>
      <w:r w:rsidRPr="00102D70">
        <w:rPr>
          <w:rFonts w:cs="Arial"/>
          <w:b/>
        </w:rPr>
        <w:t xml:space="preserve"> zużycia</w:t>
      </w:r>
      <w:r w:rsidR="00F838E2" w:rsidRPr="00102D70">
        <w:rPr>
          <w:rFonts w:cs="Arial"/>
          <w:b/>
        </w:rPr>
        <w:t xml:space="preserve"> energii finalnej w gminie o</w:t>
      </w:r>
      <w:r w:rsidR="00303FE4" w:rsidRPr="00102D70">
        <w:rPr>
          <w:rFonts w:cs="Arial"/>
          <w:b/>
        </w:rPr>
        <w:t xml:space="preserve"> </w:t>
      </w:r>
      <w:r w:rsidR="000B271F">
        <w:rPr>
          <w:b/>
          <w:lang w:eastAsia="pl-PL"/>
        </w:rPr>
        <w:t>3 577,71</w:t>
      </w:r>
      <w:r w:rsidR="009D4889">
        <w:rPr>
          <w:b/>
          <w:lang w:eastAsia="pl-PL"/>
        </w:rPr>
        <w:t xml:space="preserve"> MWh/rok</w:t>
      </w:r>
      <w:r w:rsidR="00102D70" w:rsidRPr="00102D70">
        <w:rPr>
          <w:rFonts w:cs="Arial"/>
          <w:b/>
        </w:rPr>
        <w:t xml:space="preserve"> (</w:t>
      </w:r>
      <w:r w:rsidR="000B271F">
        <w:rPr>
          <w:rFonts w:cs="Arial"/>
          <w:b/>
        </w:rPr>
        <w:t>3,97</w:t>
      </w:r>
      <w:r w:rsidR="009D4889">
        <w:rPr>
          <w:rFonts w:cs="Arial"/>
          <w:b/>
        </w:rPr>
        <w:t>%</w:t>
      </w:r>
      <w:r w:rsidR="00702CC2" w:rsidRPr="00102D70">
        <w:rPr>
          <w:rFonts w:cs="Arial"/>
          <w:b/>
        </w:rPr>
        <w:t>)</w:t>
      </w:r>
      <w:r w:rsidR="00C212D7" w:rsidRPr="00102D70">
        <w:rPr>
          <w:rFonts w:cs="Arial"/>
          <w:b/>
        </w:rPr>
        <w:t xml:space="preserve"> </w:t>
      </w:r>
      <w:r w:rsidR="00303FE4" w:rsidRPr="00102D70">
        <w:rPr>
          <w:rFonts w:cs="Arial"/>
          <w:b/>
        </w:rPr>
        <w:t>do 202</w:t>
      </w:r>
      <w:r w:rsidR="00065244">
        <w:rPr>
          <w:rFonts w:cs="Arial"/>
          <w:b/>
        </w:rPr>
        <w:t>0</w:t>
      </w:r>
      <w:r w:rsidR="00D92345" w:rsidRPr="00102D70">
        <w:rPr>
          <w:rFonts w:cs="Arial"/>
          <w:b/>
        </w:rPr>
        <w:t xml:space="preserve"> r. </w:t>
      </w:r>
      <w:r w:rsidR="00C212D7" w:rsidRPr="00102D70">
        <w:rPr>
          <w:rFonts w:cs="Arial"/>
          <w:b/>
        </w:rPr>
        <w:t>poprzez</w:t>
      </w:r>
      <w:r w:rsidR="000B5154" w:rsidRPr="00102D70">
        <w:rPr>
          <w:rFonts w:cs="Arial"/>
          <w:b/>
        </w:rPr>
        <w:t xml:space="preserve"> m.in.</w:t>
      </w:r>
      <w:r w:rsidR="00C212D7" w:rsidRPr="00102D70">
        <w:rPr>
          <w:rFonts w:cs="Arial"/>
          <w:b/>
        </w:rPr>
        <w:t>:</w:t>
      </w:r>
    </w:p>
    <w:p w:rsidR="000B5154" w:rsidRPr="00102D70" w:rsidRDefault="007A4265" w:rsidP="007F6E7C">
      <w:pPr>
        <w:spacing w:after="0"/>
        <w:ind w:left="708" w:firstLine="0"/>
        <w:rPr>
          <w:rFonts w:cs="Arial"/>
        </w:rPr>
      </w:pPr>
      <w:r w:rsidRPr="00102D70">
        <w:rPr>
          <w:rFonts w:cs="Arial"/>
        </w:rPr>
        <w:t>1)</w:t>
      </w:r>
      <w:r w:rsidR="00C212D7" w:rsidRPr="00102D70">
        <w:rPr>
          <w:rFonts w:cs="Arial"/>
        </w:rPr>
        <w:t xml:space="preserve"> </w:t>
      </w:r>
      <w:r w:rsidR="000B5154" w:rsidRPr="00102D70">
        <w:rPr>
          <w:rFonts w:cs="Arial"/>
        </w:rPr>
        <w:t>Dofinansowanie do wymiany źródeł ciepła i termomodernizacji</w:t>
      </w:r>
      <w:r w:rsidR="007F6E7C">
        <w:rPr>
          <w:rFonts w:cs="Arial"/>
        </w:rPr>
        <w:t xml:space="preserve"> (sektor prywatny)</w:t>
      </w:r>
      <w:r w:rsidR="000B5154" w:rsidRPr="00102D70">
        <w:rPr>
          <w:rFonts w:cs="Arial"/>
        </w:rPr>
        <w:t>,</w:t>
      </w:r>
    </w:p>
    <w:p w:rsidR="000B5154" w:rsidRPr="00102D70" w:rsidRDefault="000B5154" w:rsidP="000F7E1A">
      <w:pPr>
        <w:spacing w:after="0"/>
        <w:ind w:firstLine="708"/>
        <w:rPr>
          <w:rFonts w:cs="Arial"/>
        </w:rPr>
      </w:pPr>
      <w:r w:rsidRPr="00102D70">
        <w:rPr>
          <w:rFonts w:cs="Arial"/>
        </w:rPr>
        <w:t>2) Edukację mieszkańców w zakresie gospodarki niskoemisyjnej</w:t>
      </w:r>
      <w:r w:rsidR="00303FE4" w:rsidRPr="00102D70">
        <w:rPr>
          <w:rFonts w:cs="Arial"/>
        </w:rPr>
        <w:t>,</w:t>
      </w:r>
    </w:p>
    <w:p w:rsidR="00102D70" w:rsidRPr="00102D70" w:rsidRDefault="000B5154" w:rsidP="000F7E1A">
      <w:pPr>
        <w:spacing w:after="0"/>
        <w:ind w:firstLine="708"/>
        <w:rPr>
          <w:rFonts w:cs="Arial"/>
        </w:rPr>
      </w:pPr>
      <w:r w:rsidRPr="00102D70">
        <w:rPr>
          <w:rFonts w:cs="Arial"/>
        </w:rPr>
        <w:t>3</w:t>
      </w:r>
      <w:r w:rsidR="007A4265" w:rsidRPr="00102D70">
        <w:rPr>
          <w:rFonts w:cs="Arial"/>
        </w:rPr>
        <w:t>)</w:t>
      </w:r>
      <w:r w:rsidR="00C212D7" w:rsidRPr="00102D70">
        <w:rPr>
          <w:rFonts w:cs="Arial"/>
        </w:rPr>
        <w:t xml:space="preserve"> </w:t>
      </w:r>
      <w:r w:rsidR="00463393">
        <w:rPr>
          <w:rFonts w:cs="Arial"/>
        </w:rPr>
        <w:t xml:space="preserve">Modernizacja </w:t>
      </w:r>
      <w:r w:rsidR="00C212D7" w:rsidRPr="00102D70">
        <w:rPr>
          <w:rFonts w:cs="Arial"/>
        </w:rPr>
        <w:t>oświetlenia ulicznego</w:t>
      </w:r>
      <w:r w:rsidR="00102D70" w:rsidRPr="00102D70">
        <w:rPr>
          <w:rFonts w:cs="Arial"/>
        </w:rPr>
        <w:t>,</w:t>
      </w:r>
    </w:p>
    <w:p w:rsidR="00102D70" w:rsidRDefault="00167E2E" w:rsidP="00065244">
      <w:pPr>
        <w:spacing w:after="120"/>
        <w:ind w:left="709" w:firstLine="0"/>
        <w:rPr>
          <w:rFonts w:cs="Arial"/>
        </w:rPr>
      </w:pPr>
      <w:r>
        <w:rPr>
          <w:rFonts w:cs="Arial"/>
        </w:rPr>
        <w:t xml:space="preserve">4) </w:t>
      </w:r>
      <w:r w:rsidR="00463393">
        <w:rPr>
          <w:rFonts w:cs="Arial"/>
        </w:rPr>
        <w:t>Kompleksowe termomodernizacje</w:t>
      </w:r>
      <w:r>
        <w:rPr>
          <w:rFonts w:cs="Arial"/>
        </w:rPr>
        <w:t xml:space="preserve"> </w:t>
      </w:r>
      <w:r w:rsidR="00102D70" w:rsidRPr="00102D70">
        <w:rPr>
          <w:rFonts w:cs="Arial"/>
        </w:rPr>
        <w:t>w budynkach użyteczności publicznej.</w:t>
      </w:r>
    </w:p>
    <w:p w:rsidR="007A4265" w:rsidRPr="00102D70" w:rsidRDefault="003A3BBA" w:rsidP="00167E2E">
      <w:pPr>
        <w:spacing w:after="0"/>
        <w:ind w:firstLine="0"/>
        <w:rPr>
          <w:rFonts w:ascii="Calibri" w:eastAsia="Times New Roman" w:hAnsi="Calibri" w:cs="Calibri"/>
          <w:sz w:val="22"/>
          <w:lang w:eastAsia="pl-PL"/>
        </w:rPr>
      </w:pPr>
      <w:r w:rsidRPr="00102D70">
        <w:rPr>
          <w:rFonts w:cs="Arial"/>
          <w:b/>
        </w:rPr>
        <w:t>Cel 3</w:t>
      </w:r>
      <w:r w:rsidR="007A4265" w:rsidRPr="00102D70">
        <w:rPr>
          <w:rFonts w:cs="Arial"/>
          <w:b/>
        </w:rPr>
        <w:t>. Redukcja emisji CO</w:t>
      </w:r>
      <w:r w:rsidR="007A4265" w:rsidRPr="00102D70">
        <w:rPr>
          <w:rFonts w:cs="Arial"/>
          <w:b/>
          <w:vertAlign w:val="subscript"/>
        </w:rPr>
        <w:t xml:space="preserve">2 </w:t>
      </w:r>
      <w:r w:rsidR="007A4265" w:rsidRPr="00102D70">
        <w:rPr>
          <w:rFonts w:cs="Arial"/>
          <w:b/>
        </w:rPr>
        <w:t xml:space="preserve"> </w:t>
      </w:r>
      <w:r w:rsidR="0060366A" w:rsidRPr="00102D70">
        <w:rPr>
          <w:rFonts w:cs="Arial"/>
          <w:b/>
        </w:rPr>
        <w:t>o</w:t>
      </w:r>
      <w:r w:rsidR="00F87011" w:rsidRPr="00102D70">
        <w:rPr>
          <w:rFonts w:ascii="Calibri" w:eastAsia="Times New Roman" w:hAnsi="Calibri" w:cs="Calibri"/>
          <w:b/>
          <w:sz w:val="22"/>
          <w:lang w:eastAsia="pl-PL"/>
        </w:rPr>
        <w:t xml:space="preserve"> </w:t>
      </w:r>
      <w:r w:rsidR="000B271F">
        <w:rPr>
          <w:b/>
          <w:lang w:eastAsia="pl-PL"/>
        </w:rPr>
        <w:t>3 871,41</w:t>
      </w:r>
      <w:r w:rsidR="009D4889">
        <w:rPr>
          <w:b/>
          <w:lang w:eastAsia="pl-PL"/>
        </w:rPr>
        <w:t xml:space="preserve"> Mg/rok</w:t>
      </w:r>
      <w:r w:rsidR="00702CC2" w:rsidRPr="00102D70">
        <w:rPr>
          <w:rFonts w:cs="Arial"/>
          <w:b/>
        </w:rPr>
        <w:t xml:space="preserve"> (</w:t>
      </w:r>
      <w:r w:rsidR="000B271F">
        <w:rPr>
          <w:rFonts w:cs="Arial"/>
          <w:b/>
        </w:rPr>
        <w:t>15,25</w:t>
      </w:r>
      <w:r w:rsidR="00702CC2" w:rsidRPr="00102D70">
        <w:rPr>
          <w:rFonts w:cs="Arial"/>
          <w:b/>
        </w:rPr>
        <w:t>%)</w:t>
      </w:r>
      <w:r w:rsidR="00303FE4" w:rsidRPr="00102D70">
        <w:rPr>
          <w:rFonts w:cs="Arial"/>
          <w:b/>
        </w:rPr>
        <w:t xml:space="preserve"> do 202</w:t>
      </w:r>
      <w:r w:rsidR="00065244">
        <w:rPr>
          <w:rFonts w:cs="Arial"/>
          <w:b/>
        </w:rPr>
        <w:t>0</w:t>
      </w:r>
      <w:r w:rsidR="00D92345" w:rsidRPr="00102D70">
        <w:rPr>
          <w:rFonts w:cs="Arial"/>
          <w:b/>
        </w:rPr>
        <w:t xml:space="preserve"> r. </w:t>
      </w:r>
      <w:r w:rsidR="00C212D7" w:rsidRPr="00102D70">
        <w:rPr>
          <w:rFonts w:cs="Arial"/>
          <w:b/>
        </w:rPr>
        <w:t>poprzez</w:t>
      </w:r>
      <w:r w:rsidR="000B5154" w:rsidRPr="00102D70">
        <w:rPr>
          <w:rFonts w:cs="Arial"/>
          <w:b/>
        </w:rPr>
        <w:t xml:space="preserve"> m.in</w:t>
      </w:r>
      <w:r w:rsidR="00C212D7" w:rsidRPr="00102D70">
        <w:rPr>
          <w:rFonts w:cs="Arial"/>
          <w:b/>
        </w:rPr>
        <w:t>:</w:t>
      </w:r>
    </w:p>
    <w:p w:rsidR="007A4265" w:rsidRPr="00102D70" w:rsidRDefault="007A4265" w:rsidP="000F7E1A">
      <w:pPr>
        <w:spacing w:after="0"/>
        <w:ind w:firstLine="708"/>
        <w:rPr>
          <w:rFonts w:cs="Arial"/>
        </w:rPr>
      </w:pPr>
      <w:r w:rsidRPr="00102D70">
        <w:rPr>
          <w:rFonts w:cs="Arial"/>
        </w:rPr>
        <w:t>1)</w:t>
      </w:r>
      <w:r w:rsidR="00C212D7" w:rsidRPr="00102D70">
        <w:rPr>
          <w:rFonts w:cs="Arial"/>
        </w:rPr>
        <w:t xml:space="preserve"> </w:t>
      </w:r>
      <w:r w:rsidRPr="00102D70">
        <w:rPr>
          <w:rFonts w:cs="Arial"/>
        </w:rPr>
        <w:t>Przep</w:t>
      </w:r>
      <w:r w:rsidR="00416019" w:rsidRPr="00102D70">
        <w:rPr>
          <w:rFonts w:cs="Arial"/>
        </w:rPr>
        <w:t xml:space="preserve">rowadzenie termomodernizacji </w:t>
      </w:r>
      <w:r w:rsidR="000B5154" w:rsidRPr="00102D70">
        <w:rPr>
          <w:rFonts w:cs="Arial"/>
        </w:rPr>
        <w:t>i montaż instalacji OZE</w:t>
      </w:r>
      <w:r w:rsidR="00C212D7" w:rsidRPr="00102D70">
        <w:rPr>
          <w:rFonts w:cs="Arial"/>
        </w:rPr>
        <w:t>,</w:t>
      </w:r>
    </w:p>
    <w:p w:rsidR="007A4265" w:rsidRDefault="007A4265" w:rsidP="000F7E1A">
      <w:pPr>
        <w:spacing w:after="0"/>
        <w:ind w:firstLine="708"/>
        <w:rPr>
          <w:rFonts w:cs="Arial"/>
        </w:rPr>
      </w:pPr>
      <w:r w:rsidRPr="00102D70">
        <w:rPr>
          <w:rFonts w:cs="Arial"/>
        </w:rPr>
        <w:t>2)</w:t>
      </w:r>
      <w:r w:rsidR="00C212D7" w:rsidRPr="00102D70">
        <w:rPr>
          <w:rFonts w:cs="Arial"/>
        </w:rPr>
        <w:t xml:space="preserve"> </w:t>
      </w:r>
      <w:r w:rsidR="005B4823">
        <w:rPr>
          <w:rFonts w:cs="Arial"/>
        </w:rPr>
        <w:t>Poprawa stanu technicznego dróg na terenie</w:t>
      </w:r>
      <w:r w:rsidRPr="00102D70">
        <w:rPr>
          <w:rFonts w:cs="Arial"/>
        </w:rPr>
        <w:t xml:space="preserve"> g</w:t>
      </w:r>
      <w:r w:rsidR="00416019" w:rsidRPr="00102D70">
        <w:rPr>
          <w:rFonts w:cs="Arial"/>
        </w:rPr>
        <w:t>miny</w:t>
      </w:r>
      <w:r w:rsidR="00C212D7" w:rsidRPr="00102D70">
        <w:rPr>
          <w:rFonts w:cs="Arial"/>
        </w:rPr>
        <w:t>,</w:t>
      </w:r>
    </w:p>
    <w:p w:rsidR="007E203C" w:rsidRPr="00102D70" w:rsidRDefault="007E203C" w:rsidP="000F7E1A">
      <w:pPr>
        <w:spacing w:after="0"/>
        <w:ind w:firstLine="708"/>
        <w:rPr>
          <w:rFonts w:cs="Arial"/>
        </w:rPr>
      </w:pPr>
      <w:r>
        <w:rPr>
          <w:rFonts w:cs="Arial"/>
        </w:rPr>
        <w:t xml:space="preserve">3) </w:t>
      </w:r>
      <w:r w:rsidR="007F6E7C">
        <w:rPr>
          <w:rFonts w:cs="Arial"/>
        </w:rPr>
        <w:t>Wymiana oświetlenia w b.u.p. na energooszczędne,</w:t>
      </w:r>
    </w:p>
    <w:p w:rsidR="00CD52E7" w:rsidRDefault="007E203C" w:rsidP="00065244">
      <w:pPr>
        <w:spacing w:after="120"/>
        <w:rPr>
          <w:rFonts w:cs="Arial"/>
        </w:rPr>
      </w:pPr>
      <w:r>
        <w:rPr>
          <w:rFonts w:cs="Arial"/>
        </w:rPr>
        <w:t>4</w:t>
      </w:r>
      <w:r w:rsidR="007A4265" w:rsidRPr="00102D70">
        <w:rPr>
          <w:rFonts w:cs="Arial"/>
        </w:rPr>
        <w:t>)</w:t>
      </w:r>
      <w:r w:rsidR="00CD46C3" w:rsidRPr="00102D70">
        <w:rPr>
          <w:rFonts w:cs="Arial"/>
        </w:rPr>
        <w:t xml:space="preserve"> </w:t>
      </w:r>
      <w:r w:rsidR="00167E2E">
        <w:rPr>
          <w:rFonts w:cs="Arial"/>
        </w:rPr>
        <w:t>Wymianę gminnego taboru.</w:t>
      </w:r>
    </w:p>
    <w:p w:rsidR="003A3BBA" w:rsidRPr="00102D70" w:rsidRDefault="00102D70" w:rsidP="00167E2E">
      <w:pPr>
        <w:spacing w:after="0"/>
        <w:ind w:firstLine="0"/>
        <w:rPr>
          <w:b/>
        </w:rPr>
      </w:pPr>
      <w:r>
        <w:rPr>
          <w:b/>
        </w:rPr>
        <w:t>Cel 4</w:t>
      </w:r>
      <w:r w:rsidR="003A3BBA" w:rsidRPr="00102D70">
        <w:rPr>
          <w:b/>
        </w:rPr>
        <w:t xml:space="preserve">. Systematyczna praca nad budowaniem świadomości mieszkańców w zakresie gospodarki niskoemisyjnej, ekoenergetyki i zrównoważonego transportu </w:t>
      </w:r>
      <w:r w:rsidR="00C212D7" w:rsidRPr="00102D70">
        <w:rPr>
          <w:b/>
        </w:rPr>
        <w:t>poprzez</w:t>
      </w:r>
      <w:r w:rsidR="000B5154" w:rsidRPr="00102D70">
        <w:rPr>
          <w:b/>
        </w:rPr>
        <w:t xml:space="preserve"> m.in.</w:t>
      </w:r>
      <w:r w:rsidR="00C212D7" w:rsidRPr="00102D70">
        <w:rPr>
          <w:b/>
        </w:rPr>
        <w:t>:</w:t>
      </w:r>
      <w:r w:rsidR="00416019" w:rsidRPr="00102D70">
        <w:rPr>
          <w:b/>
        </w:rPr>
        <w:t xml:space="preserve"> </w:t>
      </w:r>
    </w:p>
    <w:p w:rsidR="003A3BBA" w:rsidRPr="000F7E1A" w:rsidRDefault="003A3BBA" w:rsidP="001C3F77">
      <w:pPr>
        <w:pStyle w:val="Akapitzlist"/>
        <w:numPr>
          <w:ilvl w:val="0"/>
          <w:numId w:val="56"/>
        </w:numPr>
        <w:spacing w:after="0"/>
        <w:rPr>
          <w:rFonts w:cs="Arial"/>
        </w:rPr>
      </w:pPr>
      <w:r w:rsidRPr="000F7E1A">
        <w:rPr>
          <w:rFonts w:cs="Arial"/>
        </w:rPr>
        <w:t>Promocja zrównoważonego transportu, zachowań</w:t>
      </w:r>
      <w:r w:rsidR="00167E2E" w:rsidRPr="000F7E1A">
        <w:rPr>
          <w:rFonts w:cs="Arial"/>
        </w:rPr>
        <w:t xml:space="preserve"> typu eco-driving oraz </w:t>
      </w:r>
      <w:r w:rsidR="00C212D7" w:rsidRPr="000F7E1A">
        <w:rPr>
          <w:rFonts w:cs="Arial"/>
        </w:rPr>
        <w:t>car-pooling,</w:t>
      </w:r>
    </w:p>
    <w:p w:rsidR="000F7E1A" w:rsidRDefault="000F7E1A" w:rsidP="001C3F77">
      <w:pPr>
        <w:pStyle w:val="Akapitzlist"/>
        <w:numPr>
          <w:ilvl w:val="0"/>
          <w:numId w:val="56"/>
        </w:numPr>
        <w:spacing w:after="0"/>
        <w:rPr>
          <w:rFonts w:cs="Arial"/>
        </w:rPr>
      </w:pPr>
      <w:r>
        <w:rPr>
          <w:rFonts w:cs="Arial"/>
        </w:rPr>
        <w:t>Promocja budownictwa ekoenergetycznego,</w:t>
      </w:r>
    </w:p>
    <w:p w:rsidR="000F7E1A" w:rsidRDefault="000F7E1A" w:rsidP="001C3F77">
      <w:pPr>
        <w:pStyle w:val="Akapitzlist"/>
        <w:numPr>
          <w:ilvl w:val="0"/>
          <w:numId w:val="56"/>
        </w:numPr>
        <w:spacing w:after="0"/>
        <w:rPr>
          <w:rFonts w:cs="Arial"/>
        </w:rPr>
      </w:pPr>
      <w:r w:rsidRPr="00102D70">
        <w:rPr>
          <w:rFonts w:cs="Arial"/>
        </w:rPr>
        <w:t>Edukacja mieszkańców w zakresie OZE</w:t>
      </w:r>
      <w:r>
        <w:rPr>
          <w:rFonts w:cs="Arial"/>
        </w:rPr>
        <w:t xml:space="preserve"> </w:t>
      </w:r>
      <w:r w:rsidRPr="00102D70">
        <w:rPr>
          <w:rFonts w:cs="Arial"/>
        </w:rPr>
        <w:t>i pozyskiwania funduszy w tym zakresie,</w:t>
      </w:r>
    </w:p>
    <w:p w:rsidR="000F7E1A" w:rsidRDefault="007E203C" w:rsidP="001C3F77">
      <w:pPr>
        <w:pStyle w:val="Akapitzlist"/>
        <w:numPr>
          <w:ilvl w:val="0"/>
          <w:numId w:val="56"/>
        </w:numPr>
        <w:spacing w:after="0"/>
        <w:rPr>
          <w:rFonts w:cs="Arial"/>
        </w:rPr>
      </w:pPr>
      <w:r>
        <w:rPr>
          <w:rFonts w:cs="Arial"/>
        </w:rPr>
        <w:t>Stosowanie</w:t>
      </w:r>
      <w:r w:rsidR="000F7E1A" w:rsidRPr="00102D70">
        <w:rPr>
          <w:rFonts w:cs="Arial"/>
        </w:rPr>
        <w:t xml:space="preserve"> „zielonych przetargów” w gminie.</w:t>
      </w:r>
    </w:p>
    <w:p w:rsidR="007E203C" w:rsidRPr="000F7E1A" w:rsidRDefault="007E203C" w:rsidP="007E203C">
      <w:pPr>
        <w:pStyle w:val="Akapitzlist"/>
        <w:spacing w:after="0"/>
        <w:ind w:left="1068" w:firstLine="0"/>
        <w:rPr>
          <w:rFonts w:cs="Arial"/>
        </w:rPr>
      </w:pPr>
    </w:p>
    <w:p w:rsidR="00AD36A3" w:rsidRPr="00EE1096" w:rsidRDefault="00CD52E7" w:rsidP="00065244">
      <w:pPr>
        <w:spacing w:after="0"/>
        <w:ind w:firstLine="0"/>
        <w:rPr>
          <w:rFonts w:eastAsia="Times New Roman" w:cs="Arial"/>
          <w:b/>
          <w:bCs/>
          <w:sz w:val="32"/>
          <w:szCs w:val="28"/>
        </w:rPr>
      </w:pPr>
      <w:r w:rsidRPr="00102D70">
        <w:rPr>
          <w:b/>
        </w:rPr>
        <w:t xml:space="preserve">Cel 5. Redukcja </w:t>
      </w:r>
      <w:r w:rsidR="00E261A6" w:rsidRPr="00102D70">
        <w:rPr>
          <w:b/>
        </w:rPr>
        <w:t xml:space="preserve">emisji </w:t>
      </w:r>
      <w:r w:rsidR="0019108F">
        <w:rPr>
          <w:b/>
        </w:rPr>
        <w:t xml:space="preserve">benzo(a)pirenu o 6,5885 kg/rok do </w:t>
      </w:r>
      <w:r w:rsidR="00C53412">
        <w:rPr>
          <w:b/>
        </w:rPr>
        <w:t>powietrza poprzez realizację ww. celów</w:t>
      </w:r>
      <w:r w:rsidRPr="00102D70">
        <w:rPr>
          <w:b/>
        </w:rPr>
        <w:t>.</w:t>
      </w:r>
      <w:r w:rsidR="00065244">
        <w:rPr>
          <w:b/>
        </w:rPr>
        <w:t xml:space="preserve"> </w:t>
      </w:r>
      <w:bookmarkStart w:id="11" w:name="_Toc426539188"/>
      <w:r w:rsidR="00AD36A3">
        <w:rPr>
          <w:rFonts w:cs="Arial"/>
        </w:rPr>
        <w:br w:type="page"/>
      </w:r>
    </w:p>
    <w:p w:rsidR="00C0409E" w:rsidRPr="00216B0A" w:rsidRDefault="00C0409E" w:rsidP="00C0409E">
      <w:pPr>
        <w:pStyle w:val="Nagwek1"/>
        <w:spacing w:before="0" w:after="0"/>
        <w:rPr>
          <w:rFonts w:ascii="Arial" w:hAnsi="Arial" w:cs="Arial"/>
        </w:rPr>
      </w:pPr>
      <w:bookmarkStart w:id="12" w:name="_Toc445188895"/>
      <w:bookmarkStart w:id="13" w:name="_Toc450641771"/>
      <w:bookmarkStart w:id="14" w:name="_Toc475708795"/>
      <w:bookmarkStart w:id="15" w:name="_Toc453837959"/>
      <w:bookmarkStart w:id="16" w:name="_Toc426539196"/>
      <w:bookmarkEnd w:id="11"/>
      <w:r w:rsidRPr="00216B0A">
        <w:rPr>
          <w:rFonts w:ascii="Arial" w:hAnsi="Arial" w:cs="Arial"/>
        </w:rPr>
        <w:lastRenderedPageBreak/>
        <w:t>Podstawy prawne opracowania</w:t>
      </w:r>
      <w:bookmarkEnd w:id="12"/>
      <w:bookmarkEnd w:id="13"/>
      <w:bookmarkEnd w:id="14"/>
    </w:p>
    <w:p w:rsidR="00C0409E" w:rsidRPr="00216B0A" w:rsidRDefault="00C0409E" w:rsidP="00CF0C66">
      <w:pPr>
        <w:spacing w:after="0"/>
        <w:rPr>
          <w:rFonts w:cs="Arial"/>
        </w:rPr>
      </w:pPr>
      <w:r w:rsidRPr="00216B0A">
        <w:rPr>
          <w:rFonts w:cs="Arial"/>
        </w:rPr>
        <w:t xml:space="preserve">Unia Europejska ma największy wpływ na kształtowanie przepisów prawa z zakresu ochrony powietrza oraz polityki energetycznej całej Wspólnoty. Chęć akcesji Polski do Unii Europejskiej spowodowała konieczność przyjęcia szeregu przepisów dostosowujących polskie prawodawstwo do europejskiego na mocy Układu Europejskiego z 16 grudnia 1991 roku (Dz. U. 1994 nr 11 poz. 38), który wszedł w życie 1 lutego 1994r. Na skutek tego większość aktów prawnych tworzonych bezpośrednio po tym czasie było spójne z prawem wspólnotowym, </w:t>
      </w:r>
      <w:r w:rsidRPr="00216B0A">
        <w:rPr>
          <w:rFonts w:cs="Arial"/>
        </w:rPr>
        <w:br/>
        <w:t>a w ostatnich latach istnieje silny nacisk organów UE na prowadzenie racjonalnej polityki energetycznej.</w:t>
      </w:r>
    </w:p>
    <w:p w:rsidR="00C0409E" w:rsidRPr="00216B0A" w:rsidRDefault="00C0409E" w:rsidP="00C0409E">
      <w:pPr>
        <w:pStyle w:val="Nagwek2"/>
      </w:pPr>
      <w:bookmarkStart w:id="17" w:name="_Toc426539189"/>
      <w:bookmarkStart w:id="18" w:name="_Toc445188896"/>
      <w:bookmarkStart w:id="19" w:name="_Toc450641772"/>
      <w:bookmarkStart w:id="20" w:name="_Toc475708796"/>
      <w:r w:rsidRPr="00216B0A">
        <w:t>Międzynarodowe</w:t>
      </w:r>
      <w:bookmarkEnd w:id="17"/>
      <w:bookmarkEnd w:id="18"/>
      <w:bookmarkEnd w:id="19"/>
      <w:bookmarkEnd w:id="20"/>
    </w:p>
    <w:p w:rsidR="00C0409E" w:rsidRPr="00216B0A" w:rsidRDefault="00C0409E" w:rsidP="00CF0C66">
      <w:pPr>
        <w:spacing w:after="0"/>
        <w:rPr>
          <w:rFonts w:cs="Arial"/>
        </w:rPr>
      </w:pPr>
      <w:r w:rsidRPr="00216B0A">
        <w:rPr>
          <w:rFonts w:cs="Arial"/>
        </w:rPr>
        <w:t>Akty Unii Europejskiej ważne dla ochrony powietrza:</w:t>
      </w:r>
    </w:p>
    <w:p w:rsidR="00C0409E" w:rsidRPr="00216B0A" w:rsidRDefault="00C0409E" w:rsidP="00CF0C66">
      <w:pPr>
        <w:pStyle w:val="Akapitzlist"/>
        <w:numPr>
          <w:ilvl w:val="0"/>
          <w:numId w:val="2"/>
        </w:numPr>
        <w:spacing w:after="0"/>
        <w:ind w:left="0" w:firstLine="284"/>
        <w:rPr>
          <w:rFonts w:cs="Arial"/>
        </w:rPr>
      </w:pPr>
      <w:r w:rsidRPr="00216B0A">
        <w:rPr>
          <w:rFonts w:cs="Arial"/>
        </w:rPr>
        <w:t>Pierwszy dokument dotyczący emisji zanieczyszczeń do powietrza to Dyrektywa Rady 96/62/WE w sprawie oceny i zarządzania jakością powietrza (po tym akcie prawnym zostało wydane szereg innych dyrektyw o mniejszym znaczeniu).</w:t>
      </w:r>
    </w:p>
    <w:p w:rsidR="00C0409E" w:rsidRPr="00216B0A" w:rsidRDefault="00C0409E" w:rsidP="00CF0C66">
      <w:pPr>
        <w:pStyle w:val="Akapitzlist"/>
        <w:numPr>
          <w:ilvl w:val="0"/>
          <w:numId w:val="2"/>
        </w:numPr>
        <w:spacing w:after="0"/>
        <w:ind w:left="0" w:firstLine="284"/>
        <w:rPr>
          <w:rFonts w:cs="Arial"/>
        </w:rPr>
      </w:pPr>
      <w:r w:rsidRPr="00216B0A">
        <w:rPr>
          <w:rFonts w:cs="Arial"/>
        </w:rPr>
        <w:t>Dyrektywa 2008/50/WE Parlamentu Europejskiego i Rady z dnia 21 maja 2008r., która weszła w życie dnia 11 czerwca 2008 r. Dotyczyła jakości powietrza i czystego powietrza dla Europy (CAFE). Określono w niej mechanizmy zarządzania jakością powietrza w strefach i aglomeracjach poprzez wprowadzenie nowych norm jakości powietrza dla drobnych cząstek pyłu zawieszonego (PM 2,5) w powietrzu oraz ujednolicenie i zweryfikowanie unijnych aktów prawnych dotyczących ochrony powietrza.</w:t>
      </w:r>
    </w:p>
    <w:p w:rsidR="00C0409E" w:rsidRPr="00216B0A" w:rsidRDefault="00C0409E" w:rsidP="00CF0C66">
      <w:pPr>
        <w:pStyle w:val="Akapitzlist"/>
        <w:numPr>
          <w:ilvl w:val="0"/>
          <w:numId w:val="2"/>
        </w:numPr>
        <w:spacing w:after="0"/>
        <w:ind w:left="0" w:firstLine="284"/>
        <w:rPr>
          <w:rFonts w:cs="Arial"/>
        </w:rPr>
      </w:pPr>
      <w:r w:rsidRPr="00216B0A">
        <w:rPr>
          <w:rFonts w:cs="Arial"/>
        </w:rPr>
        <w:t xml:space="preserve">Dyrektywa Parlamentu Europejskiego i Rady 2010/75/EU z dnia 24 listopada 2010r., która weszła w życie w dniu 7 stycznia 2011 r. Kraje UE zostały zobowiązane do jej przyjęcia i wprowadzania w przepisach krajowych do dnia 7 stycznia 2013 r. Wprowadza nowe przepisy dotyczące zintegrowanego systemu zapobiegania zanieczyszczeniom powietrza i ich kontroli, które były ostrzejsze niż te zalecane do stosowania we wcześniejszych dyrektywach poprzedzających ten dokument. Głównym celem dyrektywy jest przyjęcie nowych systemów i standardów emisji z wybranych branż przemysłu do powietrza oraz ujednolicenie i zweryfikowanie unijnych aktów prawnych dotyczących ochrony powietrza. </w:t>
      </w:r>
    </w:p>
    <w:p w:rsidR="00C0409E" w:rsidRPr="00216B0A" w:rsidRDefault="00C0409E" w:rsidP="00CF0C66">
      <w:pPr>
        <w:pStyle w:val="Akapitzlist"/>
        <w:numPr>
          <w:ilvl w:val="0"/>
          <w:numId w:val="2"/>
        </w:numPr>
        <w:spacing w:after="0"/>
        <w:ind w:left="0" w:firstLine="284"/>
        <w:rPr>
          <w:rFonts w:cs="Arial"/>
        </w:rPr>
      </w:pPr>
      <w:r w:rsidRPr="00216B0A">
        <w:rPr>
          <w:rFonts w:cs="Arial"/>
        </w:rPr>
        <w:lastRenderedPageBreak/>
        <w:t xml:space="preserve"> Dyrektywa 2001/81/WE Parlamentu Europejskiego i Rady z dnia 23 października 2001 r. w sprawie krajowych poziomów emisji dla niektórych rodzajów zanieczyszczenia </w:t>
      </w:r>
      <w:r w:rsidR="003F0A5D" w:rsidRPr="00216B0A">
        <w:rPr>
          <w:rFonts w:cs="Arial"/>
        </w:rPr>
        <w:t>powietrza.</w:t>
      </w:r>
    </w:p>
    <w:p w:rsidR="00C0409E" w:rsidRPr="00216B0A" w:rsidRDefault="00C0409E" w:rsidP="00CF0C66">
      <w:pPr>
        <w:spacing w:after="0"/>
        <w:ind w:firstLine="284"/>
        <w:rPr>
          <w:rFonts w:cs="Arial"/>
        </w:rPr>
      </w:pPr>
      <w:r w:rsidRPr="00216B0A">
        <w:rPr>
          <w:rFonts w:cs="Arial"/>
        </w:rPr>
        <w:t xml:space="preserve">Wybrane Dyrektywy i decyzje UE wprowadzające zapisy konwencji międzynarodowych: </w:t>
      </w:r>
    </w:p>
    <w:p w:rsidR="00C0409E" w:rsidRPr="00216B0A" w:rsidRDefault="00C0409E" w:rsidP="00CF0C66">
      <w:pPr>
        <w:pStyle w:val="Akapitzlist"/>
        <w:numPr>
          <w:ilvl w:val="0"/>
          <w:numId w:val="3"/>
        </w:numPr>
        <w:spacing w:after="0"/>
        <w:ind w:left="0" w:firstLine="284"/>
        <w:rPr>
          <w:rFonts w:cs="Arial"/>
        </w:rPr>
      </w:pPr>
      <w:r w:rsidRPr="00216B0A">
        <w:rPr>
          <w:rFonts w:cs="Arial"/>
        </w:rPr>
        <w:t xml:space="preserve">Dyrektywa 2003/87/WE </w:t>
      </w:r>
      <w:r w:rsidR="003F0A5D" w:rsidRPr="00216B0A">
        <w:rPr>
          <w:rFonts w:cs="Arial"/>
        </w:rPr>
        <w:t>Parlamentu Europejskiego</w:t>
      </w:r>
      <w:r w:rsidRPr="00216B0A">
        <w:rPr>
          <w:rFonts w:cs="Arial"/>
        </w:rPr>
        <w:t xml:space="preserve"> i Rady z dnia 13 października 2003r. - wprowadzenie systemu handlu przedziałami emisji gazów cieplarnianych, </w:t>
      </w:r>
    </w:p>
    <w:p w:rsidR="00C0409E" w:rsidRPr="00216B0A" w:rsidRDefault="00C0409E" w:rsidP="00CF0C66">
      <w:pPr>
        <w:pStyle w:val="Akapitzlist"/>
        <w:numPr>
          <w:ilvl w:val="0"/>
          <w:numId w:val="3"/>
        </w:numPr>
        <w:spacing w:after="0"/>
        <w:ind w:left="0" w:firstLine="284"/>
        <w:rPr>
          <w:rFonts w:cs="Arial"/>
        </w:rPr>
      </w:pPr>
      <w:r w:rsidRPr="00216B0A">
        <w:rPr>
          <w:rFonts w:cs="Arial"/>
        </w:rPr>
        <w:t xml:space="preserve">Dyrektywa 2004/101/WE Parlamentu Europejskiego i Rady z dnia 27 października 2004 r. zmieniająca dyrektywę 2003/87/WE - poszerzenie systemu handlu przydziałami emisji gazów cieplarnianych o ustalenia Protokołu z Kioto, </w:t>
      </w:r>
    </w:p>
    <w:p w:rsidR="00C0409E" w:rsidRPr="00216B0A" w:rsidRDefault="00C0409E" w:rsidP="00CF0C66">
      <w:pPr>
        <w:pStyle w:val="Akapitzlist"/>
        <w:numPr>
          <w:ilvl w:val="0"/>
          <w:numId w:val="3"/>
        </w:numPr>
        <w:spacing w:after="0"/>
        <w:ind w:left="0" w:firstLine="284"/>
        <w:rPr>
          <w:rFonts w:cs="Arial"/>
        </w:rPr>
      </w:pPr>
      <w:r w:rsidRPr="00216B0A">
        <w:rPr>
          <w:rFonts w:cs="Arial"/>
        </w:rPr>
        <w:t xml:space="preserve">Dyrektywa Parlamentu Europejskiego i Rady 2009/29/WE z dnia 23 kwietnia 2009 r. zmieniająca dyrektywę 2003/87/WE – Usprawnienie i poszerzenie Wspólnotowego systemu handlu uprawnieniami do emisji gazów cieplarnianych, </w:t>
      </w:r>
    </w:p>
    <w:p w:rsidR="00C0409E" w:rsidRPr="00216B0A" w:rsidRDefault="00C0409E" w:rsidP="00CF0C66">
      <w:pPr>
        <w:pStyle w:val="Akapitzlist"/>
        <w:numPr>
          <w:ilvl w:val="0"/>
          <w:numId w:val="3"/>
        </w:numPr>
        <w:spacing w:after="0"/>
        <w:ind w:left="0" w:firstLine="284"/>
        <w:rPr>
          <w:rFonts w:cs="Arial"/>
        </w:rPr>
      </w:pPr>
      <w:r w:rsidRPr="00216B0A">
        <w:rPr>
          <w:rFonts w:cs="Arial"/>
        </w:rPr>
        <w:t xml:space="preserve">Decyzja Komisji nr 2007/589/WE z dnia 18 lipca 2007 r. – wytyczne dotyczące monitorowania i sprawozdawczości emisji gazów cieplarnianych zgodnie z dyrektywą 2003/87/WE Parlamentu Europejskiego i Rady, </w:t>
      </w:r>
    </w:p>
    <w:p w:rsidR="00C0409E" w:rsidRPr="00216B0A" w:rsidRDefault="00C0409E" w:rsidP="00CF0C66">
      <w:pPr>
        <w:pStyle w:val="Akapitzlist"/>
        <w:numPr>
          <w:ilvl w:val="0"/>
          <w:numId w:val="3"/>
        </w:numPr>
        <w:spacing w:after="0"/>
        <w:ind w:left="0" w:firstLine="284"/>
        <w:rPr>
          <w:rFonts w:cs="Arial"/>
        </w:rPr>
      </w:pPr>
      <w:r w:rsidRPr="00216B0A">
        <w:rPr>
          <w:rFonts w:cs="Arial"/>
        </w:rPr>
        <w:t>Rozporządzenie Parlamentu Europejskiego i Rady (WE) nr 1005/2009 z dnia 16 września 2009 r. – odnośnie substancji wpływających na zubożanie warstwy ozonowej.</w:t>
      </w:r>
    </w:p>
    <w:p w:rsidR="00C0409E" w:rsidRPr="00216B0A" w:rsidRDefault="00C0409E" w:rsidP="00CF0C66">
      <w:pPr>
        <w:spacing w:before="120" w:after="0"/>
        <w:ind w:firstLine="284"/>
        <w:rPr>
          <w:rFonts w:cs="Arial"/>
        </w:rPr>
      </w:pPr>
      <w:r w:rsidRPr="00216B0A">
        <w:rPr>
          <w:rFonts w:cs="Arial"/>
        </w:rPr>
        <w:t>Wybrane Dyrektywy UE związane z gospodarowaniem energią:</w:t>
      </w:r>
    </w:p>
    <w:p w:rsidR="00C0409E" w:rsidRPr="00216B0A" w:rsidRDefault="00C0409E" w:rsidP="00CF0C66">
      <w:pPr>
        <w:pStyle w:val="Akapitzlist"/>
        <w:numPr>
          <w:ilvl w:val="0"/>
          <w:numId w:val="4"/>
        </w:numPr>
        <w:spacing w:after="0"/>
        <w:ind w:left="0" w:firstLine="284"/>
        <w:rPr>
          <w:rFonts w:cs="Arial"/>
        </w:rPr>
      </w:pPr>
      <w:r w:rsidRPr="00216B0A">
        <w:rPr>
          <w:rFonts w:cs="Arial"/>
        </w:rPr>
        <w:t xml:space="preserve">Dyrektywa Parlamentu Europejskiego i Rady 2012/27/UE z dnia 25 października 2012 r. -dotycząca efektywności energetycznej, </w:t>
      </w:r>
    </w:p>
    <w:p w:rsidR="00C0409E" w:rsidRPr="00216B0A" w:rsidRDefault="00C0409E" w:rsidP="00CF0C66">
      <w:pPr>
        <w:pStyle w:val="Akapitzlist"/>
        <w:numPr>
          <w:ilvl w:val="0"/>
          <w:numId w:val="4"/>
        </w:numPr>
        <w:spacing w:after="0"/>
        <w:ind w:left="0" w:firstLine="284"/>
        <w:rPr>
          <w:rFonts w:cs="Arial"/>
        </w:rPr>
      </w:pPr>
      <w:r w:rsidRPr="00216B0A">
        <w:rPr>
          <w:rFonts w:cs="Arial"/>
        </w:rPr>
        <w:t xml:space="preserve">Dyrektywa Parlamentu Europejskiego i Rady 2009/28/WE z dnia 23 kwietnia 2009r. - odnośnie promowania energii ze źródeł odnawialnych, </w:t>
      </w:r>
    </w:p>
    <w:p w:rsidR="00C0409E" w:rsidRPr="00216B0A" w:rsidRDefault="00C0409E" w:rsidP="00CF0C66">
      <w:pPr>
        <w:pStyle w:val="Akapitzlist"/>
        <w:numPr>
          <w:ilvl w:val="0"/>
          <w:numId w:val="4"/>
        </w:numPr>
        <w:spacing w:after="0"/>
        <w:ind w:left="0" w:firstLine="284"/>
        <w:rPr>
          <w:rFonts w:cs="Arial"/>
        </w:rPr>
      </w:pPr>
      <w:r w:rsidRPr="00216B0A">
        <w:rPr>
          <w:rFonts w:cs="Arial"/>
        </w:rPr>
        <w:t>Decyzja Parlamentu Europejskiego i Rady Nr 2009/406/WE z dnia 23 kwietnia 2009r. - dotycząca wysiłków podjętych przez kraje EU, zmierzające do zmniejszenia emisji gazów cieplarnianych w celu realizacji do roku 2020 zobowiązań Wspólnoty dotyczących redukcji emisji gazów cieplarnianych.</w:t>
      </w:r>
    </w:p>
    <w:p w:rsidR="00C0409E" w:rsidRPr="00216B0A" w:rsidRDefault="00C0409E" w:rsidP="00C0409E">
      <w:pPr>
        <w:spacing w:before="240" w:after="0"/>
        <w:rPr>
          <w:b/>
          <w:u w:val="single"/>
        </w:rPr>
      </w:pPr>
      <w:r w:rsidRPr="00216B0A">
        <w:rPr>
          <w:b/>
          <w:u w:val="single"/>
        </w:rPr>
        <w:t>Konwencje ekologiczne o skali globalnej dotyczące ochrony powietrza:</w:t>
      </w:r>
    </w:p>
    <w:p w:rsidR="00C0409E" w:rsidRPr="00216B0A" w:rsidRDefault="00C0409E" w:rsidP="00CF0C66">
      <w:pPr>
        <w:pStyle w:val="Akapitzlist"/>
        <w:numPr>
          <w:ilvl w:val="0"/>
          <w:numId w:val="5"/>
        </w:numPr>
        <w:autoSpaceDE w:val="0"/>
        <w:autoSpaceDN w:val="0"/>
        <w:adjustRightInd w:val="0"/>
        <w:spacing w:after="0"/>
        <w:ind w:left="0" w:firstLine="284"/>
        <w:jc w:val="left"/>
        <w:rPr>
          <w:rFonts w:cs="Arial"/>
          <w:szCs w:val="24"/>
        </w:rPr>
      </w:pPr>
      <w:r w:rsidRPr="00216B0A">
        <w:rPr>
          <w:rFonts w:cs="Arial"/>
          <w:szCs w:val="24"/>
        </w:rPr>
        <w:lastRenderedPageBreak/>
        <w:t xml:space="preserve">Konwencja w sprawie transgranicznego zanieczyszczania powietrza na dalekie odległości z jej protokółami dodatkowymi. </w:t>
      </w:r>
    </w:p>
    <w:p w:rsidR="00C0409E" w:rsidRPr="00216B0A" w:rsidRDefault="00C0409E" w:rsidP="00CF0C66">
      <w:pPr>
        <w:pStyle w:val="Akapitzlist"/>
        <w:numPr>
          <w:ilvl w:val="0"/>
          <w:numId w:val="5"/>
        </w:numPr>
        <w:spacing w:after="0"/>
        <w:ind w:left="0" w:firstLine="284"/>
        <w:rPr>
          <w:rFonts w:cs="Arial"/>
          <w:szCs w:val="24"/>
        </w:rPr>
      </w:pPr>
      <w:r w:rsidRPr="00216B0A">
        <w:rPr>
          <w:rFonts w:cs="Arial"/>
          <w:szCs w:val="24"/>
        </w:rPr>
        <w:t>Konwencja Wiedeńska w sprawie ochrony warstwy ozonowej i Protokół Montrealski w sprawie substancji zubażających warstwę ozonową,</w:t>
      </w:r>
    </w:p>
    <w:p w:rsidR="00C0409E" w:rsidRPr="00216B0A" w:rsidRDefault="00C0409E" w:rsidP="00CF0C66">
      <w:pPr>
        <w:pStyle w:val="Akapitzlist"/>
        <w:numPr>
          <w:ilvl w:val="0"/>
          <w:numId w:val="5"/>
        </w:numPr>
        <w:spacing w:after="0"/>
        <w:ind w:left="0" w:firstLine="284"/>
        <w:rPr>
          <w:rFonts w:cs="Arial"/>
          <w:szCs w:val="24"/>
        </w:rPr>
      </w:pPr>
      <w:r w:rsidRPr="00216B0A">
        <w:rPr>
          <w:rFonts w:cs="Arial"/>
          <w:szCs w:val="24"/>
        </w:rPr>
        <w:t>Konwencja Sztokholmska w sprawie trwałych zanieczyszczeń organicznych,</w:t>
      </w:r>
    </w:p>
    <w:p w:rsidR="00C0409E" w:rsidRPr="00216B0A" w:rsidRDefault="00C0409E" w:rsidP="00CF0C66">
      <w:pPr>
        <w:pStyle w:val="Akapitzlist"/>
        <w:numPr>
          <w:ilvl w:val="0"/>
          <w:numId w:val="5"/>
        </w:numPr>
        <w:autoSpaceDE w:val="0"/>
        <w:autoSpaceDN w:val="0"/>
        <w:adjustRightInd w:val="0"/>
        <w:spacing w:after="0"/>
        <w:ind w:left="0" w:firstLine="284"/>
        <w:jc w:val="left"/>
        <w:rPr>
          <w:rFonts w:cs="Arial"/>
          <w:szCs w:val="24"/>
        </w:rPr>
      </w:pPr>
      <w:r w:rsidRPr="00216B0A">
        <w:rPr>
          <w:rFonts w:cs="Arial"/>
          <w:szCs w:val="24"/>
        </w:rPr>
        <w:t xml:space="preserve">Konwencja o różnorodności biologicznej, </w:t>
      </w:r>
    </w:p>
    <w:p w:rsidR="00C0409E" w:rsidRPr="00216B0A" w:rsidRDefault="00C0409E" w:rsidP="00CF0C66">
      <w:pPr>
        <w:pStyle w:val="Default"/>
        <w:numPr>
          <w:ilvl w:val="0"/>
          <w:numId w:val="5"/>
        </w:numPr>
        <w:spacing w:line="360" w:lineRule="auto"/>
        <w:ind w:left="0" w:firstLine="284"/>
        <w:rPr>
          <w:rFonts w:ascii="Arial" w:hAnsi="Arial" w:cs="Arial"/>
          <w:color w:val="auto"/>
        </w:rPr>
      </w:pPr>
      <w:r w:rsidRPr="00216B0A">
        <w:rPr>
          <w:rFonts w:ascii="Arial" w:hAnsi="Arial" w:cs="Arial"/>
          <w:color w:val="auto"/>
        </w:rPr>
        <w:t>Ramowa Konwencja Narodów Zjednoczonych w sprawie zmian klimatu,</w:t>
      </w:r>
    </w:p>
    <w:p w:rsidR="00C0409E" w:rsidRPr="00216B0A" w:rsidRDefault="00C0409E" w:rsidP="00CF0C66">
      <w:pPr>
        <w:pStyle w:val="Default"/>
        <w:numPr>
          <w:ilvl w:val="0"/>
          <w:numId w:val="5"/>
        </w:numPr>
        <w:spacing w:line="360" w:lineRule="auto"/>
        <w:ind w:left="0" w:firstLine="284"/>
        <w:rPr>
          <w:rFonts w:ascii="Arial" w:hAnsi="Arial" w:cs="Arial"/>
          <w:color w:val="auto"/>
        </w:rPr>
      </w:pPr>
      <w:r w:rsidRPr="00216B0A">
        <w:rPr>
          <w:rFonts w:ascii="Arial" w:hAnsi="Arial" w:cs="Arial"/>
          <w:color w:val="auto"/>
        </w:rPr>
        <w:t>Dokument końcowy Konferencji Narodów Zjednoczonych w sprawie zrównoważonego rozwoju Rio+20,</w:t>
      </w:r>
    </w:p>
    <w:p w:rsidR="00C0409E" w:rsidRPr="00216B0A" w:rsidRDefault="00C0409E" w:rsidP="00CF0C66">
      <w:pPr>
        <w:pStyle w:val="Akapitzlist"/>
        <w:numPr>
          <w:ilvl w:val="0"/>
          <w:numId w:val="5"/>
        </w:numPr>
        <w:spacing w:after="0"/>
        <w:ind w:left="0" w:firstLine="284"/>
        <w:rPr>
          <w:rFonts w:cs="Arial"/>
          <w:szCs w:val="24"/>
        </w:rPr>
      </w:pPr>
      <w:r w:rsidRPr="00216B0A">
        <w:rPr>
          <w:rFonts w:cs="Arial"/>
          <w:szCs w:val="24"/>
        </w:rPr>
        <w:t xml:space="preserve">Ramowa Konwencja Narodów Zjednoczonych w sprawie zmian klimatu </w:t>
      </w:r>
      <w:r w:rsidRPr="00216B0A">
        <w:rPr>
          <w:rFonts w:cs="Arial"/>
          <w:szCs w:val="24"/>
        </w:rPr>
        <w:br/>
        <w:t>i Protokół z Kioto,</w:t>
      </w:r>
    </w:p>
    <w:p w:rsidR="00C0409E" w:rsidRPr="00216B0A" w:rsidRDefault="00C0409E" w:rsidP="00CF0C66">
      <w:pPr>
        <w:pStyle w:val="Akapitzlist"/>
        <w:numPr>
          <w:ilvl w:val="0"/>
          <w:numId w:val="5"/>
        </w:numPr>
        <w:autoSpaceDE w:val="0"/>
        <w:autoSpaceDN w:val="0"/>
        <w:adjustRightInd w:val="0"/>
        <w:spacing w:after="285"/>
        <w:ind w:left="0" w:firstLine="284"/>
        <w:jc w:val="left"/>
        <w:rPr>
          <w:rFonts w:cs="Arial"/>
          <w:szCs w:val="24"/>
        </w:rPr>
      </w:pPr>
      <w:r w:rsidRPr="00216B0A">
        <w:rPr>
          <w:rFonts w:cs="Arial"/>
          <w:szCs w:val="24"/>
        </w:rPr>
        <w:t>Europejska Konwencja Krajobrazowa.</w:t>
      </w:r>
    </w:p>
    <w:p w:rsidR="00C0409E" w:rsidRPr="00216B0A" w:rsidRDefault="00C0409E" w:rsidP="00C0409E">
      <w:pPr>
        <w:pStyle w:val="Nagwek2"/>
      </w:pPr>
      <w:bookmarkStart w:id="21" w:name="_Toc426539190"/>
      <w:bookmarkStart w:id="22" w:name="_Toc445188897"/>
      <w:bookmarkStart w:id="23" w:name="_Toc450641773"/>
      <w:bookmarkStart w:id="24" w:name="_Toc475708797"/>
      <w:r w:rsidRPr="00216B0A">
        <w:t>Krajowe</w:t>
      </w:r>
      <w:bookmarkEnd w:id="21"/>
      <w:bookmarkEnd w:id="22"/>
      <w:bookmarkEnd w:id="23"/>
      <w:bookmarkEnd w:id="24"/>
    </w:p>
    <w:p w:rsidR="00C0409E" w:rsidRPr="00D70152" w:rsidRDefault="00C0409E" w:rsidP="00CF0C66">
      <w:pPr>
        <w:spacing w:after="0"/>
        <w:rPr>
          <w:rFonts w:cs="Arial"/>
        </w:rPr>
      </w:pPr>
      <w:r w:rsidRPr="00D70152">
        <w:rPr>
          <w:rFonts w:cs="Arial"/>
        </w:rPr>
        <w:t xml:space="preserve">Gospodarka niskoemisyjna jest realizacją ochrony środowiska zapisanej w Konstytucji RP w art. 5 (Dz. U. 1997 nr 78 poz. 483) poprzez zasadę zrównoważonego rozwoju. Widać więc, iż najważniejszy dokument prawodawczy wpisuje się w podejmowane działania w tym zakresie. Regulacje prawne dotyczące ochrony powietrza jak i planowania energetycznego w Polsce można znaleźć w kilkunastu aktach prawnych. Aktualnie obowiązujące przepisy stanowią, </w:t>
      </w:r>
      <w:r>
        <w:rPr>
          <w:rFonts w:cs="Arial"/>
        </w:rPr>
        <w:br/>
      </w:r>
      <w:r w:rsidRPr="00D70152">
        <w:rPr>
          <w:rFonts w:cs="Arial"/>
        </w:rPr>
        <w:t>iż planowanie energetyczne stosowane jest głównie na szczeblu gminnym</w:t>
      </w:r>
      <w:r>
        <w:rPr>
          <w:rFonts w:cs="Arial"/>
        </w:rPr>
        <w:t>,</w:t>
      </w:r>
      <w:r w:rsidRPr="00D70152">
        <w:rPr>
          <w:rFonts w:cs="Arial"/>
        </w:rPr>
        <w:t xml:space="preserve"> ale biorą w nim udział również wojewodowie oraz Minister Gospodarki- jako przedstawiciele organów rządowych. </w:t>
      </w:r>
    </w:p>
    <w:p w:rsidR="00C0409E" w:rsidRDefault="00C0409E" w:rsidP="00CF0C66">
      <w:pPr>
        <w:spacing w:after="0"/>
        <w:rPr>
          <w:rFonts w:cs="Arial"/>
        </w:rPr>
      </w:pPr>
      <w:r w:rsidRPr="00D70152">
        <w:rPr>
          <w:rFonts w:cs="Arial"/>
        </w:rPr>
        <w:t xml:space="preserve">Podstawowym aktem prawnym dotyczącym ochrony powietrza jest: </w:t>
      </w:r>
    </w:p>
    <w:p w:rsidR="00C0409E" w:rsidRPr="006C1598" w:rsidRDefault="00C0409E" w:rsidP="00C0409E">
      <w:pPr>
        <w:spacing w:after="0"/>
        <w:ind w:firstLine="0"/>
        <w:rPr>
          <w:rFonts w:cs="Arial"/>
        </w:rPr>
      </w:pPr>
      <w:r>
        <w:rPr>
          <w:rFonts w:cs="Arial"/>
          <w:b/>
        </w:rPr>
        <w:t xml:space="preserve">Ustawa z dnia 27 kwietnia 2001r. Prawo ochrony środowiska </w:t>
      </w:r>
      <w:r w:rsidRPr="006C1598">
        <w:rPr>
          <w:rFonts w:cs="Arial"/>
          <w:b/>
        </w:rPr>
        <w:t>(Dz</w:t>
      </w:r>
      <w:r>
        <w:rPr>
          <w:rFonts w:cs="Arial"/>
          <w:b/>
        </w:rPr>
        <w:t>. U.</w:t>
      </w:r>
      <w:r w:rsidR="00063BDC">
        <w:rPr>
          <w:rFonts w:cs="Arial"/>
          <w:b/>
        </w:rPr>
        <w:t xml:space="preserve"> z 2016 r. poz.</w:t>
      </w:r>
      <w:r w:rsidR="00061FB8">
        <w:rPr>
          <w:rFonts w:cs="Arial"/>
          <w:b/>
        </w:rPr>
        <w:t xml:space="preserve"> </w:t>
      </w:r>
      <w:r w:rsidR="00063BDC">
        <w:rPr>
          <w:rFonts w:cs="Arial"/>
          <w:b/>
        </w:rPr>
        <w:t>672</w:t>
      </w:r>
      <w:r w:rsidRPr="006C1598">
        <w:rPr>
          <w:rFonts w:cs="Arial"/>
          <w:b/>
        </w:rPr>
        <w:t xml:space="preserve"> z późn. zm.)</w:t>
      </w:r>
    </w:p>
    <w:p w:rsidR="00C0409E" w:rsidRPr="002C7B2D" w:rsidRDefault="00C0409E" w:rsidP="00C0409E">
      <w:pPr>
        <w:spacing w:after="0" w:line="240" w:lineRule="auto"/>
        <w:rPr>
          <w:rFonts w:cs="Arial"/>
          <w:highlight w:val="red"/>
        </w:rPr>
      </w:pPr>
    </w:p>
    <w:p w:rsidR="00C0409E" w:rsidRPr="00632EA8" w:rsidRDefault="00C0409E" w:rsidP="00CF0C66">
      <w:pPr>
        <w:spacing w:after="0"/>
        <w:rPr>
          <w:rFonts w:cs="Arial"/>
        </w:rPr>
      </w:pPr>
      <w:r w:rsidRPr="00632EA8">
        <w:rPr>
          <w:rFonts w:cs="Arial"/>
        </w:rPr>
        <w:t>Wybrane akty wykonawcze oraz ustawy dotyczące ochrony powietrza oraz planowania energetycznego to:</w:t>
      </w:r>
    </w:p>
    <w:p w:rsidR="00C0409E" w:rsidRPr="00632EA8" w:rsidRDefault="00C0409E" w:rsidP="00C0409E">
      <w:pPr>
        <w:pStyle w:val="Akapitzlist"/>
        <w:numPr>
          <w:ilvl w:val="0"/>
          <w:numId w:val="6"/>
        </w:numPr>
        <w:spacing w:after="0"/>
        <w:rPr>
          <w:rFonts w:cs="Arial"/>
        </w:rPr>
      </w:pPr>
      <w:r w:rsidRPr="00632EA8">
        <w:rPr>
          <w:rFonts w:cs="Arial"/>
        </w:rPr>
        <w:t xml:space="preserve">Ustawa z dnia 15 maja 2015 r. o substancjach zubożających warstwę ozonową oraz o niektórych fluorowanych gazach cieplarnianych (Dz. U. </w:t>
      </w:r>
      <w:r>
        <w:rPr>
          <w:rFonts w:cs="Arial"/>
        </w:rPr>
        <w:br/>
      </w:r>
      <w:r w:rsidRPr="00632EA8">
        <w:rPr>
          <w:rFonts w:cs="Arial"/>
        </w:rPr>
        <w:t>z 2015 poz. 881),</w:t>
      </w:r>
    </w:p>
    <w:p w:rsidR="00C0409E" w:rsidRPr="00632EA8" w:rsidRDefault="00C0409E" w:rsidP="00C0409E">
      <w:pPr>
        <w:pStyle w:val="Akapitzlist"/>
        <w:numPr>
          <w:ilvl w:val="0"/>
          <w:numId w:val="6"/>
        </w:numPr>
        <w:spacing w:after="0"/>
        <w:rPr>
          <w:rFonts w:cs="Arial"/>
        </w:rPr>
      </w:pPr>
      <w:r>
        <w:rPr>
          <w:rFonts w:cs="Arial"/>
        </w:rPr>
        <w:lastRenderedPageBreak/>
        <w:t>Ustawa z dnia 3 października 2008 r. o udostępnianiu informacji</w:t>
      </w:r>
      <w:r w:rsidRPr="00632EA8">
        <w:rPr>
          <w:rFonts w:cs="Arial"/>
        </w:rPr>
        <w:t xml:space="preserve"> </w:t>
      </w:r>
      <w:r>
        <w:rPr>
          <w:rFonts w:cs="Arial"/>
        </w:rPr>
        <w:br/>
        <w:t xml:space="preserve">o środowisku i jego ochronie, </w:t>
      </w:r>
      <w:r w:rsidRPr="00632EA8">
        <w:rPr>
          <w:rFonts w:cs="Arial"/>
        </w:rPr>
        <w:t xml:space="preserve">udziale </w:t>
      </w:r>
      <w:r w:rsidRPr="00F15363">
        <w:rPr>
          <w:rFonts w:cs="Arial"/>
        </w:rPr>
        <w:t>społeczeństwa w ochronie środowiska oraz o ocenach oddziaływania na środowisko (</w:t>
      </w:r>
      <w:r>
        <w:rPr>
          <w:rFonts w:cs="Arial"/>
        </w:rPr>
        <w:t>Dz. U. z 2016 poz. 353)</w:t>
      </w:r>
      <w:r w:rsidRPr="00F15363">
        <w:rPr>
          <w:rFonts w:cs="Arial"/>
        </w:rPr>
        <w:t>,</w:t>
      </w:r>
    </w:p>
    <w:p w:rsidR="00C0409E" w:rsidRPr="00632EA8" w:rsidRDefault="00C0409E" w:rsidP="00C0409E">
      <w:pPr>
        <w:pStyle w:val="Akapitzlist"/>
        <w:numPr>
          <w:ilvl w:val="0"/>
          <w:numId w:val="6"/>
        </w:numPr>
        <w:spacing w:after="0"/>
        <w:rPr>
          <w:rFonts w:cs="Arial"/>
        </w:rPr>
      </w:pPr>
      <w:r>
        <w:rPr>
          <w:rFonts w:cs="Arial"/>
          <w:b/>
        </w:rPr>
        <w:t>Ustawa z dnia 17 lipca 2009 r. o systemie zarządzania emisjami gazów cieplarnianych i innych substancji (Dz. U. z 2015 poz. 2273)</w:t>
      </w:r>
      <w:r w:rsidRPr="00632EA8">
        <w:rPr>
          <w:rFonts w:cs="Arial"/>
        </w:rPr>
        <w:t>,</w:t>
      </w:r>
    </w:p>
    <w:p w:rsidR="00C0409E" w:rsidRPr="00632EA8" w:rsidRDefault="00C0409E" w:rsidP="00C0409E">
      <w:pPr>
        <w:pStyle w:val="Akapitzlist"/>
        <w:numPr>
          <w:ilvl w:val="0"/>
          <w:numId w:val="6"/>
        </w:numPr>
        <w:spacing w:after="0"/>
        <w:rPr>
          <w:rFonts w:cs="Arial"/>
        </w:rPr>
      </w:pPr>
      <w:r w:rsidRPr="00403E96">
        <w:t xml:space="preserve">Rozporządzenie Ministra Środowiska z dnia 2 lipca 2010 r. w sprawie przypadków, w których wprowadzanie gazów lub pyłów do powietrza </w:t>
      </w:r>
      <w:r w:rsidRPr="00403E96">
        <w:br/>
        <w:t>z instalacji nie wymaga pozwolenia</w:t>
      </w:r>
      <w:r w:rsidRPr="00632EA8">
        <w:rPr>
          <w:rFonts w:cs="Arial"/>
        </w:rPr>
        <w:t xml:space="preserve"> (Dz. U. z 2010 r. Nr 130, poz. 881),</w:t>
      </w:r>
    </w:p>
    <w:p w:rsidR="00C0409E" w:rsidRPr="00632EA8" w:rsidRDefault="00C0409E" w:rsidP="00C0409E">
      <w:pPr>
        <w:pStyle w:val="Akapitzlist"/>
        <w:numPr>
          <w:ilvl w:val="0"/>
          <w:numId w:val="6"/>
        </w:numPr>
        <w:spacing w:after="0"/>
        <w:rPr>
          <w:rFonts w:cs="Arial"/>
        </w:rPr>
      </w:pPr>
      <w:r>
        <w:rPr>
          <w:rFonts w:cs="Arial"/>
        </w:rPr>
        <w:t>Rozporządzenie Ministra Środowiska z dnia 26 stycznia 2010 r. w sprawie</w:t>
      </w:r>
      <w:r w:rsidRPr="00632EA8">
        <w:rPr>
          <w:rFonts w:cs="Arial"/>
        </w:rPr>
        <w:t xml:space="preserve"> wartości odniesienia dla niektórych substancji w powietrzu (Dz. U. 2010 r. Nr 16, poz. 87),</w:t>
      </w:r>
    </w:p>
    <w:p w:rsidR="00C0409E" w:rsidRPr="00632EA8" w:rsidRDefault="00C0409E" w:rsidP="00C0409E">
      <w:pPr>
        <w:pStyle w:val="Akapitzlist"/>
        <w:numPr>
          <w:ilvl w:val="0"/>
          <w:numId w:val="6"/>
        </w:numPr>
        <w:spacing w:after="0"/>
        <w:rPr>
          <w:rFonts w:cs="Arial"/>
        </w:rPr>
      </w:pPr>
      <w:r w:rsidRPr="00632EA8">
        <w:rPr>
          <w:rFonts w:cs="Arial"/>
          <w:b/>
        </w:rPr>
        <w:t xml:space="preserve">Ustawa z dnia </w:t>
      </w:r>
      <w:r w:rsidR="0071056C">
        <w:rPr>
          <w:rFonts w:cs="Arial"/>
          <w:b/>
        </w:rPr>
        <w:t>20</w:t>
      </w:r>
      <w:r w:rsidRPr="00632EA8">
        <w:rPr>
          <w:rFonts w:cs="Arial"/>
          <w:b/>
        </w:rPr>
        <w:t xml:space="preserve"> </w:t>
      </w:r>
      <w:r w:rsidR="0071056C">
        <w:rPr>
          <w:rFonts w:cs="Arial"/>
          <w:b/>
        </w:rPr>
        <w:t>maja</w:t>
      </w:r>
      <w:r w:rsidRPr="00632EA8">
        <w:rPr>
          <w:rFonts w:cs="Arial"/>
          <w:b/>
        </w:rPr>
        <w:t xml:space="preserve"> 201</w:t>
      </w:r>
      <w:r w:rsidR="0071056C">
        <w:rPr>
          <w:rFonts w:cs="Arial"/>
          <w:b/>
        </w:rPr>
        <w:t>6</w:t>
      </w:r>
      <w:r w:rsidRPr="00632EA8">
        <w:rPr>
          <w:rFonts w:cs="Arial"/>
          <w:b/>
        </w:rPr>
        <w:t xml:space="preserve"> r. o efektywności energetycznej (Dz. U. </w:t>
      </w:r>
      <w:r>
        <w:rPr>
          <w:rFonts w:cs="Arial"/>
          <w:b/>
        </w:rPr>
        <w:br/>
      </w:r>
      <w:r w:rsidR="0071056C">
        <w:rPr>
          <w:rFonts w:cs="Arial"/>
          <w:b/>
        </w:rPr>
        <w:t>z 2016</w:t>
      </w:r>
      <w:r w:rsidRPr="00632EA8">
        <w:rPr>
          <w:rFonts w:cs="Arial"/>
          <w:b/>
        </w:rPr>
        <w:t xml:space="preserve">, poz. </w:t>
      </w:r>
      <w:r w:rsidR="0071056C">
        <w:rPr>
          <w:rFonts w:cs="Arial"/>
          <w:b/>
        </w:rPr>
        <w:t>831</w:t>
      </w:r>
      <w:r w:rsidRPr="00632EA8">
        <w:rPr>
          <w:rFonts w:cs="Arial"/>
          <w:b/>
        </w:rPr>
        <w:t>)</w:t>
      </w:r>
      <w:r w:rsidRPr="00632EA8">
        <w:rPr>
          <w:rFonts w:cs="Arial"/>
        </w:rPr>
        <w:t>,</w:t>
      </w:r>
    </w:p>
    <w:p w:rsidR="00C0409E" w:rsidRPr="00632EA8" w:rsidRDefault="00C0409E" w:rsidP="00C0409E">
      <w:pPr>
        <w:pStyle w:val="Akapitzlist"/>
        <w:numPr>
          <w:ilvl w:val="0"/>
          <w:numId w:val="6"/>
        </w:numPr>
        <w:spacing w:after="0"/>
        <w:rPr>
          <w:rFonts w:cs="Arial"/>
        </w:rPr>
      </w:pPr>
      <w:r w:rsidRPr="00632EA8">
        <w:rPr>
          <w:rFonts w:cs="Arial"/>
        </w:rPr>
        <w:t>Ustawa z dnia 28 kwietnia 2011 r. o systemie handlu uprawnieniami do emisji gazów cieplarnianych (Dz. U. z 2011 r. Nr 122, poz.695),</w:t>
      </w:r>
    </w:p>
    <w:p w:rsidR="00C0409E" w:rsidRPr="00632EA8" w:rsidRDefault="00C0409E" w:rsidP="00C0409E">
      <w:pPr>
        <w:pStyle w:val="Akapitzlist"/>
        <w:numPr>
          <w:ilvl w:val="0"/>
          <w:numId w:val="6"/>
        </w:numPr>
        <w:spacing w:after="0"/>
        <w:rPr>
          <w:rFonts w:cs="Arial"/>
        </w:rPr>
      </w:pPr>
      <w:r>
        <w:rPr>
          <w:rFonts w:cs="Arial"/>
        </w:rPr>
        <w:t xml:space="preserve">Rozporządzenie Ministra Środowiska z dnia 7 lipca 2011 r. w sprawie szczegółowych warunków wymierzania kar na podstawie pomiarów ciągłych oraz sposobów </w:t>
      </w:r>
      <w:r w:rsidRPr="00632EA8">
        <w:rPr>
          <w:rFonts w:cs="Arial"/>
        </w:rPr>
        <w:t>ustalania przekroczeń, w zakresie wprowadzania gazów lub pyłów do powietrza (Dz.U. 2011 nr 150 poz. 894),</w:t>
      </w:r>
    </w:p>
    <w:p w:rsidR="00C0409E" w:rsidRPr="00632EA8" w:rsidRDefault="00C0409E" w:rsidP="00C0409E">
      <w:pPr>
        <w:pStyle w:val="Akapitzlist"/>
        <w:numPr>
          <w:ilvl w:val="0"/>
          <w:numId w:val="6"/>
        </w:numPr>
        <w:spacing w:after="0"/>
        <w:rPr>
          <w:rFonts w:cs="Arial"/>
        </w:rPr>
      </w:pPr>
      <w:r w:rsidRPr="00403E96">
        <w:t>Ustawa z dnia 10 kwietnia 1997 r. Prawo energetyczne (Dz.U. 201</w:t>
      </w:r>
      <w:r w:rsidR="00363DE4">
        <w:t>7</w:t>
      </w:r>
      <w:r w:rsidRPr="00403E96">
        <w:t xml:space="preserve"> poz. </w:t>
      </w:r>
      <w:r w:rsidR="00363DE4">
        <w:t>220</w:t>
      </w:r>
      <w:r w:rsidRPr="00403E96">
        <w:t>),</w:t>
      </w:r>
    </w:p>
    <w:p w:rsidR="00C0409E" w:rsidRPr="00632EA8" w:rsidRDefault="00C0409E" w:rsidP="00C0409E">
      <w:pPr>
        <w:pStyle w:val="Akapitzlist"/>
        <w:numPr>
          <w:ilvl w:val="0"/>
          <w:numId w:val="6"/>
        </w:numPr>
        <w:spacing w:after="0"/>
        <w:rPr>
          <w:rFonts w:cs="Arial"/>
        </w:rPr>
      </w:pPr>
      <w:r>
        <w:rPr>
          <w:rFonts w:cs="Arial"/>
        </w:rPr>
        <w:t xml:space="preserve">Rozporządzenie Ministra Środowiska z dnia 2 sierpnia 2012 r. w sprawie stref, w </w:t>
      </w:r>
      <w:r w:rsidRPr="00632EA8">
        <w:rPr>
          <w:rFonts w:cs="Arial"/>
        </w:rPr>
        <w:t>których dokonuje się oceny jakości powietrza (Dz.U. 2012, poz. 914),</w:t>
      </w:r>
    </w:p>
    <w:p w:rsidR="00C0409E" w:rsidRPr="00632EA8" w:rsidRDefault="00C0409E" w:rsidP="00C0409E">
      <w:pPr>
        <w:pStyle w:val="Akapitzlist"/>
        <w:numPr>
          <w:ilvl w:val="0"/>
          <w:numId w:val="6"/>
        </w:numPr>
        <w:spacing w:after="0"/>
        <w:rPr>
          <w:rFonts w:cs="Arial"/>
        </w:rPr>
      </w:pPr>
      <w:r w:rsidRPr="00632EA8">
        <w:rPr>
          <w:rFonts w:cs="Arial"/>
        </w:rPr>
        <w:t>Rozporządzenie Ministra Środowiska z dnia 10 września 2012 r. w sprawie zakresu i sposobu przekazywania informacji dotyczących zanieczyszczenia powietrza (Dz.U. 2012, poz. 1034),</w:t>
      </w:r>
    </w:p>
    <w:p w:rsidR="00C0409E" w:rsidRPr="00632EA8" w:rsidRDefault="00C0409E" w:rsidP="00C0409E">
      <w:pPr>
        <w:pStyle w:val="Akapitzlist"/>
        <w:numPr>
          <w:ilvl w:val="0"/>
          <w:numId w:val="6"/>
        </w:numPr>
        <w:spacing w:after="0"/>
        <w:rPr>
          <w:rFonts w:cs="Arial"/>
        </w:rPr>
      </w:pPr>
      <w:r w:rsidRPr="00632EA8">
        <w:rPr>
          <w:rFonts w:cs="Arial"/>
          <w:b/>
        </w:rPr>
        <w:t xml:space="preserve">Rozporządzenie Ministra Środowiska z dnia 11 września 2012 r. </w:t>
      </w:r>
      <w:r>
        <w:rPr>
          <w:rFonts w:cs="Arial"/>
          <w:b/>
        </w:rPr>
        <w:br/>
      </w:r>
      <w:r w:rsidRPr="00632EA8">
        <w:rPr>
          <w:rFonts w:cs="Arial"/>
          <w:b/>
        </w:rPr>
        <w:t>w sprawie Planów Ochrony Powietrza oraz Planów Działań Krótkoterminowych (Dz.U. 2012, poz. 1028)</w:t>
      </w:r>
      <w:r w:rsidRPr="00632EA8">
        <w:rPr>
          <w:rFonts w:cs="Arial"/>
        </w:rPr>
        <w:t>,</w:t>
      </w:r>
    </w:p>
    <w:p w:rsidR="00C0409E" w:rsidRPr="00632EA8" w:rsidRDefault="00C0409E" w:rsidP="00C0409E">
      <w:pPr>
        <w:pStyle w:val="Akapitzlist"/>
        <w:numPr>
          <w:ilvl w:val="0"/>
          <w:numId w:val="6"/>
        </w:numPr>
        <w:spacing w:after="0"/>
        <w:rPr>
          <w:rFonts w:cs="Arial"/>
        </w:rPr>
      </w:pPr>
      <w:r>
        <w:rPr>
          <w:rFonts w:cs="Arial"/>
        </w:rPr>
        <w:t>Rozporządzenie Ministra Środowiska z dnia 13 września 2012 r.</w:t>
      </w:r>
      <w:r w:rsidRPr="00632EA8">
        <w:rPr>
          <w:rFonts w:cs="Arial"/>
        </w:rPr>
        <w:t xml:space="preserve"> </w:t>
      </w:r>
      <w:r>
        <w:rPr>
          <w:rFonts w:cs="Arial"/>
        </w:rPr>
        <w:t xml:space="preserve">w sprawie </w:t>
      </w:r>
      <w:r w:rsidRPr="00632EA8">
        <w:rPr>
          <w:rFonts w:cs="Arial"/>
        </w:rPr>
        <w:t>dokonywania oceny poziomów substancji w powietrzu (Dz.U. 2012, poz. 1032),</w:t>
      </w:r>
    </w:p>
    <w:p w:rsidR="00C0409E" w:rsidRPr="00632EA8" w:rsidRDefault="00C0409E" w:rsidP="00C0409E">
      <w:pPr>
        <w:pStyle w:val="Akapitzlist"/>
        <w:numPr>
          <w:ilvl w:val="0"/>
          <w:numId w:val="6"/>
        </w:numPr>
        <w:spacing w:after="0"/>
        <w:rPr>
          <w:rFonts w:cs="Arial"/>
        </w:rPr>
      </w:pPr>
      <w:r>
        <w:rPr>
          <w:rFonts w:cs="Arial"/>
        </w:rPr>
        <w:lastRenderedPageBreak/>
        <w:t xml:space="preserve">Rozporządzenie Ministra Środowiska z dnia 4 listopada 2014 r. w sprawie </w:t>
      </w:r>
      <w:r w:rsidRPr="00632EA8">
        <w:rPr>
          <w:rFonts w:cs="Arial"/>
        </w:rPr>
        <w:t>standardów emisyjnych dla niektórych rodzajów instalacji, źródeł spalania paliw oraz urządzeń spalania lub współspalania odpadów (Dz.U. 2014, poz. 1546),</w:t>
      </w:r>
    </w:p>
    <w:p w:rsidR="00C0409E" w:rsidRPr="00403E96" w:rsidRDefault="00C0409E" w:rsidP="00C0409E">
      <w:pPr>
        <w:pStyle w:val="Akapitzlist"/>
        <w:numPr>
          <w:ilvl w:val="0"/>
          <w:numId w:val="6"/>
        </w:numPr>
        <w:spacing w:after="0"/>
      </w:pPr>
      <w:r w:rsidRPr="00403E96">
        <w:t>Ustawa z dnia 20 lutego 2015 r. o odnawialnych źródłach energii (Dz.U. 2015 poz. 478).</w:t>
      </w:r>
    </w:p>
    <w:p w:rsidR="00C0409E" w:rsidRPr="00632EA8" w:rsidRDefault="00C0409E" w:rsidP="00CF0C66">
      <w:pPr>
        <w:spacing w:before="240" w:after="0"/>
        <w:rPr>
          <w:rFonts w:cs="Arial"/>
        </w:rPr>
      </w:pPr>
      <w:r w:rsidRPr="00632EA8">
        <w:rPr>
          <w:rFonts w:cs="Arial"/>
        </w:rPr>
        <w:t>Wyróżniono te dokumenty, które mają duże znaczenie przy sporządzaniu Planu Gospodark</w:t>
      </w:r>
      <w:r w:rsidR="006A66C2">
        <w:rPr>
          <w:rFonts w:cs="Arial"/>
        </w:rPr>
        <w:t xml:space="preserve">i Niskoemisyjnej. PGN dla </w:t>
      </w:r>
      <w:r w:rsidR="003C7146">
        <w:rPr>
          <w:rFonts w:cs="Arial"/>
        </w:rPr>
        <w:t xml:space="preserve">Gminy </w:t>
      </w:r>
      <w:r w:rsidR="001800EB">
        <w:rPr>
          <w:rFonts w:cs="Arial"/>
        </w:rPr>
        <w:t>Gawłuszowice</w:t>
      </w:r>
      <w:r w:rsidRPr="00632EA8">
        <w:rPr>
          <w:rFonts w:cs="Arial"/>
        </w:rPr>
        <w:t xml:space="preserve"> przyczyni się do spełnienia obowiązków nałożonych m.in. na gminy w zakresie efektywności energetycznej, określonych w ustawie z dnia </w:t>
      </w:r>
      <w:r w:rsidR="0071056C">
        <w:rPr>
          <w:rFonts w:cs="Arial"/>
        </w:rPr>
        <w:t>20</w:t>
      </w:r>
      <w:r w:rsidRPr="00632EA8">
        <w:rPr>
          <w:rFonts w:cs="Arial"/>
        </w:rPr>
        <w:t xml:space="preserve"> </w:t>
      </w:r>
      <w:r w:rsidR="0071056C">
        <w:rPr>
          <w:rFonts w:cs="Arial"/>
        </w:rPr>
        <w:t>maja</w:t>
      </w:r>
      <w:r w:rsidRPr="00632EA8">
        <w:rPr>
          <w:rFonts w:cs="Arial"/>
        </w:rPr>
        <w:t xml:space="preserve"> 201</w:t>
      </w:r>
      <w:r w:rsidR="0071056C">
        <w:rPr>
          <w:rFonts w:cs="Arial"/>
        </w:rPr>
        <w:t>6</w:t>
      </w:r>
      <w:r w:rsidRPr="00632EA8">
        <w:rPr>
          <w:rFonts w:cs="Arial"/>
        </w:rPr>
        <w:t xml:space="preserve"> r. o efektywności energetycznej (Dz. U.</w:t>
      </w:r>
      <w:r>
        <w:rPr>
          <w:rFonts w:cs="Arial"/>
        </w:rPr>
        <w:t xml:space="preserve"> 201</w:t>
      </w:r>
      <w:r w:rsidR="0071056C">
        <w:rPr>
          <w:rFonts w:cs="Arial"/>
        </w:rPr>
        <w:t>6</w:t>
      </w:r>
      <w:r w:rsidRPr="00632EA8">
        <w:rPr>
          <w:rFonts w:cs="Arial"/>
        </w:rPr>
        <w:t xml:space="preserve">, poz. </w:t>
      </w:r>
      <w:r w:rsidR="0071056C">
        <w:rPr>
          <w:rFonts w:cs="Arial"/>
        </w:rPr>
        <w:t>831</w:t>
      </w:r>
      <w:r w:rsidRPr="00632EA8">
        <w:rPr>
          <w:rFonts w:cs="Arial"/>
        </w:rPr>
        <w:t xml:space="preserve">). Ustawa ta reguluje prawodawstwo polskie do europejskiego </w:t>
      </w:r>
      <w:r w:rsidR="004F6445">
        <w:rPr>
          <w:rFonts w:cs="Arial"/>
        </w:rPr>
        <w:br/>
      </w:r>
      <w:r w:rsidRPr="00632EA8">
        <w:rPr>
          <w:rFonts w:cs="Arial"/>
        </w:rPr>
        <w:t>a dokładnie do Dyrektywy 2006/32/WE, w której zostały uwzględnione następujące kwestie:</w:t>
      </w:r>
    </w:p>
    <w:p w:rsidR="00C0409E" w:rsidRPr="00632EA8" w:rsidRDefault="00C0409E" w:rsidP="00C0409E">
      <w:pPr>
        <w:pStyle w:val="Akapitzlist"/>
        <w:numPr>
          <w:ilvl w:val="0"/>
          <w:numId w:val="7"/>
        </w:numPr>
        <w:spacing w:after="0"/>
        <w:rPr>
          <w:rFonts w:cs="Arial"/>
        </w:rPr>
      </w:pPr>
      <w:r w:rsidRPr="00632EA8">
        <w:rPr>
          <w:rFonts w:cs="Arial"/>
        </w:rPr>
        <w:t>określenia końcowego celu dla oszczędnego gospodarowania energią,</w:t>
      </w:r>
    </w:p>
    <w:p w:rsidR="00C0409E" w:rsidRPr="00632EA8" w:rsidRDefault="00C0409E" w:rsidP="00C0409E">
      <w:pPr>
        <w:pStyle w:val="Akapitzlist"/>
        <w:numPr>
          <w:ilvl w:val="0"/>
          <w:numId w:val="7"/>
        </w:numPr>
        <w:spacing w:after="0"/>
        <w:rPr>
          <w:rFonts w:cs="Arial"/>
        </w:rPr>
      </w:pPr>
      <w:r w:rsidRPr="00632EA8">
        <w:rPr>
          <w:rFonts w:cs="Arial"/>
        </w:rPr>
        <w:t>zadania jednostek sektora publicznego w zakresie efektywności energetycznej</w:t>
      </w:r>
    </w:p>
    <w:p w:rsidR="00C0409E" w:rsidRPr="00632EA8" w:rsidRDefault="00C0409E" w:rsidP="00C0409E">
      <w:pPr>
        <w:pStyle w:val="Akapitzlist"/>
        <w:numPr>
          <w:ilvl w:val="0"/>
          <w:numId w:val="7"/>
        </w:numPr>
        <w:spacing w:after="0"/>
        <w:rPr>
          <w:rFonts w:cs="Arial"/>
        </w:rPr>
      </w:pPr>
      <w:r w:rsidRPr="00632EA8">
        <w:rPr>
          <w:rFonts w:cs="Arial"/>
        </w:rPr>
        <w:t>zasady uzyskania i umorzenia świadectwa efektywności energetycznej</w:t>
      </w:r>
    </w:p>
    <w:p w:rsidR="00C0409E" w:rsidRPr="004534E5" w:rsidRDefault="00C0409E" w:rsidP="00CF0C66">
      <w:pPr>
        <w:spacing w:before="240" w:after="0"/>
        <w:rPr>
          <w:rFonts w:cs="Arial"/>
        </w:rPr>
      </w:pPr>
      <w:r w:rsidRPr="00632EA8">
        <w:rPr>
          <w:rFonts w:cs="Arial"/>
        </w:rPr>
        <w:t>Przywołana wyżej ustawa nakłada na administrację publiczną</w:t>
      </w:r>
      <w:r>
        <w:rPr>
          <w:rFonts w:cs="Arial"/>
        </w:rPr>
        <w:t>,</w:t>
      </w:r>
      <w:r w:rsidRPr="00632EA8">
        <w:rPr>
          <w:rFonts w:cs="Arial"/>
        </w:rPr>
        <w:t xml:space="preserve"> a co za tym idzie na gminę</w:t>
      </w:r>
      <w:r>
        <w:rPr>
          <w:rFonts w:cs="Arial"/>
        </w:rPr>
        <w:t>,</w:t>
      </w:r>
      <w:r w:rsidRPr="00632EA8">
        <w:rPr>
          <w:rFonts w:cs="Arial"/>
        </w:rPr>
        <w:t xml:space="preserve"> konieczność prowadzenia racjonalnej gospodarki w zakresie efektywności energetycznej. Wykonywanie tej roli ma być przykładem modelowym dla ogółu mieszkańców gminy. Odw</w:t>
      </w:r>
      <w:r>
        <w:rPr>
          <w:rFonts w:cs="Arial"/>
        </w:rPr>
        <w:t xml:space="preserve">ołanie do art. </w:t>
      </w:r>
      <w:r w:rsidR="004F6445">
        <w:rPr>
          <w:rFonts w:cs="Arial"/>
        </w:rPr>
        <w:t>6</w:t>
      </w:r>
      <w:r>
        <w:rPr>
          <w:rFonts w:cs="Arial"/>
        </w:rPr>
        <w:t xml:space="preserve"> ustawy, stwierdza, że jednostka sektora</w:t>
      </w:r>
      <w:r w:rsidRPr="00632EA8">
        <w:rPr>
          <w:rFonts w:cs="Arial"/>
        </w:rPr>
        <w:t xml:space="preserve"> publicznego pod</w:t>
      </w:r>
      <w:r>
        <w:rPr>
          <w:rFonts w:cs="Arial"/>
        </w:rPr>
        <w:t xml:space="preserve">czas realizacji własnych zadań </w:t>
      </w:r>
      <w:r w:rsidRPr="00632EA8">
        <w:rPr>
          <w:rFonts w:cs="Arial"/>
        </w:rPr>
        <w:t>powinna wpr</w:t>
      </w:r>
      <w:r w:rsidR="004F6445">
        <w:rPr>
          <w:rFonts w:cs="Arial"/>
        </w:rPr>
        <w:t>owadzić w życie, co najmniej jeden</w:t>
      </w:r>
      <w:r w:rsidRPr="00632EA8">
        <w:rPr>
          <w:rFonts w:cs="Arial"/>
        </w:rPr>
        <w:t xml:space="preserve"> z pięciu wymienionych w ustawie środków poprawy efektywności energetycznej.</w:t>
      </w:r>
    </w:p>
    <w:p w:rsidR="00C0409E" w:rsidRPr="00557169" w:rsidRDefault="00C0409E" w:rsidP="00C0409E">
      <w:pPr>
        <w:spacing w:after="0"/>
        <w:rPr>
          <w:b/>
          <w:u w:val="single"/>
        </w:rPr>
      </w:pPr>
      <w:r w:rsidRPr="00557169">
        <w:rPr>
          <w:b/>
          <w:u w:val="single"/>
        </w:rPr>
        <w:t xml:space="preserve">Dokumenty strategiczne na poziomie krajowym: </w:t>
      </w:r>
    </w:p>
    <w:p w:rsidR="00C0409E" w:rsidRPr="000758E3" w:rsidRDefault="00C0409E" w:rsidP="001C3F77">
      <w:pPr>
        <w:pStyle w:val="Akapitzlist"/>
        <w:numPr>
          <w:ilvl w:val="0"/>
          <w:numId w:val="22"/>
        </w:numPr>
        <w:spacing w:after="0"/>
        <w:ind w:left="426"/>
        <w:rPr>
          <w:rFonts w:cs="Arial"/>
        </w:rPr>
      </w:pPr>
      <w:r w:rsidRPr="000758E3">
        <w:rPr>
          <w:rFonts w:cs="Arial"/>
        </w:rPr>
        <w:t xml:space="preserve">Długookresowa Strategia Rozwoju Kraju, Polska 2030, Trzecia fala nowoczesności (MAiC styczeń 2013 r.), </w:t>
      </w:r>
    </w:p>
    <w:p w:rsidR="00C0409E" w:rsidRPr="000758E3" w:rsidRDefault="00C0409E" w:rsidP="001C3F77">
      <w:pPr>
        <w:pStyle w:val="Akapitzlist"/>
        <w:numPr>
          <w:ilvl w:val="0"/>
          <w:numId w:val="22"/>
        </w:numPr>
        <w:spacing w:after="0"/>
        <w:ind w:left="426"/>
        <w:rPr>
          <w:rFonts w:cs="Arial"/>
        </w:rPr>
      </w:pPr>
      <w:r w:rsidRPr="000758E3">
        <w:rPr>
          <w:rFonts w:cs="Arial"/>
        </w:rPr>
        <w:t xml:space="preserve">Koncepcja Przestrzennego Zagospodarowania Kraju 2030 (KPZK) , </w:t>
      </w:r>
    </w:p>
    <w:p w:rsidR="00C0409E" w:rsidRPr="000758E3" w:rsidRDefault="00C0409E" w:rsidP="001C3F77">
      <w:pPr>
        <w:pStyle w:val="Akapitzlist"/>
        <w:numPr>
          <w:ilvl w:val="0"/>
          <w:numId w:val="22"/>
        </w:numPr>
        <w:spacing w:after="0"/>
        <w:ind w:left="426"/>
        <w:rPr>
          <w:rFonts w:cs="Arial"/>
        </w:rPr>
      </w:pPr>
      <w:r w:rsidRPr="000758E3">
        <w:rPr>
          <w:rFonts w:cs="Arial"/>
        </w:rPr>
        <w:t xml:space="preserve">Średniookresowa Strategia Rozwoju Kraju– Strategia Rozwoju Kraju 2020, </w:t>
      </w:r>
    </w:p>
    <w:p w:rsidR="00C0409E" w:rsidRPr="000C08A8" w:rsidRDefault="00C0409E" w:rsidP="001C3F77">
      <w:pPr>
        <w:pStyle w:val="Akapitzlist"/>
        <w:numPr>
          <w:ilvl w:val="0"/>
          <w:numId w:val="22"/>
        </w:numPr>
        <w:spacing w:after="0"/>
        <w:ind w:left="426"/>
        <w:rPr>
          <w:rFonts w:cs="Arial"/>
        </w:rPr>
      </w:pPr>
      <w:r w:rsidRPr="000C08A8">
        <w:rPr>
          <w:rFonts w:cs="Arial"/>
        </w:rPr>
        <w:t xml:space="preserve">Strategia Bezpieczeństwo Energetyczne i Środowisko, perspektywa do 2020 r. Polityka Energetyczna Polski do 2030 r. Ministerstwo Gospodarki, </w:t>
      </w:r>
    </w:p>
    <w:p w:rsidR="00C0409E" w:rsidRPr="000758E3" w:rsidRDefault="00C0409E" w:rsidP="001C3F77">
      <w:pPr>
        <w:pStyle w:val="Akapitzlist"/>
        <w:numPr>
          <w:ilvl w:val="0"/>
          <w:numId w:val="22"/>
        </w:numPr>
        <w:spacing w:after="0"/>
        <w:ind w:left="426"/>
        <w:rPr>
          <w:rFonts w:cs="Arial"/>
        </w:rPr>
      </w:pPr>
      <w:r w:rsidRPr="000758E3">
        <w:rPr>
          <w:rFonts w:cs="Arial"/>
        </w:rPr>
        <w:lastRenderedPageBreak/>
        <w:t xml:space="preserve">Założenia Narodowego Programu Rozwoju Gospodarki Niskoemisyjnej, </w:t>
      </w:r>
    </w:p>
    <w:p w:rsidR="00C0409E" w:rsidRPr="000758E3" w:rsidRDefault="00C0409E" w:rsidP="001C3F77">
      <w:pPr>
        <w:pStyle w:val="Akapitzlist"/>
        <w:numPr>
          <w:ilvl w:val="0"/>
          <w:numId w:val="22"/>
        </w:numPr>
        <w:spacing w:after="0"/>
        <w:ind w:left="426"/>
        <w:rPr>
          <w:rFonts w:cs="Arial"/>
        </w:rPr>
      </w:pPr>
      <w:r w:rsidRPr="000758E3">
        <w:rPr>
          <w:rFonts w:cs="Arial"/>
        </w:rPr>
        <w:t xml:space="preserve">Krajowy Plan działań w zakresie energii ze źródeł odnawialnych, </w:t>
      </w:r>
    </w:p>
    <w:p w:rsidR="00C0409E" w:rsidRPr="000758E3" w:rsidRDefault="00C0409E" w:rsidP="001C3F77">
      <w:pPr>
        <w:pStyle w:val="Akapitzlist"/>
        <w:numPr>
          <w:ilvl w:val="0"/>
          <w:numId w:val="22"/>
        </w:numPr>
        <w:spacing w:after="0"/>
        <w:ind w:left="426"/>
        <w:rPr>
          <w:rFonts w:cs="Arial"/>
        </w:rPr>
      </w:pPr>
      <w:r w:rsidRPr="000758E3">
        <w:rPr>
          <w:rFonts w:cs="Arial"/>
        </w:rPr>
        <w:t xml:space="preserve">Drugi Krajowy Plan Działań Dotyczący Efektywności Energetycznej </w:t>
      </w:r>
    </w:p>
    <w:p w:rsidR="00C0409E" w:rsidRPr="000758E3" w:rsidRDefault="00C0409E" w:rsidP="001C3F77">
      <w:pPr>
        <w:pStyle w:val="Akapitzlist"/>
        <w:numPr>
          <w:ilvl w:val="0"/>
          <w:numId w:val="22"/>
        </w:numPr>
        <w:spacing w:after="0"/>
        <w:ind w:left="426"/>
        <w:rPr>
          <w:rFonts w:cs="Arial"/>
        </w:rPr>
      </w:pPr>
      <w:r w:rsidRPr="000758E3">
        <w:rPr>
          <w:rFonts w:cs="Arial"/>
        </w:rPr>
        <w:t xml:space="preserve">Strategiczny plan adaptacji dla sektorów i obszarów wrażliwych na zmiany klimatu do roku 2020 z perspektywą do roku 2030 (SPA 2020)28 , </w:t>
      </w:r>
    </w:p>
    <w:p w:rsidR="00C0409E" w:rsidRDefault="00C0409E" w:rsidP="001C3F77">
      <w:pPr>
        <w:pStyle w:val="Akapitzlist"/>
        <w:numPr>
          <w:ilvl w:val="0"/>
          <w:numId w:val="22"/>
        </w:numPr>
        <w:spacing w:after="0"/>
        <w:ind w:left="426"/>
        <w:rPr>
          <w:rFonts w:cs="Arial"/>
        </w:rPr>
      </w:pPr>
      <w:r w:rsidRPr="000758E3">
        <w:rPr>
          <w:rFonts w:cs="Arial"/>
        </w:rPr>
        <w:t xml:space="preserve">Strategia Rozwoju Transportu do 2020 roku (z perspektywą do 2030 r.). </w:t>
      </w:r>
    </w:p>
    <w:p w:rsidR="00C0409E" w:rsidRPr="005F15AB" w:rsidRDefault="00C0409E" w:rsidP="006C33B3">
      <w:pPr>
        <w:pStyle w:val="Nagwek2"/>
        <w:ind w:left="578" w:hanging="578"/>
      </w:pPr>
      <w:bookmarkStart w:id="25" w:name="_Toc426539191"/>
      <w:bookmarkStart w:id="26" w:name="_Toc445188898"/>
      <w:bookmarkStart w:id="27" w:name="_Toc450641774"/>
      <w:bookmarkStart w:id="28" w:name="_Toc475708798"/>
      <w:r w:rsidRPr="005F15AB">
        <w:t>Regionalne</w:t>
      </w:r>
      <w:bookmarkEnd w:id="25"/>
      <w:bookmarkEnd w:id="26"/>
      <w:bookmarkEnd w:id="27"/>
      <w:bookmarkEnd w:id="28"/>
    </w:p>
    <w:p w:rsidR="00C0409E" w:rsidRPr="000C5FB2" w:rsidRDefault="00C0409E" w:rsidP="00C0409E">
      <w:pPr>
        <w:spacing w:after="0"/>
        <w:ind w:firstLine="0"/>
        <w:rPr>
          <w:b/>
          <w:u w:val="single"/>
        </w:rPr>
      </w:pPr>
      <w:r w:rsidRPr="000C5FB2">
        <w:rPr>
          <w:b/>
          <w:u w:val="single"/>
        </w:rPr>
        <w:t xml:space="preserve">Dokumenty strategiczne na poziomie wojewódzkim: </w:t>
      </w:r>
    </w:p>
    <w:p w:rsidR="00C0409E" w:rsidRPr="00A52A2A" w:rsidRDefault="007B34E2" w:rsidP="001C3F77">
      <w:pPr>
        <w:pStyle w:val="Akapitzlist"/>
        <w:numPr>
          <w:ilvl w:val="0"/>
          <w:numId w:val="38"/>
        </w:numPr>
      </w:pPr>
      <w:r>
        <w:t xml:space="preserve">Aktualizacja </w:t>
      </w:r>
      <w:r w:rsidRPr="00713AD6">
        <w:t>Program</w:t>
      </w:r>
      <w:r>
        <w:t>u ochrony p</w:t>
      </w:r>
      <w:r w:rsidRPr="00713AD6">
        <w:t>owietrza dla strefy podkarpackiej</w:t>
      </w:r>
      <w:r>
        <w:t xml:space="preserve"> -</w:t>
      </w:r>
      <w:r w:rsidRPr="00713AD6">
        <w:t xml:space="preserve"> z uwagi na stwierdzone przekroczenie poziomu dopuszczalnego pyłu zawieszonego PM10, poziomu dopuszczalnego pyłu zawieszonego PM2,5 oraz poziomu docelowego benzo(a)piranu wraz z Planem Działań Krótkoterminowych</w:t>
      </w:r>
      <w:r w:rsidR="00C0409E">
        <w:t>.</w:t>
      </w:r>
    </w:p>
    <w:p w:rsidR="00C0409E" w:rsidRPr="00445C05" w:rsidRDefault="00C0409E" w:rsidP="001C3F77">
      <w:pPr>
        <w:pStyle w:val="Akapitzlist"/>
        <w:numPr>
          <w:ilvl w:val="0"/>
          <w:numId w:val="38"/>
        </w:numPr>
        <w:rPr>
          <w:rStyle w:val="Pogrubienie"/>
          <w:rFonts w:cs="Arial"/>
          <w:b w:val="0"/>
          <w:bCs w:val="0"/>
          <w:szCs w:val="24"/>
        </w:rPr>
      </w:pPr>
      <w:r w:rsidRPr="00445C05">
        <w:rPr>
          <w:rStyle w:val="Pogrubienie"/>
          <w:rFonts w:cs="Arial"/>
          <w:b w:val="0"/>
          <w:szCs w:val="24"/>
          <w:shd w:val="clear" w:color="auto" w:fill="FFFFFF"/>
        </w:rPr>
        <w:t>Program ochrony środowiska województwa podkarpackiego na lata 2012-2015 z perspektywą do</w:t>
      </w:r>
      <w:r w:rsidRPr="00445C05">
        <w:rPr>
          <w:rStyle w:val="Pogrubienie"/>
          <w:rFonts w:cs="Arial"/>
          <w:b w:val="0"/>
          <w:color w:val="FF0000"/>
          <w:szCs w:val="24"/>
          <w:shd w:val="clear" w:color="auto" w:fill="FFFFFF"/>
        </w:rPr>
        <w:t xml:space="preserve"> </w:t>
      </w:r>
      <w:r w:rsidRPr="00445C05">
        <w:rPr>
          <w:rStyle w:val="Pogrubienie"/>
          <w:rFonts w:cs="Arial"/>
          <w:b w:val="0"/>
          <w:szCs w:val="24"/>
          <w:shd w:val="clear" w:color="auto" w:fill="FFFFFF"/>
        </w:rPr>
        <w:t>2019 r.,</w:t>
      </w:r>
    </w:p>
    <w:p w:rsidR="00C0409E" w:rsidRPr="00834856" w:rsidRDefault="00C0409E" w:rsidP="001C3F77">
      <w:pPr>
        <w:pStyle w:val="Akapitzlist"/>
        <w:numPr>
          <w:ilvl w:val="0"/>
          <w:numId w:val="38"/>
        </w:numPr>
      </w:pPr>
      <w:r w:rsidRPr="00834856">
        <w:rPr>
          <w:rFonts w:cs="Arial"/>
          <w:szCs w:val="24"/>
        </w:rPr>
        <w:t>Strategia Rozwoju Województwa – Podkarpackie 2020</w:t>
      </w:r>
    </w:p>
    <w:p w:rsidR="00C0409E" w:rsidRPr="005D4ABF" w:rsidRDefault="00C0409E" w:rsidP="001C3F77">
      <w:pPr>
        <w:pStyle w:val="Akapitzlist"/>
        <w:numPr>
          <w:ilvl w:val="0"/>
          <w:numId w:val="38"/>
        </w:numPr>
      </w:pPr>
      <w:r w:rsidRPr="005D4ABF">
        <w:rPr>
          <w:bCs/>
        </w:rPr>
        <w:t>Plan Zagospodarowania Przestrzennego Województwa Podkarpackiego perspektywa 2030</w:t>
      </w:r>
      <w:r>
        <w:rPr>
          <w:bCs/>
        </w:rPr>
        <w:t xml:space="preserve"> (Projekt zmiany Planu)</w:t>
      </w:r>
      <w:r w:rsidRPr="005D4ABF">
        <w:rPr>
          <w:bCs/>
        </w:rPr>
        <w:t>.</w:t>
      </w:r>
    </w:p>
    <w:p w:rsidR="00C0409E" w:rsidRDefault="00C0409E" w:rsidP="00C0409E">
      <w:pPr>
        <w:spacing w:after="0"/>
        <w:ind w:firstLine="0"/>
        <w:rPr>
          <w:b/>
          <w:u w:val="single"/>
        </w:rPr>
      </w:pPr>
      <w:r w:rsidRPr="00392EDB">
        <w:rPr>
          <w:b/>
          <w:u w:val="single"/>
        </w:rPr>
        <w:t xml:space="preserve">Dokumenty strategiczne na poziomie lokalnym: </w:t>
      </w:r>
    </w:p>
    <w:p w:rsidR="004F6445" w:rsidRDefault="00CB4F9C" w:rsidP="001C3F77">
      <w:pPr>
        <w:numPr>
          <w:ilvl w:val="0"/>
          <w:numId w:val="38"/>
        </w:numPr>
        <w:spacing w:after="100" w:afterAutospacing="1"/>
        <w:ind w:left="357" w:hanging="357"/>
      </w:pPr>
      <w:r>
        <w:t>Program Rozwoju pod nazwą „</w:t>
      </w:r>
      <w:r w:rsidR="00042643" w:rsidRPr="00042643">
        <w:t xml:space="preserve">Strategia </w:t>
      </w:r>
      <w:r>
        <w:t>r</w:t>
      </w:r>
      <w:r w:rsidR="00042643" w:rsidRPr="00042643">
        <w:t xml:space="preserve">ozwoju </w:t>
      </w:r>
      <w:r>
        <w:t>p</w:t>
      </w:r>
      <w:r w:rsidR="00042643" w:rsidRPr="00042643">
        <w:t xml:space="preserve">owiatu </w:t>
      </w:r>
      <w:r>
        <w:t>mieleckiego</w:t>
      </w:r>
      <w:r w:rsidR="00042643" w:rsidRPr="00042643">
        <w:t xml:space="preserve"> </w:t>
      </w:r>
      <w:r>
        <w:t>na lata</w:t>
      </w:r>
      <w:r w:rsidR="00042643" w:rsidRPr="00042643">
        <w:t xml:space="preserve"> 201</w:t>
      </w:r>
      <w:r>
        <w:t>4 – 2020,</w:t>
      </w:r>
    </w:p>
    <w:p w:rsidR="00566EB9" w:rsidRDefault="00566EB9" w:rsidP="001C3F77">
      <w:pPr>
        <w:numPr>
          <w:ilvl w:val="0"/>
          <w:numId w:val="38"/>
        </w:numPr>
        <w:spacing w:after="100" w:afterAutospacing="1"/>
        <w:ind w:left="357" w:hanging="357"/>
      </w:pPr>
      <w:r>
        <w:t>Program Ochrony Środowiska dla powiatu mieleckiego,</w:t>
      </w:r>
    </w:p>
    <w:p w:rsidR="00D42AE9" w:rsidRDefault="00D42AE9" w:rsidP="001C3F77">
      <w:pPr>
        <w:pStyle w:val="Akapitzlist"/>
        <w:numPr>
          <w:ilvl w:val="0"/>
          <w:numId w:val="38"/>
        </w:numPr>
        <w:spacing w:after="100" w:afterAutospacing="1"/>
        <w:ind w:left="357" w:hanging="357"/>
      </w:pPr>
      <w:r w:rsidRPr="00D42AE9">
        <w:t>Studium Uwarunkowań i Kierunków Zagospodarow</w:t>
      </w:r>
      <w:r w:rsidR="00A264B1">
        <w:t>ania Przestrzennego Gminy Gawłuszowice</w:t>
      </w:r>
    </w:p>
    <w:p w:rsidR="00A264B1" w:rsidRDefault="00A264B1" w:rsidP="001C3F77">
      <w:pPr>
        <w:pStyle w:val="Akapitzlist"/>
        <w:numPr>
          <w:ilvl w:val="0"/>
          <w:numId w:val="38"/>
        </w:numPr>
        <w:spacing w:after="100" w:afterAutospacing="1"/>
        <w:ind w:left="357" w:hanging="357"/>
      </w:pPr>
      <w:r>
        <w:t>Program Ochrony Środowiska dla Gminy Gawłuszowice na lata 2008-2015</w:t>
      </w:r>
    </w:p>
    <w:p w:rsidR="004F6445" w:rsidRPr="00042643" w:rsidRDefault="00042643" w:rsidP="001C3F77">
      <w:pPr>
        <w:numPr>
          <w:ilvl w:val="0"/>
          <w:numId w:val="38"/>
        </w:numPr>
        <w:spacing w:after="100" w:afterAutospacing="1"/>
        <w:ind w:left="357" w:hanging="357"/>
      </w:pPr>
      <w:r w:rsidRPr="00042643">
        <w:t xml:space="preserve">Strategia Rozwoju Gminy </w:t>
      </w:r>
      <w:r w:rsidR="00A264B1">
        <w:t>Gawłuszowice na lata 2016 - 2025</w:t>
      </w:r>
    </w:p>
    <w:p w:rsidR="0061032D" w:rsidRPr="0061032D" w:rsidRDefault="00C0409E" w:rsidP="0030561C">
      <w:pPr>
        <w:pStyle w:val="Nagwek2"/>
      </w:pPr>
      <w:bookmarkStart w:id="29" w:name="_Toc426539192"/>
      <w:bookmarkStart w:id="30" w:name="_Toc445188899"/>
      <w:bookmarkStart w:id="31" w:name="_Toc450641775"/>
      <w:bookmarkStart w:id="32" w:name="_Toc475708799"/>
      <w:r w:rsidRPr="000946FD">
        <w:t>Powiązanie dokumentów strategicznych na poziomie regionalnym z projektowanym Planem</w:t>
      </w:r>
      <w:bookmarkEnd w:id="29"/>
      <w:bookmarkEnd w:id="30"/>
      <w:bookmarkEnd w:id="31"/>
      <w:bookmarkEnd w:id="32"/>
    </w:p>
    <w:p w:rsidR="00C0409E" w:rsidRPr="00F46C76" w:rsidRDefault="007B34E2" w:rsidP="001C3F77">
      <w:pPr>
        <w:pStyle w:val="Akapitzlist"/>
        <w:numPr>
          <w:ilvl w:val="0"/>
          <w:numId w:val="63"/>
        </w:numPr>
        <w:spacing w:after="0"/>
        <w:rPr>
          <w:rFonts w:cs="Arial"/>
          <w:b/>
        </w:rPr>
      </w:pPr>
      <w:r w:rsidRPr="00955117">
        <w:rPr>
          <w:b/>
        </w:rPr>
        <w:t xml:space="preserve">Aktualizacja Programu ochrony powietrza dla strefy podkarpackiej - z uwagi na stwierdzone przekroczenie poziomu dopuszczalnego pyłu zawieszonego </w:t>
      </w:r>
      <w:r w:rsidRPr="00955117">
        <w:rPr>
          <w:b/>
        </w:rPr>
        <w:lastRenderedPageBreak/>
        <w:t>PM10, poziomu dopuszczalnego pyłu zawieszonego PM2,5 oraz poziomu docelowego benzo(a)piranu wraz z Planem Działań Krótkoterminowych</w:t>
      </w:r>
      <w:r w:rsidR="00C0409E">
        <w:t>.</w:t>
      </w:r>
    </w:p>
    <w:p w:rsidR="00F27EBD" w:rsidRPr="00955117" w:rsidRDefault="00F27EBD" w:rsidP="00CF0C66">
      <w:pPr>
        <w:spacing w:before="240" w:after="0"/>
        <w:rPr>
          <w:rFonts w:cs="Arial"/>
          <w:szCs w:val="24"/>
        </w:rPr>
      </w:pPr>
      <w:r w:rsidRPr="00955117">
        <w:rPr>
          <w:rFonts w:cs="Arial"/>
          <w:szCs w:val="24"/>
        </w:rPr>
        <w:t>Według oceny powietrza dokonanej przez WIOŚ</w:t>
      </w:r>
      <w:r>
        <w:rPr>
          <w:rFonts w:cs="Arial"/>
          <w:szCs w:val="24"/>
        </w:rPr>
        <w:t xml:space="preserve"> w 2015</w:t>
      </w:r>
      <w:r w:rsidRPr="00955117">
        <w:rPr>
          <w:rFonts w:cs="Arial"/>
          <w:szCs w:val="24"/>
        </w:rPr>
        <w:t xml:space="preserve"> r. w strefie podkarpackiej nastąpiły przekroczenia poziomów stężeń w zakresie: poziomu dopuszczalnego pyłu PM10 i PM2,5 oraz docelowego benzo(a)pirenu w pyle zawieszonym PM10. Z tego powodu strefa podkarpacka została zakwalifikowana do klasy C pod względem ochrony zdrowia mieszkańców i opracowany został</w:t>
      </w:r>
      <w:r>
        <w:rPr>
          <w:rFonts w:cs="Arial"/>
          <w:szCs w:val="24"/>
        </w:rPr>
        <w:t xml:space="preserve"> dokument</w:t>
      </w:r>
      <w:r w:rsidRPr="00955117">
        <w:rPr>
          <w:rFonts w:cs="Arial"/>
          <w:szCs w:val="24"/>
        </w:rPr>
        <w:t xml:space="preserve"> </w:t>
      </w:r>
      <w:r>
        <w:rPr>
          <w:rFonts w:cs="Arial"/>
          <w:szCs w:val="24"/>
        </w:rPr>
        <w:t>„</w:t>
      </w:r>
      <w:r w:rsidRPr="00955117">
        <w:rPr>
          <w:rFonts w:cs="Arial"/>
          <w:szCs w:val="24"/>
        </w:rPr>
        <w:t xml:space="preserve">Aktualizacja Programu ochrony powietrza dla strefy podkarpackiej - z uwagi na stwierdzone przekroczenie poziomu dopuszczalnego pyłu zawieszonego PM10, poziomu dopuszczalnego pyłu zawieszonego PM2,5 oraz poziomu docelowego benzo(a)piranu wraz z Planem Działań Krótkoterminowych. </w:t>
      </w:r>
    </w:p>
    <w:p w:rsidR="00F27EBD" w:rsidRPr="009C17BA" w:rsidRDefault="00F27EBD" w:rsidP="00CF0C66">
      <w:pPr>
        <w:spacing w:before="240" w:after="0"/>
        <w:rPr>
          <w:rFonts w:cs="Arial"/>
          <w:szCs w:val="24"/>
        </w:rPr>
      </w:pPr>
      <w:r w:rsidRPr="009C17BA">
        <w:rPr>
          <w:rFonts w:cs="Arial"/>
          <w:szCs w:val="24"/>
        </w:rPr>
        <w:t xml:space="preserve">W związku z przekroczeniami stężeń powyższych substancji wyznaczono obszary strefy podkarpackiej w obrębie których one występują. W związku z tym wyznaczono: </w:t>
      </w:r>
    </w:p>
    <w:p w:rsidR="00F27EBD" w:rsidRPr="009C17BA" w:rsidRDefault="00F27EBD" w:rsidP="00F27EBD">
      <w:pPr>
        <w:spacing w:after="0"/>
        <w:rPr>
          <w:rFonts w:cs="Arial"/>
          <w:szCs w:val="24"/>
        </w:rPr>
      </w:pPr>
      <w:r w:rsidRPr="009C17BA">
        <w:rPr>
          <w:rFonts w:cs="Arial"/>
          <w:szCs w:val="24"/>
        </w:rPr>
        <w:t>1) 2</w:t>
      </w:r>
      <w:r>
        <w:rPr>
          <w:rFonts w:cs="Arial"/>
          <w:szCs w:val="24"/>
        </w:rPr>
        <w:t>5</w:t>
      </w:r>
      <w:r w:rsidRPr="009C17BA">
        <w:rPr>
          <w:rFonts w:cs="Arial"/>
          <w:szCs w:val="24"/>
        </w:rPr>
        <w:t xml:space="preserve"> obszarów dla pyłu zawieszonego PM10 24h</w:t>
      </w:r>
    </w:p>
    <w:p w:rsidR="00F27EBD" w:rsidRPr="009C17BA" w:rsidRDefault="00F27EBD" w:rsidP="00F27EBD">
      <w:pPr>
        <w:spacing w:after="0"/>
        <w:rPr>
          <w:rFonts w:cs="Arial"/>
          <w:szCs w:val="24"/>
        </w:rPr>
      </w:pPr>
      <w:r>
        <w:rPr>
          <w:rFonts w:cs="Arial"/>
          <w:szCs w:val="24"/>
        </w:rPr>
        <w:t>2) 4</w:t>
      </w:r>
      <w:r w:rsidRPr="009C17BA">
        <w:rPr>
          <w:rFonts w:cs="Arial"/>
          <w:szCs w:val="24"/>
        </w:rPr>
        <w:t xml:space="preserve"> obszarów dla pyłu zawieszonego PM10 rok</w:t>
      </w:r>
    </w:p>
    <w:p w:rsidR="00F27EBD" w:rsidRPr="009C17BA" w:rsidRDefault="00F27EBD" w:rsidP="00F27EBD">
      <w:pPr>
        <w:spacing w:after="0"/>
        <w:rPr>
          <w:rFonts w:cs="Arial"/>
          <w:szCs w:val="24"/>
        </w:rPr>
      </w:pPr>
      <w:r>
        <w:rPr>
          <w:rFonts w:cs="Arial"/>
          <w:szCs w:val="24"/>
        </w:rPr>
        <w:t>3) 8</w:t>
      </w:r>
      <w:r w:rsidRPr="009C17BA">
        <w:rPr>
          <w:rFonts w:cs="Arial"/>
          <w:szCs w:val="24"/>
        </w:rPr>
        <w:t xml:space="preserve"> dla pyłu zawieszonego PM2,5</w:t>
      </w:r>
    </w:p>
    <w:p w:rsidR="00F27EBD" w:rsidRDefault="00F27EBD" w:rsidP="00F27EBD">
      <w:pPr>
        <w:rPr>
          <w:rFonts w:cs="Arial"/>
          <w:szCs w:val="24"/>
        </w:rPr>
      </w:pPr>
      <w:r>
        <w:rPr>
          <w:rFonts w:cs="Arial"/>
          <w:szCs w:val="24"/>
        </w:rPr>
        <w:t>4) 54</w:t>
      </w:r>
      <w:r w:rsidRPr="009C17BA">
        <w:rPr>
          <w:rFonts w:cs="Arial"/>
          <w:szCs w:val="24"/>
        </w:rPr>
        <w:t xml:space="preserve"> obszarów dla benzo(a)pirenu,</w:t>
      </w:r>
    </w:p>
    <w:p w:rsidR="00C0409E" w:rsidRPr="00502A39" w:rsidRDefault="00716D61" w:rsidP="00CF0C66">
      <w:pPr>
        <w:spacing w:before="240"/>
        <w:rPr>
          <w:rFonts w:cs="Arial"/>
          <w:szCs w:val="24"/>
        </w:rPr>
      </w:pPr>
      <w:r w:rsidRPr="00397E90">
        <w:rPr>
          <w:rFonts w:cs="Arial"/>
          <w:szCs w:val="24"/>
        </w:rPr>
        <w:t xml:space="preserve">Gmina </w:t>
      </w:r>
      <w:r w:rsidR="00CB4F9C">
        <w:rPr>
          <w:rFonts w:cs="Arial"/>
          <w:szCs w:val="24"/>
        </w:rPr>
        <w:t>Gawłuszowice</w:t>
      </w:r>
      <w:r w:rsidRPr="00397E90">
        <w:rPr>
          <w:rFonts w:cs="Arial"/>
          <w:szCs w:val="24"/>
        </w:rPr>
        <w:t xml:space="preserve"> nie znajduje się w żadnym z wymienionych obszarów przekroczeń.</w:t>
      </w:r>
      <w:r w:rsidR="009B7A64">
        <w:rPr>
          <w:rFonts w:cs="Arial"/>
          <w:szCs w:val="24"/>
        </w:rPr>
        <w:t xml:space="preserve"> </w:t>
      </w:r>
      <w:r w:rsidRPr="00397E90">
        <w:rPr>
          <w:rFonts w:cs="Arial"/>
          <w:szCs w:val="24"/>
        </w:rPr>
        <w:t>W związku z tym zawarte w Aktualizacji POP działania zmierzające do ograniczenia emisji zanieczyszczeń do powietrza nie są obowiązkowe do zrealizowania dla tej gminy. Jednocześnie są one zgodne z działaniami zaplanowanymi w ramach niniejszego dokumentu.</w:t>
      </w:r>
      <w:r w:rsidR="009B7A64" w:rsidRPr="009B7A64">
        <w:rPr>
          <w:rFonts w:cs="Arial"/>
          <w:szCs w:val="24"/>
        </w:rPr>
        <w:t xml:space="preserve"> </w:t>
      </w:r>
      <w:r w:rsidR="009B7A64">
        <w:rPr>
          <w:rFonts w:cs="Arial"/>
          <w:szCs w:val="24"/>
        </w:rPr>
        <w:t>Ze względu na szkodliwość benzo(a)pirenu dodatkowo zostały policzone wartości jego emisji do atmosfery.</w:t>
      </w:r>
    </w:p>
    <w:p w:rsidR="00C0409E" w:rsidRPr="00502A39" w:rsidRDefault="00C0409E" w:rsidP="001C3F77">
      <w:pPr>
        <w:pStyle w:val="Akapitzlist"/>
        <w:numPr>
          <w:ilvl w:val="0"/>
          <w:numId w:val="62"/>
        </w:numPr>
        <w:jc w:val="left"/>
        <w:rPr>
          <w:rStyle w:val="Pogrubienie"/>
          <w:rFonts w:cs="Arial"/>
          <w:b w:val="0"/>
          <w:bCs w:val="0"/>
          <w:szCs w:val="24"/>
        </w:rPr>
      </w:pPr>
      <w:r w:rsidRPr="00BF1E45">
        <w:rPr>
          <w:rStyle w:val="Pogrubienie"/>
          <w:rFonts w:cs="Arial"/>
          <w:szCs w:val="24"/>
          <w:shd w:val="clear" w:color="auto" w:fill="FFFFFF"/>
        </w:rPr>
        <w:t>Program ochrony środowiska województwa podkarpackiego na lata 2012-2015 z perspektywą do</w:t>
      </w:r>
      <w:r>
        <w:rPr>
          <w:rStyle w:val="Pogrubienie"/>
          <w:rFonts w:cs="Arial"/>
          <w:color w:val="FF0000"/>
          <w:szCs w:val="24"/>
          <w:shd w:val="clear" w:color="auto" w:fill="FFFFFF"/>
        </w:rPr>
        <w:t xml:space="preserve"> </w:t>
      </w:r>
      <w:r w:rsidRPr="00BF1E45">
        <w:rPr>
          <w:rStyle w:val="Pogrubienie"/>
          <w:rFonts w:cs="Arial"/>
          <w:szCs w:val="24"/>
          <w:shd w:val="clear" w:color="auto" w:fill="FFFFFF"/>
        </w:rPr>
        <w:t>2019 r.,</w:t>
      </w:r>
    </w:p>
    <w:p w:rsidR="00502A39" w:rsidRPr="00397E90" w:rsidRDefault="00502A39" w:rsidP="00CF0C66">
      <w:pPr>
        <w:rPr>
          <w:bCs/>
        </w:rPr>
      </w:pPr>
      <w:r w:rsidRPr="00397E90">
        <w:t xml:space="preserve">Celem nadrzędnym „Programu Ochrony Środowiska Województwa na lata 2012-2015”, zwanego dalej Programem, jest wdrożenie polityki ekologicznej państwa na obszarze województwa podkarpackiego jaką jest </w:t>
      </w:r>
      <w:r w:rsidRPr="00397E90">
        <w:rPr>
          <w:b/>
          <w:bCs/>
        </w:rPr>
        <w:t>„</w:t>
      </w:r>
      <w:r w:rsidRPr="00397E90">
        <w:rPr>
          <w:bCs/>
        </w:rPr>
        <w:t xml:space="preserve">Zapewnienie bezpieczeństwa </w:t>
      </w:r>
      <w:r w:rsidRPr="00397E90">
        <w:rPr>
          <w:bCs/>
        </w:rPr>
        <w:lastRenderedPageBreak/>
        <w:t>ekologicznego kraju (mieszkańców, zasobów przyrodniczych i infrastruktury społecznej) i</w:t>
      </w:r>
      <w:r w:rsidRPr="00397E90">
        <w:rPr>
          <w:b/>
          <w:bCs/>
        </w:rPr>
        <w:t xml:space="preserve"> </w:t>
      </w:r>
      <w:r w:rsidRPr="00397E90">
        <w:rPr>
          <w:bCs/>
        </w:rPr>
        <w:t>tworzenie podstaw do zrównoważonego rozwoju społeczno-gospodarczego</w:t>
      </w:r>
      <w:r w:rsidRPr="00397E90">
        <w:rPr>
          <w:b/>
          <w:bCs/>
        </w:rPr>
        <w:t>”</w:t>
      </w:r>
      <w:r w:rsidRPr="00397E90">
        <w:rPr>
          <w:bCs/>
        </w:rPr>
        <w:t>(Polityka ekologiczna państwa na lata</w:t>
      </w:r>
      <w:r w:rsidRPr="00397E90">
        <w:rPr>
          <w:b/>
          <w:bCs/>
        </w:rPr>
        <w:t xml:space="preserve"> </w:t>
      </w:r>
      <w:r w:rsidRPr="00397E90">
        <w:rPr>
          <w:bCs/>
        </w:rPr>
        <w:t>2007-2010 z perspektywą do roku 2016).</w:t>
      </w:r>
    </w:p>
    <w:p w:rsidR="00502A39" w:rsidRPr="00397E90" w:rsidRDefault="00502A39" w:rsidP="00CF0C66">
      <w:pPr>
        <w:spacing w:after="0"/>
      </w:pPr>
      <w:r w:rsidRPr="00397E90">
        <w:t xml:space="preserve">W Programie uwzględniono problemy ekologiczne wymagające rozwiązania </w:t>
      </w:r>
      <w:r w:rsidRPr="00397E90">
        <w:br/>
        <w:t xml:space="preserve">i oceniono je biorąc pod uwagę ważność problemu w skali województwa i stopień pilności jego rozwiązania. Wymagające rozwiązań problemy środowiskowe przydzielono do następujących kategorii: </w:t>
      </w:r>
    </w:p>
    <w:p w:rsidR="00502A39" w:rsidRPr="00397E90" w:rsidRDefault="00502A39" w:rsidP="00502A39">
      <w:pPr>
        <w:pStyle w:val="Akapitzlist"/>
        <w:spacing w:after="0"/>
        <w:ind w:left="360"/>
        <w:rPr>
          <w:szCs w:val="24"/>
        </w:rPr>
      </w:pPr>
      <w:r w:rsidRPr="00397E90">
        <w:rPr>
          <w:szCs w:val="24"/>
        </w:rPr>
        <w:t xml:space="preserve">I – bardzo ważne i bardzo pilne </w:t>
      </w:r>
    </w:p>
    <w:p w:rsidR="00502A39" w:rsidRPr="00397E90" w:rsidRDefault="00502A39" w:rsidP="00502A39">
      <w:pPr>
        <w:pStyle w:val="Akapitzlist"/>
        <w:spacing w:after="0"/>
        <w:ind w:left="360"/>
        <w:rPr>
          <w:szCs w:val="24"/>
        </w:rPr>
      </w:pPr>
      <w:r w:rsidRPr="00397E90">
        <w:rPr>
          <w:szCs w:val="24"/>
        </w:rPr>
        <w:t xml:space="preserve">II – ważne i pilne </w:t>
      </w:r>
    </w:p>
    <w:p w:rsidR="00502A39" w:rsidRPr="00397E90" w:rsidRDefault="00502A39" w:rsidP="00502A39">
      <w:pPr>
        <w:pStyle w:val="Akapitzlist"/>
        <w:spacing w:after="0"/>
        <w:ind w:left="721" w:firstLine="348"/>
        <w:jc w:val="left"/>
        <w:rPr>
          <w:szCs w:val="24"/>
        </w:rPr>
      </w:pPr>
      <w:r w:rsidRPr="00397E90">
        <w:rPr>
          <w:szCs w:val="24"/>
        </w:rPr>
        <w:t>III – ważne i mało pilne</w:t>
      </w:r>
    </w:p>
    <w:p w:rsidR="00502A39" w:rsidRPr="00955256" w:rsidRDefault="00502A39" w:rsidP="00CF0C66">
      <w:pPr>
        <w:spacing w:after="240"/>
      </w:pPr>
      <w:r w:rsidRPr="00955256">
        <w:t xml:space="preserve">W I kategorii określono problem emisji zanieczyszczeń do powietrza </w:t>
      </w:r>
      <w:r w:rsidRPr="00955256">
        <w:br/>
        <w:t xml:space="preserve">a w szczególności ponadnormatywne zanieczyszczenie pyłem zawieszonym PM10 oraz ponadnormatywne stężenie węglowodoru - benzo(a)pirenu w pyle PM10, oraz wynikający z tego obowiązek opracowania i wdrożenia naprawczych Programów Ochrony Powietrza (poziom docelowy dla benzo(a)pirenu powinien być osiągnięty do 2013 roku). </w:t>
      </w:r>
    </w:p>
    <w:p w:rsidR="00502A39" w:rsidRPr="00955256" w:rsidRDefault="00502A39" w:rsidP="0061032D">
      <w:pPr>
        <w:spacing w:after="0"/>
      </w:pPr>
      <w:r w:rsidRPr="00955256">
        <w:t xml:space="preserve">Biorąc pod uwagę przyjęte kryteria ekologiczne, ważność i pilność rozwiązania problemu oraz aktualny stan środowiska przyjęto wg kolejności priorytety danym problemom ekologicznym. Ochronę powietrza atmosferycznego i klimatu przydzielono do priorytetu numer 4. W obrębie każdego priorytetu, wyszczególnione zostały cele krótkookresowe (na okres najbliższych 4 lat od uchwalenia programu) </w:t>
      </w:r>
      <w:r w:rsidRPr="00955256">
        <w:br/>
        <w:t>i średniookresowe (na okres najbliższych 8 lat od uchwalenia programu), a w ich obrębie kierunki działań. Priorytetowe działania proekologiczne w zakresie ochrony powietrza atmosferycznego i klimatu określono jako:</w:t>
      </w:r>
    </w:p>
    <w:p w:rsidR="00502A39" w:rsidRPr="00955256" w:rsidRDefault="00502A39" w:rsidP="001C3F77">
      <w:pPr>
        <w:pStyle w:val="Akapitzlist"/>
        <w:numPr>
          <w:ilvl w:val="0"/>
          <w:numId w:val="72"/>
        </w:numPr>
        <w:spacing w:after="0"/>
      </w:pPr>
      <w:r w:rsidRPr="00955256">
        <w:t xml:space="preserve">realizacja działań i inwestycji określonych w programach ochrony powietrza w zakresie ograniczania emisji niskiej, </w:t>
      </w:r>
    </w:p>
    <w:p w:rsidR="00502A39" w:rsidRPr="00955256" w:rsidRDefault="00502A39" w:rsidP="001C3F77">
      <w:pPr>
        <w:pStyle w:val="Akapitzlist"/>
        <w:numPr>
          <w:ilvl w:val="0"/>
          <w:numId w:val="72"/>
        </w:numPr>
      </w:pPr>
      <w:r w:rsidRPr="00955256">
        <w:t xml:space="preserve">wdrażanie technologii i przedsięwzięć ograniczających zużycie energii </w:t>
      </w:r>
      <w:r w:rsidRPr="00955256">
        <w:br/>
        <w:t xml:space="preserve">w przemyśle i gospodarce komunalnej </w:t>
      </w:r>
    </w:p>
    <w:p w:rsidR="00502A39" w:rsidRPr="00955256" w:rsidRDefault="00502A39" w:rsidP="001C3F77">
      <w:pPr>
        <w:pStyle w:val="Akapitzlist"/>
        <w:numPr>
          <w:ilvl w:val="0"/>
          <w:numId w:val="72"/>
        </w:numPr>
      </w:pPr>
      <w:r w:rsidRPr="00955256">
        <w:t xml:space="preserve">racjonalna gospodarka energią, </w:t>
      </w:r>
    </w:p>
    <w:p w:rsidR="00502A39" w:rsidRPr="00955256" w:rsidRDefault="00502A39" w:rsidP="001C3F77">
      <w:pPr>
        <w:pStyle w:val="Akapitzlist"/>
        <w:numPr>
          <w:ilvl w:val="0"/>
          <w:numId w:val="72"/>
        </w:numPr>
      </w:pPr>
      <w:r w:rsidRPr="00955256">
        <w:t xml:space="preserve">realizacja instalacji pozyskujących energię ze źródeł odnawialnych, </w:t>
      </w:r>
    </w:p>
    <w:p w:rsidR="00502A39" w:rsidRPr="00955256" w:rsidRDefault="00502A39" w:rsidP="00CF0C66">
      <w:pPr>
        <w:spacing w:after="0"/>
      </w:pPr>
      <w:r w:rsidRPr="00955256">
        <w:lastRenderedPageBreak/>
        <w:t xml:space="preserve">Jako Priorytet numer 5 uznano pozyskiwanie energii ze źródeł odnawialnych </w:t>
      </w:r>
      <w:r w:rsidRPr="00955256">
        <w:br/>
        <w:t>i energooszczędność a priorytetowe kierunki działań zostały określone następująco:</w:t>
      </w:r>
    </w:p>
    <w:p w:rsidR="00502A39" w:rsidRPr="00955256" w:rsidRDefault="00502A39" w:rsidP="001C3F77">
      <w:pPr>
        <w:pStyle w:val="Akapitzlist"/>
        <w:numPr>
          <w:ilvl w:val="0"/>
          <w:numId w:val="76"/>
        </w:numPr>
        <w:spacing w:after="0"/>
      </w:pPr>
      <w:r w:rsidRPr="00955256">
        <w:t xml:space="preserve">budowa urządzeń i instalacji do produkcji energii opartych na źródłach odnawialnych (w szczególności budowa: biogazowni rolniczych, biogazowni na oczyszczalniach ścieków i innych, małych elektrowni wodnych, instalacji wykorzystujących energie geotermalną, nowych ciepłowni i elektrociepłowni opartych na biomasie), </w:t>
      </w:r>
    </w:p>
    <w:p w:rsidR="00502A39" w:rsidRPr="00955256" w:rsidRDefault="00502A39" w:rsidP="001C3F77">
      <w:pPr>
        <w:pStyle w:val="Akapitzlist"/>
        <w:numPr>
          <w:ilvl w:val="0"/>
          <w:numId w:val="76"/>
        </w:numPr>
      </w:pPr>
      <w:r w:rsidRPr="00955256">
        <w:t xml:space="preserve">budowa instalacji wykorzystujących energię wiatru, </w:t>
      </w:r>
    </w:p>
    <w:p w:rsidR="00502A39" w:rsidRPr="00955256" w:rsidRDefault="00502A39" w:rsidP="001C3F77">
      <w:pPr>
        <w:pStyle w:val="Akapitzlist"/>
        <w:numPr>
          <w:ilvl w:val="0"/>
          <w:numId w:val="76"/>
        </w:numPr>
      </w:pPr>
      <w:r w:rsidRPr="00955256">
        <w:t xml:space="preserve">budowa inwestycji podnoszących efektywność energetyczną. </w:t>
      </w:r>
    </w:p>
    <w:p w:rsidR="00502A39" w:rsidRPr="00722A36" w:rsidRDefault="00502A39" w:rsidP="00502A39">
      <w:pPr>
        <w:pStyle w:val="Akapitzlist"/>
        <w:ind w:left="360" w:firstLine="0"/>
        <w:jc w:val="left"/>
        <w:rPr>
          <w:rStyle w:val="Pogrubienie"/>
          <w:rFonts w:cs="Arial"/>
          <w:b w:val="0"/>
          <w:bCs w:val="0"/>
          <w:szCs w:val="24"/>
        </w:rPr>
      </w:pPr>
    </w:p>
    <w:p w:rsidR="00C0409E" w:rsidRPr="00C814FB" w:rsidRDefault="00C0409E" w:rsidP="001C3F77">
      <w:pPr>
        <w:pStyle w:val="Akapitzlist"/>
        <w:numPr>
          <w:ilvl w:val="0"/>
          <w:numId w:val="62"/>
        </w:numPr>
        <w:jc w:val="left"/>
        <w:rPr>
          <w:b/>
        </w:rPr>
      </w:pPr>
      <w:r w:rsidRPr="00460BF7">
        <w:rPr>
          <w:rFonts w:cs="Arial"/>
          <w:b/>
          <w:szCs w:val="24"/>
        </w:rPr>
        <w:t>Strategia Rozwoju Województwa – Podkarpackie 2020</w:t>
      </w:r>
    </w:p>
    <w:p w:rsidR="008C3BB8" w:rsidRPr="00955256" w:rsidRDefault="008C3BB8" w:rsidP="00CF0C66">
      <w:pPr>
        <w:rPr>
          <w:rFonts w:cs="Arial"/>
          <w:szCs w:val="24"/>
        </w:rPr>
      </w:pPr>
      <w:r w:rsidRPr="00955256">
        <w:rPr>
          <w:rFonts w:cs="Arial"/>
          <w:szCs w:val="24"/>
        </w:rPr>
        <w:t>Cel główny strategii precyzuje ogólną wizję rozwoju województwa jako: „efektywne wykorzystanie zasobów wewnętrznych i zewnętrznych dla zrównoważonego i inteligentnego rozwoju społeczno – gospodarczego drogą do poprawy jakości życia mieszkańców”.</w:t>
      </w:r>
    </w:p>
    <w:p w:rsidR="008C3BB8" w:rsidRPr="00955256" w:rsidRDefault="008C3BB8" w:rsidP="00CF0C66">
      <w:pPr>
        <w:spacing w:after="0"/>
        <w:rPr>
          <w:rFonts w:cs="Arial"/>
          <w:szCs w:val="24"/>
        </w:rPr>
      </w:pPr>
      <w:r w:rsidRPr="00955256">
        <w:rPr>
          <w:rFonts w:cs="Arial"/>
          <w:szCs w:val="24"/>
        </w:rPr>
        <w:t xml:space="preserve">Wyznaczone w Strategii cele strategiczne pokazują poprzez jakie obszary działań zamierza się osiągnąć cel główny. Środowisko i energetyka jest to jeden </w:t>
      </w:r>
      <w:r w:rsidRPr="00955256">
        <w:rPr>
          <w:rFonts w:cs="Arial"/>
          <w:szCs w:val="24"/>
        </w:rPr>
        <w:br/>
        <w:t>z obszarów działań Strategii który porusza zagadnienia związane z ochroną powietrza. Cel strategiczny w tym obszarze działań ma numer 4 i brzmi następująco: Racjonalne i efektywne wykorzystanie zasobów z poszanowaniem środowiska naturalnego sposobem na zapewnienie bezpieczeństwa i dobrych warunków życia mieszkańców oraz rozwoju gospodarczego województwa. W ramach działań priorytetowych celu 4 dotyczących ochrony powietrza można wyróżnić następujące priorytety tematyczne:</w:t>
      </w:r>
    </w:p>
    <w:p w:rsidR="008C3BB8" w:rsidRPr="00955256" w:rsidRDefault="008C3BB8" w:rsidP="001C3F77">
      <w:pPr>
        <w:pStyle w:val="Akapitzlist"/>
        <w:numPr>
          <w:ilvl w:val="0"/>
          <w:numId w:val="73"/>
        </w:numPr>
      </w:pPr>
      <w:r w:rsidRPr="00955256">
        <w:rPr>
          <w:rFonts w:cs="Arial"/>
          <w:szCs w:val="24"/>
        </w:rPr>
        <w:t xml:space="preserve">Priorytet 4.2. Ochrona środowiska – ma na celu osiągnięcie i utrzymanie dobrego stanu środowiska oraz zachowanie bioróżnorodności poprzez zrównoważony rozwój województwa. Jednym z kierunków działań do osiągnięcia celu jest </w:t>
      </w:r>
      <w:r w:rsidRPr="00955256">
        <w:t>zapewnienie dobrego stanu środowiska w zakresie czystości powietrza i hałasu.</w:t>
      </w:r>
    </w:p>
    <w:p w:rsidR="008C3BB8" w:rsidRPr="00955256" w:rsidRDefault="008C3BB8" w:rsidP="001C3F77">
      <w:pPr>
        <w:pStyle w:val="Akapitzlist"/>
        <w:numPr>
          <w:ilvl w:val="0"/>
          <w:numId w:val="73"/>
        </w:numPr>
        <w:spacing w:after="0"/>
      </w:pPr>
      <w:r w:rsidRPr="00955256">
        <w:rPr>
          <w:rFonts w:cs="Arial"/>
          <w:szCs w:val="24"/>
        </w:rPr>
        <w:t xml:space="preserve">Priorytet 4.3. Bezpieczeństwo energetyczne i racjonalne wykorzystanie energii – ma na celu zwiększenie bezpieczeństwa energetycznego </w:t>
      </w:r>
      <w:r w:rsidRPr="00955256">
        <w:rPr>
          <w:rFonts w:cs="Arial"/>
          <w:szCs w:val="24"/>
        </w:rPr>
        <w:br/>
      </w:r>
      <w:r w:rsidRPr="00955256">
        <w:rPr>
          <w:rFonts w:cs="Arial"/>
          <w:szCs w:val="24"/>
        </w:rPr>
        <w:lastRenderedPageBreak/>
        <w:t xml:space="preserve">i efektywności energetycznej województwa podkarpackiego poprzez racjonalne wykorzystanie paliw i energii z uwzględnieniem lokalnych zasobów, w tym odnawialnych źródeł energii. Kierunki działań związane </w:t>
      </w:r>
      <w:r w:rsidRPr="00955256">
        <w:rPr>
          <w:rFonts w:cs="Arial"/>
          <w:szCs w:val="24"/>
        </w:rPr>
        <w:br/>
        <w:t>z redukcją zanieczyszczeń do powietrza są następujące:</w:t>
      </w:r>
    </w:p>
    <w:p w:rsidR="008C3BB8" w:rsidRPr="00955256" w:rsidRDefault="008C3BB8" w:rsidP="008C3BB8">
      <w:pPr>
        <w:pStyle w:val="Akapitzlist"/>
        <w:spacing w:after="0"/>
        <w:ind w:left="1080" w:firstLine="0"/>
      </w:pPr>
      <w:r w:rsidRPr="00955256">
        <w:t>- Efektywne wykorzystanie dotychczasowych – konwencjonalnych – źródeł energii oraz zasobów gazu ziemnego występujących na terenie województwa podkarpackiego</w:t>
      </w:r>
    </w:p>
    <w:p w:rsidR="008C3BB8" w:rsidRPr="00955256" w:rsidRDefault="008C3BB8" w:rsidP="008C3BB8">
      <w:pPr>
        <w:spacing w:after="0"/>
        <w:ind w:left="1080" w:firstLine="12"/>
      </w:pPr>
      <w:r w:rsidRPr="00955256">
        <w:t>- Racjonalne wykorzystanie energii oraz zwiększenie efektywności energetycznej</w:t>
      </w:r>
    </w:p>
    <w:p w:rsidR="008C3BB8" w:rsidRPr="00955256" w:rsidRDefault="008C3BB8" w:rsidP="008C3BB8">
      <w:pPr>
        <w:spacing w:after="0"/>
        <w:ind w:left="1134" w:hanging="54"/>
      </w:pPr>
      <w:r w:rsidRPr="00955256">
        <w:t>- Wsparcie rozwoju energetyki wykorzystującej odnawialne źródła energii (OZE)</w:t>
      </w:r>
    </w:p>
    <w:p w:rsidR="008C3BB8" w:rsidRPr="00955256" w:rsidRDefault="008C3BB8" w:rsidP="008C3BB8">
      <w:pPr>
        <w:ind w:left="1080" w:firstLine="0"/>
      </w:pPr>
      <w:r w:rsidRPr="00955256">
        <w:t>- Współpraca sektora B+R z przedsiębiorcami i JST na rzecz innowacyjnych rozwiązań w zakresie alternatywnych źródeł energii, zwłaszcza OZE, i ich wdrażania.</w:t>
      </w:r>
    </w:p>
    <w:p w:rsidR="00C0409E" w:rsidRPr="00AF72BD" w:rsidRDefault="00C0409E" w:rsidP="001C3F77">
      <w:pPr>
        <w:pStyle w:val="Akapitzlist"/>
        <w:numPr>
          <w:ilvl w:val="0"/>
          <w:numId w:val="62"/>
        </w:numPr>
        <w:rPr>
          <w:bCs/>
        </w:rPr>
      </w:pPr>
      <w:r w:rsidRPr="00AF72BD">
        <w:rPr>
          <w:b/>
          <w:bCs/>
        </w:rPr>
        <w:t>Plan Zagospodarowania Przestrzennego Województwa Podkarpackiego perspektywa 2030</w:t>
      </w:r>
    </w:p>
    <w:p w:rsidR="008C3BB8" w:rsidRPr="00955256" w:rsidRDefault="008C3BB8" w:rsidP="00CF0C66">
      <w:pPr>
        <w:rPr>
          <w:szCs w:val="24"/>
        </w:rPr>
      </w:pPr>
      <w:r w:rsidRPr="00955256">
        <w:rPr>
          <w:rFonts w:cs="Arial"/>
        </w:rPr>
        <w:t xml:space="preserve">Plan zagospodarowania przestrzennego województwa podkarpackiego jest </w:t>
      </w:r>
      <w:r w:rsidRPr="00955256">
        <w:rPr>
          <w:szCs w:val="24"/>
        </w:rPr>
        <w:t xml:space="preserve">to dokument działający na szczeblu regionalnym. Wskazuje działania, których realizacja jest wypełnieniem zadań określonych przez strategię rozwoju regionu. Ponadto jest ważnym instrumentem koordynacji polityki przestrzennej w województwie. </w:t>
      </w:r>
    </w:p>
    <w:p w:rsidR="008C3BB8" w:rsidRPr="00955256" w:rsidRDefault="008C3BB8" w:rsidP="00CF0C66">
      <w:pPr>
        <w:jc w:val="left"/>
      </w:pPr>
      <w:r w:rsidRPr="00955256">
        <w:rPr>
          <w:bCs/>
        </w:rPr>
        <w:t>Przyjęte w Planie kierunki zagospodarowania wraz z polityką przestrzenną są odzwierciedleniem celów, priorytetów i kierunków określonych w Strategii Rozwoju Województwa – Podkarpackie 2020.</w:t>
      </w:r>
    </w:p>
    <w:p w:rsidR="008C3BB8" w:rsidRPr="00955256" w:rsidRDefault="008C3BB8" w:rsidP="00CF0C66">
      <w:pPr>
        <w:spacing w:after="0"/>
        <w:rPr>
          <w:szCs w:val="24"/>
        </w:rPr>
      </w:pPr>
      <w:r w:rsidRPr="00955256">
        <w:rPr>
          <w:szCs w:val="24"/>
        </w:rPr>
        <w:t xml:space="preserve">Polityka przestrzenna dotycząca spraw związanych z poprawą jakości powietrza mieści się w dwóch obszarach: środowisko oraz infrastruktura techniczna. </w:t>
      </w:r>
      <w:r w:rsidRPr="00955256">
        <w:rPr>
          <w:szCs w:val="24"/>
        </w:rPr>
        <w:br/>
        <w:t>W obszarach tych wyznaczono następujące polityki przestrzenne:</w:t>
      </w:r>
    </w:p>
    <w:p w:rsidR="008C3BB8" w:rsidRPr="00955256" w:rsidRDefault="008C3BB8" w:rsidP="001C3F77">
      <w:pPr>
        <w:pStyle w:val="Akapitzlist"/>
        <w:numPr>
          <w:ilvl w:val="0"/>
          <w:numId w:val="75"/>
        </w:numPr>
        <w:spacing w:after="0"/>
        <w:ind w:left="786"/>
        <w:rPr>
          <w:szCs w:val="24"/>
        </w:rPr>
      </w:pPr>
      <w:r w:rsidRPr="00955256">
        <w:rPr>
          <w:szCs w:val="24"/>
        </w:rPr>
        <w:t>Obszar Środowisko o kierunku - ochrona i efektywne wykorzystanie zasobów przyrodniczych oraz zapewnienie dobrego stanu środowiska:</w:t>
      </w:r>
    </w:p>
    <w:p w:rsidR="008C3BB8" w:rsidRPr="00955256" w:rsidRDefault="008C3BB8" w:rsidP="001C3F77">
      <w:pPr>
        <w:pStyle w:val="Akapitzlist"/>
        <w:numPr>
          <w:ilvl w:val="0"/>
          <w:numId w:val="74"/>
        </w:numPr>
        <w:rPr>
          <w:szCs w:val="24"/>
        </w:rPr>
      </w:pPr>
      <w:r w:rsidRPr="00955256">
        <w:rPr>
          <w:szCs w:val="24"/>
        </w:rPr>
        <w:t>Zapewnienie wysokiej jakości powietrza i ograniczenie emisji gazów cieplarnianych</w:t>
      </w:r>
    </w:p>
    <w:p w:rsidR="008C3BB8" w:rsidRPr="00955256" w:rsidRDefault="008C3BB8" w:rsidP="001C3F77">
      <w:pPr>
        <w:pStyle w:val="Akapitzlist"/>
        <w:numPr>
          <w:ilvl w:val="0"/>
          <w:numId w:val="75"/>
        </w:numPr>
        <w:ind w:left="786"/>
        <w:rPr>
          <w:szCs w:val="24"/>
        </w:rPr>
      </w:pPr>
      <w:r w:rsidRPr="00955256">
        <w:rPr>
          <w:szCs w:val="24"/>
        </w:rPr>
        <w:lastRenderedPageBreak/>
        <w:t>Obszar Infrastruktura Techniczna o kierunku – zwiększenie bezpieczeństwa energetycznego województwa:</w:t>
      </w:r>
    </w:p>
    <w:p w:rsidR="008C3BB8" w:rsidRPr="00955256" w:rsidRDefault="008C3BB8" w:rsidP="001C3F77">
      <w:pPr>
        <w:pStyle w:val="Akapitzlist"/>
        <w:numPr>
          <w:ilvl w:val="0"/>
          <w:numId w:val="74"/>
        </w:numPr>
        <w:rPr>
          <w:szCs w:val="24"/>
        </w:rPr>
      </w:pPr>
      <w:r w:rsidRPr="00955256">
        <w:rPr>
          <w:szCs w:val="24"/>
        </w:rPr>
        <w:t>Rozwój sieci przesyłowej i urządzeń elektroenergetycznych</w:t>
      </w:r>
    </w:p>
    <w:p w:rsidR="008C3BB8" w:rsidRPr="00955256" w:rsidRDefault="008C3BB8" w:rsidP="001C3F77">
      <w:pPr>
        <w:pStyle w:val="Akapitzlist"/>
        <w:numPr>
          <w:ilvl w:val="0"/>
          <w:numId w:val="74"/>
        </w:numPr>
        <w:rPr>
          <w:szCs w:val="24"/>
        </w:rPr>
      </w:pPr>
      <w:r w:rsidRPr="00955256">
        <w:rPr>
          <w:szCs w:val="24"/>
        </w:rPr>
        <w:t xml:space="preserve">Zwiększenie możliwości i zdolności przesyłowych gazociągów wysokiego ciśnienia o znaczeniu krajowym oraz dywersyfikacja źródeł zasilania </w:t>
      </w:r>
    </w:p>
    <w:p w:rsidR="008C3BB8" w:rsidRPr="00955256" w:rsidRDefault="008C3BB8" w:rsidP="001C3F77">
      <w:pPr>
        <w:pStyle w:val="Akapitzlist"/>
        <w:numPr>
          <w:ilvl w:val="0"/>
          <w:numId w:val="74"/>
        </w:numPr>
        <w:rPr>
          <w:szCs w:val="24"/>
        </w:rPr>
      </w:pPr>
      <w:r w:rsidRPr="00955256">
        <w:rPr>
          <w:szCs w:val="24"/>
        </w:rPr>
        <w:t>Zwiększenie możliwości i efektywności wykorzystania infrastruktury ciepłowniczej</w:t>
      </w:r>
    </w:p>
    <w:p w:rsidR="00C814FB" w:rsidRDefault="008C3BB8" w:rsidP="00F07075">
      <w:pPr>
        <w:pStyle w:val="Akapitzlist"/>
        <w:numPr>
          <w:ilvl w:val="0"/>
          <w:numId w:val="74"/>
        </w:numPr>
        <w:rPr>
          <w:szCs w:val="24"/>
        </w:rPr>
      </w:pPr>
      <w:r w:rsidRPr="00955256">
        <w:rPr>
          <w:szCs w:val="24"/>
        </w:rPr>
        <w:t>Rozwój odnawialnych źródeł energii (OZE).</w:t>
      </w:r>
    </w:p>
    <w:p w:rsidR="00F07075" w:rsidRPr="00F07075" w:rsidRDefault="00F07075" w:rsidP="00F07075">
      <w:pPr>
        <w:pStyle w:val="Akapitzlist"/>
        <w:ind w:left="1364" w:firstLine="0"/>
        <w:rPr>
          <w:szCs w:val="24"/>
        </w:rPr>
      </w:pPr>
    </w:p>
    <w:p w:rsidR="00630941" w:rsidRPr="00630941" w:rsidRDefault="00CB4F9C" w:rsidP="001C3F77">
      <w:pPr>
        <w:pStyle w:val="Akapitzlist"/>
        <w:numPr>
          <w:ilvl w:val="0"/>
          <w:numId w:val="24"/>
        </w:numPr>
        <w:spacing w:before="120" w:after="0"/>
        <w:ind w:left="142" w:firstLine="0"/>
      </w:pPr>
      <w:r>
        <w:rPr>
          <w:b/>
        </w:rPr>
        <w:t>Program Rozwoju pod nazwą „</w:t>
      </w:r>
      <w:r w:rsidR="00C0409E" w:rsidRPr="00630941">
        <w:rPr>
          <w:b/>
        </w:rPr>
        <w:t>Strategia rozwoju</w:t>
      </w:r>
      <w:r w:rsidR="00956847">
        <w:rPr>
          <w:b/>
        </w:rPr>
        <w:t xml:space="preserve"> </w:t>
      </w:r>
      <w:r w:rsidR="00C0409E" w:rsidRPr="00630941">
        <w:rPr>
          <w:b/>
        </w:rPr>
        <w:t xml:space="preserve">powiatu </w:t>
      </w:r>
      <w:r>
        <w:rPr>
          <w:b/>
        </w:rPr>
        <w:t>mieleckiego na lata 2014-2020”</w:t>
      </w:r>
    </w:p>
    <w:p w:rsidR="00CB4F9C" w:rsidRPr="00CB4F9C" w:rsidRDefault="0061032D" w:rsidP="0061032D">
      <w:pPr>
        <w:spacing w:after="0"/>
        <w:ind w:firstLine="0"/>
      </w:pPr>
      <w:r>
        <w:tab/>
      </w:r>
      <w:r w:rsidR="00CB4F9C" w:rsidRPr="00CB4F9C">
        <w:t xml:space="preserve">Strategia dotyczy czterech obszarów tematycznych: </w:t>
      </w:r>
    </w:p>
    <w:p w:rsidR="00CB4F9C" w:rsidRPr="00CB4F9C" w:rsidRDefault="00CB4F9C" w:rsidP="00CB4F9C">
      <w:pPr>
        <w:spacing w:after="0"/>
      </w:pPr>
      <w:r w:rsidRPr="00CB4F9C">
        <w:t xml:space="preserve">I. </w:t>
      </w:r>
      <w:r w:rsidRPr="00CB4F9C">
        <w:rPr>
          <w:i/>
          <w:iCs/>
        </w:rPr>
        <w:t xml:space="preserve">Konkurencyjna i Innowacyjna gospodarka </w:t>
      </w:r>
    </w:p>
    <w:p w:rsidR="00CB4F9C" w:rsidRPr="00CB4F9C" w:rsidRDefault="00CB4F9C" w:rsidP="00CB4F9C">
      <w:pPr>
        <w:spacing w:after="0"/>
      </w:pPr>
      <w:r w:rsidRPr="00CB4F9C">
        <w:t xml:space="preserve">II. </w:t>
      </w:r>
      <w:r w:rsidRPr="00CB4F9C">
        <w:rPr>
          <w:i/>
          <w:iCs/>
        </w:rPr>
        <w:t xml:space="preserve">Kapitał ludzki i społeczny </w:t>
      </w:r>
    </w:p>
    <w:p w:rsidR="00CB4F9C" w:rsidRPr="00CB4F9C" w:rsidRDefault="00CB4F9C" w:rsidP="00CB4F9C">
      <w:pPr>
        <w:spacing w:after="0"/>
      </w:pPr>
      <w:r w:rsidRPr="00CB4F9C">
        <w:t xml:space="preserve">III. </w:t>
      </w:r>
      <w:r w:rsidRPr="00CB4F9C">
        <w:rPr>
          <w:i/>
          <w:iCs/>
        </w:rPr>
        <w:t xml:space="preserve">Infrastruktura </w:t>
      </w:r>
    </w:p>
    <w:p w:rsidR="00CB4F9C" w:rsidRPr="00CB4F9C" w:rsidRDefault="00CB4F9C" w:rsidP="00CB4F9C">
      <w:pPr>
        <w:spacing w:after="0"/>
      </w:pPr>
      <w:r w:rsidRPr="00CB4F9C">
        <w:t xml:space="preserve">IV. </w:t>
      </w:r>
      <w:r w:rsidRPr="00CB4F9C">
        <w:rPr>
          <w:i/>
          <w:iCs/>
        </w:rPr>
        <w:t xml:space="preserve">Środowisko naturalne i kulturowe </w:t>
      </w:r>
    </w:p>
    <w:p w:rsidR="00CB4F9C" w:rsidRPr="00CB4F9C" w:rsidRDefault="00CB4F9C" w:rsidP="00CB4F9C">
      <w:pPr>
        <w:spacing w:after="0"/>
      </w:pPr>
      <w:r w:rsidRPr="00CB4F9C">
        <w:t xml:space="preserve">Celem szczegółowym w obszarze tematycznym Środowisko naturalne </w:t>
      </w:r>
      <w:r w:rsidRPr="00CB4F9C">
        <w:br/>
        <w:t>i kulturowe jest poprawa stanu zasobów środowiskowych i zmniejszanie zagrożeń naturalnych. Do osiągnięcia tego celu opracowano następujące działania w ramach których można wymienić te związane z ograniczeniem emisji zanieczyszczeń do powietrza:</w:t>
      </w:r>
    </w:p>
    <w:p w:rsidR="00CB4F9C" w:rsidRPr="00CB4F9C" w:rsidRDefault="00CB4F9C" w:rsidP="00CB4F9C">
      <w:pPr>
        <w:numPr>
          <w:ilvl w:val="0"/>
          <w:numId w:val="124"/>
        </w:numPr>
        <w:spacing w:after="0"/>
        <w:contextualSpacing/>
        <w:rPr>
          <w:b/>
        </w:rPr>
      </w:pPr>
      <w:r w:rsidRPr="00CB4F9C">
        <w:t>Projekty z zakresu termomodernizacji, wymiany źródeł energii i ciepła, wprowadzania OZE w budynkach publicznych,</w:t>
      </w:r>
    </w:p>
    <w:p w:rsidR="00CB4F9C" w:rsidRPr="00CB4F9C" w:rsidRDefault="00CB4F9C" w:rsidP="00CB4F9C">
      <w:pPr>
        <w:numPr>
          <w:ilvl w:val="0"/>
          <w:numId w:val="124"/>
        </w:numPr>
        <w:contextualSpacing/>
        <w:rPr>
          <w:b/>
        </w:rPr>
      </w:pPr>
      <w:r w:rsidRPr="00CB4F9C">
        <w:t>Projekty z zakresu termomodernizacji, wymiany źródeł energii i ciepła, wprowadzania OZE w budownictwie mieszkaniowym (w tym wsparcie finansowe, doradztwo i promocja rozwiązań ekologicznych),</w:t>
      </w:r>
    </w:p>
    <w:p w:rsidR="00CB4F9C" w:rsidRPr="00CB4F9C" w:rsidRDefault="00CB4F9C" w:rsidP="00CB4F9C">
      <w:pPr>
        <w:numPr>
          <w:ilvl w:val="0"/>
          <w:numId w:val="124"/>
        </w:numPr>
        <w:contextualSpacing/>
        <w:rPr>
          <w:b/>
        </w:rPr>
      </w:pPr>
      <w:r w:rsidRPr="00CB4F9C">
        <w:t>Projekty z zakresu termomodernizacji wymiany źródeł energii i ciepła, wprowadzania OZE w działalności gospodarczej, zwłaszcza wśród małych i średnich przedsiębiorców na terenie powiatu (w tym wsparcie finansowe, doradztwo i promocja rozwiązań ekologicznych),</w:t>
      </w:r>
    </w:p>
    <w:p w:rsidR="00CB4F9C" w:rsidRPr="00CB4F9C" w:rsidRDefault="00CB4F9C" w:rsidP="00CB4F9C">
      <w:pPr>
        <w:numPr>
          <w:ilvl w:val="0"/>
          <w:numId w:val="124"/>
        </w:numPr>
        <w:contextualSpacing/>
        <w:rPr>
          <w:b/>
        </w:rPr>
      </w:pPr>
      <w:r w:rsidRPr="00CB4F9C">
        <w:lastRenderedPageBreak/>
        <w:t>Rozbudowa infrastruktury turystycznej (szlaki piesze, rowerowe) na obszarach leśnych powiatu.</w:t>
      </w:r>
    </w:p>
    <w:p w:rsidR="00CB4F9C" w:rsidRPr="00CB4F9C" w:rsidRDefault="00CB4F9C" w:rsidP="00CB4F9C">
      <w:pPr>
        <w:spacing w:after="0"/>
      </w:pPr>
      <w:r w:rsidRPr="00CB4F9C">
        <w:t>W działaniach do osiągnięcia celu szczegółowego – „Wzmocnienie dostępności transportowej wewnątrz i na zewnątrz powiatu” można wymienić następujące powiązania dotyczące ograniczenia emisji zanieczyszczeń do powietrza:</w:t>
      </w:r>
    </w:p>
    <w:p w:rsidR="00CB4F9C" w:rsidRPr="00CB4F9C" w:rsidRDefault="00CB4F9C" w:rsidP="00CB4F9C">
      <w:pPr>
        <w:numPr>
          <w:ilvl w:val="0"/>
          <w:numId w:val="125"/>
        </w:numPr>
        <w:spacing w:after="0"/>
        <w:contextualSpacing/>
        <w:rPr>
          <w:b/>
        </w:rPr>
      </w:pPr>
      <w:r w:rsidRPr="00CB4F9C">
        <w:t>Modernizacja i przebudowa dróg wojewódzkich</w:t>
      </w:r>
    </w:p>
    <w:p w:rsidR="00CB4F9C" w:rsidRPr="00CB4F9C" w:rsidRDefault="00CB4F9C" w:rsidP="00CB4F9C">
      <w:pPr>
        <w:numPr>
          <w:ilvl w:val="0"/>
          <w:numId w:val="125"/>
        </w:numPr>
        <w:contextualSpacing/>
        <w:rPr>
          <w:b/>
        </w:rPr>
      </w:pPr>
      <w:r w:rsidRPr="00CB4F9C">
        <w:t>Modernizacja i przebudowa dróg powiatowych</w:t>
      </w:r>
    </w:p>
    <w:p w:rsidR="00CB4F9C" w:rsidRPr="00CB4F9C" w:rsidRDefault="00CB4F9C" w:rsidP="00CB4F9C">
      <w:pPr>
        <w:numPr>
          <w:ilvl w:val="0"/>
          <w:numId w:val="125"/>
        </w:numPr>
        <w:contextualSpacing/>
        <w:rPr>
          <w:b/>
        </w:rPr>
      </w:pPr>
      <w:r w:rsidRPr="00CB4F9C">
        <w:t>Modernizacja i przebudowa dróg gminnych</w:t>
      </w:r>
    </w:p>
    <w:p w:rsidR="0077237E" w:rsidRDefault="0077237E" w:rsidP="00FE1E8F">
      <w:pPr>
        <w:ind w:firstLine="0"/>
      </w:pPr>
      <w:r>
        <w:tab/>
      </w:r>
      <w:r w:rsidR="00CB4F9C" w:rsidRPr="00CB4F9C">
        <w:t>W działaniach do osiągnięcia celu szczegółowego – „Poprawa dostępności ludności powiatu do podstawowej infrastruktury publicznej i komunalnej” można wymienić modernizację i rozbudowę sieci gazowej na rzecz wykorzystywania jej przez firmy oraz osoby fizyczne co również ma na celu ograniczenie emisji zanieczyszczeń do powietrza.</w:t>
      </w:r>
    </w:p>
    <w:p w:rsidR="00566EB9" w:rsidRDefault="00566EB9" w:rsidP="001C3F77">
      <w:pPr>
        <w:pStyle w:val="Akapitzlist"/>
        <w:numPr>
          <w:ilvl w:val="0"/>
          <w:numId w:val="24"/>
        </w:numPr>
        <w:ind w:hanging="644"/>
        <w:rPr>
          <w:b/>
          <w:szCs w:val="24"/>
        </w:rPr>
      </w:pPr>
      <w:r w:rsidRPr="00566EB9">
        <w:rPr>
          <w:b/>
          <w:szCs w:val="24"/>
        </w:rPr>
        <w:t>Program Ochrony Środowiska dla powiatu mieleckiego</w:t>
      </w:r>
    </w:p>
    <w:p w:rsidR="00566EB9" w:rsidRDefault="00566EB9" w:rsidP="00566EB9">
      <w:pPr>
        <w:pStyle w:val="Akapitzlist"/>
        <w:spacing w:after="0"/>
        <w:ind w:left="0" w:firstLine="0"/>
        <w:rPr>
          <w:rFonts w:eastAsia="Times New Roman" w:cs="Arial"/>
          <w:szCs w:val="24"/>
          <w:lang w:eastAsia="pl-PL"/>
        </w:rPr>
      </w:pPr>
      <w:r>
        <w:rPr>
          <w:rFonts w:eastAsia="Times New Roman" w:cs="Arial"/>
          <w:szCs w:val="24"/>
          <w:lang w:eastAsia="pl-PL"/>
        </w:rPr>
        <w:tab/>
      </w:r>
      <w:r w:rsidRPr="007321B1">
        <w:rPr>
          <w:rFonts w:eastAsia="Times New Roman" w:cs="Arial"/>
          <w:szCs w:val="24"/>
          <w:lang w:eastAsia="pl-PL"/>
        </w:rPr>
        <w:t xml:space="preserve">Dokument ten porusza zagadnienie </w:t>
      </w:r>
      <w:r>
        <w:rPr>
          <w:rFonts w:eastAsia="Times New Roman" w:cs="Arial"/>
          <w:szCs w:val="24"/>
          <w:lang w:eastAsia="pl-PL"/>
        </w:rPr>
        <w:t xml:space="preserve">ochrony powietrza wymieniając następujące cele operacyjne wraz z kierunkami działań, </w:t>
      </w:r>
      <w:r w:rsidRPr="007321B1">
        <w:rPr>
          <w:rFonts w:eastAsia="Times New Roman" w:cs="Arial"/>
          <w:szCs w:val="24"/>
          <w:lang w:eastAsia="pl-PL"/>
        </w:rPr>
        <w:t xml:space="preserve">które są zbieżne </w:t>
      </w:r>
      <w:r>
        <w:rPr>
          <w:rFonts w:eastAsia="Times New Roman" w:cs="Arial"/>
          <w:szCs w:val="24"/>
          <w:lang w:eastAsia="pl-PL"/>
        </w:rPr>
        <w:br/>
      </w:r>
      <w:r w:rsidRPr="007321B1">
        <w:rPr>
          <w:rFonts w:eastAsia="Times New Roman" w:cs="Arial"/>
          <w:szCs w:val="24"/>
          <w:lang w:eastAsia="pl-PL"/>
        </w:rPr>
        <w:t>z działaniami przewi</w:t>
      </w:r>
      <w:r>
        <w:rPr>
          <w:rFonts w:eastAsia="Times New Roman" w:cs="Arial"/>
          <w:szCs w:val="24"/>
          <w:lang w:eastAsia="pl-PL"/>
        </w:rPr>
        <w:t xml:space="preserve">dzianymi w PGN dla Gminy </w:t>
      </w:r>
      <w:r w:rsidR="00FE1E8F">
        <w:rPr>
          <w:rFonts w:eastAsia="Times New Roman" w:cs="Arial"/>
          <w:szCs w:val="24"/>
          <w:lang w:eastAsia="pl-PL"/>
        </w:rPr>
        <w:t>Gawłuszowice</w:t>
      </w:r>
      <w:r>
        <w:rPr>
          <w:rFonts w:eastAsia="Times New Roman" w:cs="Arial"/>
          <w:szCs w:val="24"/>
          <w:lang w:eastAsia="pl-PL"/>
        </w:rPr>
        <w:t>:</w:t>
      </w:r>
    </w:p>
    <w:p w:rsidR="00566EB9" w:rsidRPr="00FE1E8F" w:rsidRDefault="00566EB9" w:rsidP="00566EB9">
      <w:pPr>
        <w:pStyle w:val="Akapitzlist"/>
        <w:spacing w:after="0"/>
        <w:ind w:left="0" w:firstLine="0"/>
        <w:rPr>
          <w:rFonts w:eastAsia="Times New Roman" w:cs="Arial"/>
          <w:szCs w:val="24"/>
          <w:lang w:eastAsia="pl-PL"/>
        </w:rPr>
      </w:pPr>
      <w:r w:rsidRPr="00FE1E8F">
        <w:rPr>
          <w:rFonts w:eastAsia="Times New Roman" w:cs="Arial"/>
          <w:szCs w:val="24"/>
          <w:lang w:eastAsia="pl-PL"/>
        </w:rPr>
        <w:t>C</w:t>
      </w:r>
      <w:r w:rsidR="00FE1E8F" w:rsidRPr="00FE1E8F">
        <w:rPr>
          <w:rFonts w:eastAsia="Times New Roman" w:cs="Arial"/>
          <w:szCs w:val="24"/>
          <w:lang w:eastAsia="pl-PL"/>
        </w:rPr>
        <w:t>el</w:t>
      </w:r>
      <w:r w:rsidRPr="00FE1E8F">
        <w:rPr>
          <w:rFonts w:eastAsia="Times New Roman" w:cs="Arial"/>
          <w:szCs w:val="24"/>
          <w:lang w:eastAsia="pl-PL"/>
        </w:rPr>
        <w:t xml:space="preserve"> </w:t>
      </w:r>
      <w:r w:rsidR="00FE1E8F" w:rsidRPr="00FE1E8F">
        <w:rPr>
          <w:rFonts w:eastAsia="Times New Roman" w:cs="Arial"/>
          <w:szCs w:val="24"/>
          <w:lang w:eastAsia="pl-PL"/>
        </w:rPr>
        <w:t>strategiczny</w:t>
      </w:r>
      <w:r w:rsidRPr="00FE1E8F">
        <w:rPr>
          <w:rFonts w:eastAsia="Times New Roman" w:cs="Arial"/>
          <w:szCs w:val="24"/>
          <w:lang w:eastAsia="pl-PL"/>
        </w:rPr>
        <w:t xml:space="preserve"> 5/1 </w:t>
      </w:r>
      <w:r w:rsidR="00FE1E8F" w:rsidRPr="00FE1E8F">
        <w:rPr>
          <w:rFonts w:eastAsia="Times New Roman" w:cs="Arial"/>
          <w:szCs w:val="24"/>
          <w:lang w:eastAsia="pl-PL"/>
        </w:rPr>
        <w:t>ograniczanie</w:t>
      </w:r>
      <w:r w:rsidRPr="00FE1E8F">
        <w:rPr>
          <w:rFonts w:eastAsia="Times New Roman" w:cs="Arial"/>
          <w:szCs w:val="24"/>
          <w:lang w:eastAsia="pl-PL"/>
        </w:rPr>
        <w:t xml:space="preserve"> </w:t>
      </w:r>
      <w:r w:rsidR="00FE1E8F" w:rsidRPr="00FE1E8F">
        <w:rPr>
          <w:rFonts w:eastAsia="Times New Roman" w:cs="Arial"/>
          <w:szCs w:val="24"/>
          <w:lang w:eastAsia="pl-PL"/>
        </w:rPr>
        <w:t>zanieczyszczeń powietrza</w:t>
      </w:r>
      <w:r w:rsidRPr="00FE1E8F">
        <w:rPr>
          <w:rFonts w:eastAsia="Times New Roman" w:cs="Arial"/>
          <w:szCs w:val="24"/>
          <w:lang w:eastAsia="pl-PL"/>
        </w:rPr>
        <w:t>:</w:t>
      </w:r>
    </w:p>
    <w:p w:rsidR="00566EB9" w:rsidRPr="00FE1E8F" w:rsidRDefault="00566EB9" w:rsidP="00566EB9">
      <w:pPr>
        <w:pStyle w:val="Akapitzlist"/>
        <w:spacing w:after="0"/>
        <w:ind w:left="0" w:firstLine="0"/>
        <w:rPr>
          <w:rFonts w:eastAsia="Times New Roman" w:cs="Arial"/>
          <w:szCs w:val="24"/>
          <w:lang w:eastAsia="pl-PL"/>
        </w:rPr>
      </w:pPr>
      <w:r w:rsidRPr="00FE1E8F">
        <w:rPr>
          <w:rFonts w:eastAsia="Times New Roman" w:cs="Arial"/>
          <w:szCs w:val="24"/>
          <w:lang w:eastAsia="pl-PL"/>
        </w:rPr>
        <w:t>Cele operacyjne:</w:t>
      </w:r>
    </w:p>
    <w:p w:rsidR="00566EB9" w:rsidRPr="00D64AA0" w:rsidRDefault="00566EB9" w:rsidP="00566EB9">
      <w:pPr>
        <w:pStyle w:val="Akapitzlist"/>
        <w:spacing w:after="0"/>
        <w:ind w:left="0" w:firstLine="0"/>
        <w:rPr>
          <w:rFonts w:eastAsia="Times New Roman" w:cs="Arial"/>
          <w:szCs w:val="24"/>
          <w:lang w:eastAsia="pl-PL"/>
        </w:rPr>
      </w:pPr>
      <w:r w:rsidRPr="00D64AA0">
        <w:rPr>
          <w:rFonts w:eastAsia="Times New Roman" w:cs="Arial"/>
          <w:szCs w:val="24"/>
          <w:lang w:eastAsia="pl-PL"/>
        </w:rPr>
        <w:t>1.Ograniczenie emisji pyłów.</w:t>
      </w:r>
    </w:p>
    <w:p w:rsidR="00566EB9" w:rsidRPr="007A78EF" w:rsidRDefault="00566EB9" w:rsidP="00566EB9">
      <w:pPr>
        <w:spacing w:after="0"/>
        <w:ind w:firstLine="708"/>
        <w:rPr>
          <w:rFonts w:eastAsia="Times New Roman" w:cs="Arial"/>
          <w:szCs w:val="24"/>
          <w:lang w:eastAsia="pl-PL"/>
        </w:rPr>
      </w:pPr>
      <w:r w:rsidRPr="007A78EF">
        <w:rPr>
          <w:rFonts w:eastAsia="Times New Roman" w:cs="Arial"/>
          <w:szCs w:val="24"/>
          <w:lang w:eastAsia="pl-PL"/>
        </w:rPr>
        <w:t>Kierunki działania:</w:t>
      </w:r>
    </w:p>
    <w:p w:rsidR="00566EB9" w:rsidRPr="00D64AA0" w:rsidRDefault="00566EB9" w:rsidP="00566EB9">
      <w:pPr>
        <w:pStyle w:val="Akapitzlist"/>
        <w:spacing w:after="0"/>
        <w:ind w:firstLine="0"/>
        <w:rPr>
          <w:rFonts w:eastAsia="Times New Roman" w:cs="Arial"/>
          <w:szCs w:val="24"/>
          <w:lang w:eastAsia="pl-PL"/>
        </w:rPr>
      </w:pPr>
      <w:r w:rsidRPr="00D64AA0">
        <w:rPr>
          <w:rFonts w:eastAsia="Times New Roman" w:cs="Arial"/>
          <w:szCs w:val="24"/>
          <w:lang w:eastAsia="pl-PL"/>
        </w:rPr>
        <w:t>-</w:t>
      </w:r>
      <w:r>
        <w:rPr>
          <w:rFonts w:eastAsia="Times New Roman" w:cs="Arial"/>
          <w:szCs w:val="24"/>
          <w:lang w:eastAsia="pl-PL"/>
        </w:rPr>
        <w:t xml:space="preserve"> </w:t>
      </w:r>
      <w:r w:rsidRPr="00D64AA0">
        <w:rPr>
          <w:rFonts w:eastAsia="Times New Roman" w:cs="Arial"/>
          <w:szCs w:val="24"/>
          <w:lang w:eastAsia="pl-PL"/>
        </w:rPr>
        <w:t>utworzenie systemu monitoringu powietrza w pełni dostosowanego do wymogów UE,</w:t>
      </w:r>
    </w:p>
    <w:p w:rsidR="00566EB9" w:rsidRPr="00D64AA0" w:rsidRDefault="00566EB9" w:rsidP="00566EB9">
      <w:pPr>
        <w:pStyle w:val="Akapitzlist"/>
        <w:spacing w:after="0"/>
        <w:ind w:firstLine="0"/>
        <w:rPr>
          <w:rFonts w:eastAsia="Times New Roman" w:cs="Arial"/>
          <w:szCs w:val="24"/>
          <w:lang w:eastAsia="pl-PL"/>
        </w:rPr>
      </w:pPr>
      <w:r w:rsidRPr="00D64AA0">
        <w:rPr>
          <w:rFonts w:eastAsia="Times New Roman" w:cs="Arial"/>
          <w:szCs w:val="24"/>
          <w:lang w:eastAsia="pl-PL"/>
        </w:rPr>
        <w:t>-</w:t>
      </w:r>
      <w:r>
        <w:rPr>
          <w:rFonts w:eastAsia="Times New Roman" w:cs="Arial"/>
          <w:szCs w:val="24"/>
          <w:lang w:eastAsia="pl-PL"/>
        </w:rPr>
        <w:t xml:space="preserve"> </w:t>
      </w:r>
      <w:r w:rsidR="00FE1E8F" w:rsidRPr="00D64AA0">
        <w:rPr>
          <w:rFonts w:eastAsia="Times New Roman" w:cs="Arial"/>
          <w:szCs w:val="24"/>
          <w:lang w:eastAsia="pl-PL"/>
        </w:rPr>
        <w:t>monitoring</w:t>
      </w:r>
      <w:r w:rsidRPr="00D64AA0">
        <w:rPr>
          <w:rFonts w:eastAsia="Times New Roman" w:cs="Arial"/>
          <w:szCs w:val="24"/>
          <w:lang w:eastAsia="pl-PL"/>
        </w:rPr>
        <w:t xml:space="preserve"> ciągły powietrza i ocena jego jakości wg stref zagrożenia,</w:t>
      </w:r>
    </w:p>
    <w:p w:rsidR="00566EB9" w:rsidRPr="007A78EF" w:rsidRDefault="00566EB9" w:rsidP="00566EB9">
      <w:pPr>
        <w:spacing w:after="0"/>
        <w:ind w:firstLine="0"/>
        <w:rPr>
          <w:rFonts w:eastAsia="Times New Roman" w:cs="Arial"/>
          <w:szCs w:val="24"/>
          <w:lang w:eastAsia="pl-PL"/>
        </w:rPr>
      </w:pPr>
      <w:r w:rsidRPr="007A78EF">
        <w:rPr>
          <w:rFonts w:eastAsia="Times New Roman" w:cs="Arial"/>
          <w:szCs w:val="24"/>
          <w:lang w:eastAsia="pl-PL"/>
        </w:rPr>
        <w:t>2. przeciwdziałanie zanieczyszczeniom (wielko) przemysłowym:</w:t>
      </w:r>
    </w:p>
    <w:p w:rsidR="00566EB9" w:rsidRPr="007A78EF" w:rsidRDefault="00566EB9" w:rsidP="00566EB9">
      <w:pPr>
        <w:pStyle w:val="Akapitzlist"/>
        <w:spacing w:after="0"/>
        <w:ind w:firstLine="0"/>
        <w:rPr>
          <w:rFonts w:eastAsia="Times New Roman" w:cs="Arial"/>
          <w:szCs w:val="24"/>
          <w:lang w:eastAsia="pl-PL"/>
        </w:rPr>
      </w:pPr>
      <w:r w:rsidRPr="00D64AA0">
        <w:rPr>
          <w:rFonts w:eastAsia="Times New Roman" w:cs="Arial"/>
          <w:szCs w:val="24"/>
          <w:lang w:eastAsia="pl-PL"/>
        </w:rPr>
        <w:t>-</w:t>
      </w:r>
      <w:r>
        <w:rPr>
          <w:rFonts w:eastAsia="Times New Roman" w:cs="Arial"/>
          <w:szCs w:val="24"/>
          <w:lang w:eastAsia="pl-PL"/>
        </w:rPr>
        <w:t xml:space="preserve"> </w:t>
      </w:r>
      <w:r w:rsidRPr="00D64AA0">
        <w:rPr>
          <w:rFonts w:eastAsia="Times New Roman" w:cs="Arial"/>
          <w:szCs w:val="24"/>
          <w:lang w:eastAsia="pl-PL"/>
        </w:rPr>
        <w:t>sporządzenie planu kompleksowej modernizacji zak</w:t>
      </w:r>
      <w:r>
        <w:rPr>
          <w:rFonts w:eastAsia="Times New Roman" w:cs="Arial"/>
          <w:szCs w:val="24"/>
          <w:lang w:eastAsia="pl-PL"/>
        </w:rPr>
        <w:t xml:space="preserve">ładów przemysłowych emitujących </w:t>
      </w:r>
      <w:r w:rsidRPr="007A78EF">
        <w:rPr>
          <w:rFonts w:eastAsia="Times New Roman" w:cs="Arial"/>
          <w:szCs w:val="24"/>
          <w:lang w:eastAsia="pl-PL"/>
        </w:rPr>
        <w:t>zanieczyszczenia do atmosfery,</w:t>
      </w:r>
    </w:p>
    <w:p w:rsidR="00566EB9" w:rsidRPr="007A78EF" w:rsidRDefault="00566EB9" w:rsidP="00566EB9">
      <w:pPr>
        <w:pStyle w:val="Akapitzlist"/>
        <w:spacing w:after="0"/>
        <w:ind w:firstLine="0"/>
        <w:rPr>
          <w:rFonts w:eastAsia="Times New Roman" w:cs="Arial"/>
          <w:szCs w:val="24"/>
          <w:lang w:eastAsia="pl-PL"/>
        </w:rPr>
      </w:pPr>
      <w:r w:rsidRPr="00D64AA0">
        <w:rPr>
          <w:rFonts w:eastAsia="Times New Roman" w:cs="Arial"/>
          <w:szCs w:val="24"/>
          <w:lang w:eastAsia="pl-PL"/>
        </w:rPr>
        <w:t>-</w:t>
      </w:r>
      <w:r>
        <w:rPr>
          <w:rFonts w:eastAsia="Times New Roman" w:cs="Arial"/>
          <w:szCs w:val="24"/>
          <w:lang w:eastAsia="pl-PL"/>
        </w:rPr>
        <w:t xml:space="preserve"> </w:t>
      </w:r>
      <w:r w:rsidRPr="00D64AA0">
        <w:rPr>
          <w:rFonts w:eastAsia="Times New Roman" w:cs="Arial"/>
          <w:szCs w:val="24"/>
          <w:lang w:eastAsia="pl-PL"/>
        </w:rPr>
        <w:t>modernizacja technologii w zakładach produkcyjn</w:t>
      </w:r>
      <w:r>
        <w:rPr>
          <w:rFonts w:eastAsia="Times New Roman" w:cs="Arial"/>
          <w:szCs w:val="24"/>
          <w:lang w:eastAsia="pl-PL"/>
        </w:rPr>
        <w:t xml:space="preserve">ych w kierunku stosowania mniej </w:t>
      </w:r>
      <w:r w:rsidRPr="007A78EF">
        <w:rPr>
          <w:rFonts w:eastAsia="Times New Roman" w:cs="Arial"/>
          <w:szCs w:val="24"/>
          <w:lang w:eastAsia="pl-PL"/>
        </w:rPr>
        <w:t>energochłonnych produkcji, udoskonalenia procesów spalania, prowadzące do zmniejszenia</w:t>
      </w:r>
      <w:r>
        <w:rPr>
          <w:rFonts w:eastAsia="Times New Roman" w:cs="Arial"/>
          <w:szCs w:val="24"/>
          <w:lang w:eastAsia="pl-PL"/>
        </w:rPr>
        <w:t xml:space="preserve"> </w:t>
      </w:r>
      <w:r w:rsidRPr="007A78EF">
        <w:rPr>
          <w:rFonts w:eastAsia="Times New Roman" w:cs="Arial"/>
          <w:szCs w:val="24"/>
          <w:lang w:eastAsia="pl-PL"/>
        </w:rPr>
        <w:t>zużycia paliw,</w:t>
      </w:r>
    </w:p>
    <w:p w:rsidR="00566EB9" w:rsidRPr="007A78EF" w:rsidRDefault="00566EB9" w:rsidP="00566EB9">
      <w:pPr>
        <w:spacing w:after="0"/>
        <w:ind w:firstLine="0"/>
        <w:rPr>
          <w:rFonts w:eastAsia="Times New Roman" w:cs="Arial"/>
          <w:szCs w:val="24"/>
          <w:lang w:eastAsia="pl-PL"/>
        </w:rPr>
      </w:pPr>
      <w:r w:rsidRPr="007A78EF">
        <w:rPr>
          <w:rFonts w:eastAsia="Times New Roman" w:cs="Arial"/>
          <w:szCs w:val="24"/>
          <w:lang w:eastAsia="pl-PL"/>
        </w:rPr>
        <w:t>3. przeciwdziałanie niskiej emisji z sektora komunalnego:</w:t>
      </w:r>
    </w:p>
    <w:p w:rsidR="00566EB9" w:rsidRPr="00D64AA0" w:rsidRDefault="00566EB9" w:rsidP="00566EB9">
      <w:pPr>
        <w:pStyle w:val="Akapitzlist"/>
        <w:spacing w:after="0"/>
        <w:ind w:firstLine="0"/>
        <w:rPr>
          <w:rFonts w:eastAsia="Times New Roman" w:cs="Arial"/>
          <w:szCs w:val="24"/>
          <w:lang w:eastAsia="pl-PL"/>
        </w:rPr>
      </w:pPr>
      <w:r>
        <w:rPr>
          <w:rFonts w:eastAsia="Times New Roman" w:cs="Arial"/>
          <w:szCs w:val="24"/>
          <w:lang w:eastAsia="pl-PL"/>
        </w:rPr>
        <w:lastRenderedPageBreak/>
        <w:t>k</w:t>
      </w:r>
      <w:r w:rsidRPr="00D64AA0">
        <w:rPr>
          <w:rFonts w:eastAsia="Times New Roman" w:cs="Arial"/>
          <w:szCs w:val="24"/>
          <w:lang w:eastAsia="pl-PL"/>
        </w:rPr>
        <w:t>ierunki działań:</w:t>
      </w:r>
    </w:p>
    <w:p w:rsidR="00566EB9" w:rsidRPr="00D64AA0" w:rsidRDefault="00566EB9" w:rsidP="00566EB9">
      <w:pPr>
        <w:pStyle w:val="Akapitzlist"/>
        <w:spacing w:after="0"/>
        <w:ind w:firstLine="0"/>
        <w:rPr>
          <w:rFonts w:eastAsia="Times New Roman" w:cs="Arial"/>
          <w:szCs w:val="24"/>
          <w:lang w:eastAsia="pl-PL"/>
        </w:rPr>
      </w:pPr>
      <w:r w:rsidRPr="00D64AA0">
        <w:rPr>
          <w:rFonts w:eastAsia="Times New Roman" w:cs="Arial"/>
          <w:szCs w:val="24"/>
          <w:lang w:eastAsia="pl-PL"/>
        </w:rPr>
        <w:t>-</w:t>
      </w:r>
      <w:r>
        <w:rPr>
          <w:rFonts w:eastAsia="Times New Roman" w:cs="Arial"/>
          <w:szCs w:val="24"/>
          <w:lang w:eastAsia="pl-PL"/>
        </w:rPr>
        <w:t xml:space="preserve"> </w:t>
      </w:r>
      <w:r w:rsidRPr="00D64AA0">
        <w:rPr>
          <w:rFonts w:eastAsia="Times New Roman" w:cs="Arial"/>
          <w:szCs w:val="24"/>
          <w:lang w:eastAsia="pl-PL"/>
        </w:rPr>
        <w:t>likwidacja lub/ i modernizacja starych lokalnych kotłowni,</w:t>
      </w:r>
    </w:p>
    <w:p w:rsidR="00566EB9" w:rsidRPr="007A78EF" w:rsidRDefault="00566EB9" w:rsidP="00566EB9">
      <w:pPr>
        <w:pStyle w:val="Akapitzlist"/>
        <w:spacing w:after="0"/>
        <w:ind w:firstLine="0"/>
        <w:rPr>
          <w:rFonts w:eastAsia="Times New Roman" w:cs="Arial"/>
          <w:szCs w:val="24"/>
          <w:lang w:eastAsia="pl-PL"/>
        </w:rPr>
      </w:pPr>
      <w:r w:rsidRPr="00D64AA0">
        <w:rPr>
          <w:rFonts w:eastAsia="Times New Roman" w:cs="Arial"/>
          <w:szCs w:val="24"/>
          <w:lang w:eastAsia="pl-PL"/>
        </w:rPr>
        <w:t>-</w:t>
      </w:r>
      <w:r>
        <w:rPr>
          <w:rFonts w:eastAsia="Times New Roman" w:cs="Arial"/>
          <w:szCs w:val="24"/>
          <w:lang w:eastAsia="pl-PL"/>
        </w:rPr>
        <w:t xml:space="preserve"> </w:t>
      </w:r>
      <w:r w:rsidRPr="00D64AA0">
        <w:rPr>
          <w:rFonts w:eastAsia="Times New Roman" w:cs="Arial"/>
          <w:szCs w:val="24"/>
          <w:lang w:eastAsia="pl-PL"/>
        </w:rPr>
        <w:t xml:space="preserve">stopniowe zastępowanie palenisk węglowych paleniskami- </w:t>
      </w:r>
      <w:r>
        <w:rPr>
          <w:rFonts w:eastAsia="Times New Roman" w:cs="Arial"/>
          <w:szCs w:val="24"/>
          <w:lang w:eastAsia="pl-PL"/>
        </w:rPr>
        <w:t xml:space="preserve">kotłami gazowymi lub stosowania </w:t>
      </w:r>
      <w:r w:rsidRPr="007A78EF">
        <w:rPr>
          <w:rFonts w:eastAsia="Times New Roman" w:cs="Arial"/>
          <w:szCs w:val="24"/>
          <w:lang w:eastAsia="pl-PL"/>
        </w:rPr>
        <w:t>odnawialnych źródeł energii,</w:t>
      </w:r>
    </w:p>
    <w:p w:rsidR="00566EB9" w:rsidRPr="00D64AA0" w:rsidRDefault="00566EB9" w:rsidP="00566EB9">
      <w:pPr>
        <w:pStyle w:val="Akapitzlist"/>
        <w:spacing w:after="0"/>
        <w:ind w:firstLine="0"/>
        <w:rPr>
          <w:rFonts w:eastAsia="Times New Roman" w:cs="Arial"/>
          <w:szCs w:val="24"/>
          <w:lang w:eastAsia="pl-PL"/>
        </w:rPr>
      </w:pPr>
      <w:r w:rsidRPr="00D64AA0">
        <w:rPr>
          <w:rFonts w:eastAsia="Times New Roman" w:cs="Arial"/>
          <w:szCs w:val="24"/>
          <w:lang w:eastAsia="pl-PL"/>
        </w:rPr>
        <w:t>-</w:t>
      </w:r>
      <w:r>
        <w:rPr>
          <w:rFonts w:eastAsia="Times New Roman" w:cs="Arial"/>
          <w:szCs w:val="24"/>
          <w:lang w:eastAsia="pl-PL"/>
        </w:rPr>
        <w:t xml:space="preserve"> </w:t>
      </w:r>
      <w:r w:rsidRPr="00D64AA0">
        <w:rPr>
          <w:rFonts w:eastAsia="Times New Roman" w:cs="Arial"/>
          <w:szCs w:val="24"/>
          <w:lang w:eastAsia="pl-PL"/>
        </w:rPr>
        <w:t>wprowadzanie nowoczesnych, wysokosprawnych urządzeń energetycznych,</w:t>
      </w:r>
    </w:p>
    <w:p w:rsidR="00566EB9" w:rsidRPr="00D64AA0" w:rsidRDefault="00566EB9" w:rsidP="00566EB9">
      <w:pPr>
        <w:pStyle w:val="Akapitzlist"/>
        <w:spacing w:after="0"/>
        <w:ind w:firstLine="0"/>
        <w:rPr>
          <w:rFonts w:eastAsia="Times New Roman" w:cs="Arial"/>
          <w:szCs w:val="24"/>
          <w:lang w:eastAsia="pl-PL"/>
        </w:rPr>
      </w:pPr>
      <w:r w:rsidRPr="00D64AA0">
        <w:rPr>
          <w:rFonts w:eastAsia="Times New Roman" w:cs="Arial"/>
          <w:szCs w:val="24"/>
          <w:lang w:eastAsia="pl-PL"/>
        </w:rPr>
        <w:t>-</w:t>
      </w:r>
      <w:r>
        <w:rPr>
          <w:rFonts w:eastAsia="Times New Roman" w:cs="Arial"/>
          <w:szCs w:val="24"/>
          <w:lang w:eastAsia="pl-PL"/>
        </w:rPr>
        <w:t xml:space="preserve"> </w:t>
      </w:r>
      <w:r w:rsidRPr="00D64AA0">
        <w:rPr>
          <w:rFonts w:eastAsia="Times New Roman" w:cs="Arial"/>
          <w:szCs w:val="24"/>
          <w:lang w:eastAsia="pl-PL"/>
        </w:rPr>
        <w:t>przechodzenie na centralne układy ciepłownicze,</w:t>
      </w:r>
    </w:p>
    <w:p w:rsidR="00566EB9" w:rsidRPr="007A78EF" w:rsidRDefault="00566EB9" w:rsidP="00566EB9">
      <w:pPr>
        <w:pStyle w:val="Akapitzlist"/>
        <w:spacing w:after="0"/>
        <w:ind w:firstLine="0"/>
        <w:rPr>
          <w:rFonts w:eastAsia="Times New Roman" w:cs="Arial"/>
          <w:szCs w:val="24"/>
          <w:lang w:eastAsia="pl-PL"/>
        </w:rPr>
      </w:pPr>
      <w:r>
        <w:rPr>
          <w:rFonts w:eastAsia="Times New Roman" w:cs="Arial"/>
          <w:szCs w:val="24"/>
          <w:lang w:eastAsia="pl-PL"/>
        </w:rPr>
        <w:t xml:space="preserve">- </w:t>
      </w:r>
      <w:r w:rsidRPr="00D64AA0">
        <w:rPr>
          <w:rFonts w:eastAsia="Times New Roman" w:cs="Arial"/>
          <w:szCs w:val="24"/>
          <w:lang w:eastAsia="pl-PL"/>
        </w:rPr>
        <w:t xml:space="preserve">wprowadzanie termorenowacji budynków mieszkalnych i </w:t>
      </w:r>
      <w:r>
        <w:rPr>
          <w:rFonts w:eastAsia="Times New Roman" w:cs="Arial"/>
          <w:szCs w:val="24"/>
          <w:lang w:eastAsia="pl-PL"/>
        </w:rPr>
        <w:t xml:space="preserve">użyteczności publicznej ( w tym </w:t>
      </w:r>
      <w:r w:rsidRPr="007A78EF">
        <w:rPr>
          <w:rFonts w:eastAsia="Times New Roman" w:cs="Arial"/>
          <w:szCs w:val="24"/>
          <w:lang w:eastAsia="pl-PL"/>
        </w:rPr>
        <w:t>szkół),</w:t>
      </w:r>
    </w:p>
    <w:p w:rsidR="00566EB9" w:rsidRPr="00D64AA0" w:rsidRDefault="00566EB9" w:rsidP="00566EB9">
      <w:pPr>
        <w:pStyle w:val="Akapitzlist"/>
        <w:spacing w:after="0"/>
        <w:ind w:firstLine="0"/>
        <w:rPr>
          <w:rFonts w:eastAsia="Times New Roman" w:cs="Arial"/>
          <w:szCs w:val="24"/>
          <w:lang w:eastAsia="pl-PL"/>
        </w:rPr>
      </w:pPr>
      <w:r w:rsidRPr="00D64AA0">
        <w:rPr>
          <w:rFonts w:eastAsia="Times New Roman" w:cs="Arial"/>
          <w:szCs w:val="24"/>
          <w:lang w:eastAsia="pl-PL"/>
        </w:rPr>
        <w:t>-</w:t>
      </w:r>
      <w:r>
        <w:rPr>
          <w:rFonts w:eastAsia="Times New Roman" w:cs="Arial"/>
          <w:szCs w:val="24"/>
          <w:lang w:eastAsia="pl-PL"/>
        </w:rPr>
        <w:t xml:space="preserve"> </w:t>
      </w:r>
      <w:r w:rsidRPr="00D64AA0">
        <w:rPr>
          <w:rFonts w:eastAsia="Times New Roman" w:cs="Arial"/>
          <w:szCs w:val="24"/>
          <w:lang w:eastAsia="pl-PL"/>
        </w:rPr>
        <w:t>budowa sieci gazowych na obszarach wiejskich.</w:t>
      </w:r>
    </w:p>
    <w:p w:rsidR="00566EB9" w:rsidRPr="00566EB9" w:rsidRDefault="00566EB9" w:rsidP="00566EB9">
      <w:pPr>
        <w:spacing w:after="0"/>
        <w:ind w:firstLine="0"/>
        <w:rPr>
          <w:rFonts w:eastAsia="Times New Roman" w:cs="Arial"/>
          <w:szCs w:val="24"/>
          <w:lang w:eastAsia="pl-PL"/>
        </w:rPr>
      </w:pPr>
      <w:r w:rsidRPr="00566EB9">
        <w:rPr>
          <w:rFonts w:eastAsia="Times New Roman" w:cs="Arial"/>
          <w:szCs w:val="24"/>
          <w:lang w:eastAsia="pl-PL"/>
        </w:rPr>
        <w:t>4. przeciwdziałanie emisji ze źródeł mobilnych ( transportu):</w:t>
      </w:r>
    </w:p>
    <w:p w:rsidR="00566EB9" w:rsidRPr="00D64AA0" w:rsidRDefault="00566EB9" w:rsidP="00566EB9">
      <w:pPr>
        <w:pStyle w:val="Akapitzlist"/>
        <w:spacing w:after="0"/>
        <w:ind w:firstLine="0"/>
        <w:rPr>
          <w:rFonts w:eastAsia="Times New Roman" w:cs="Arial"/>
          <w:szCs w:val="24"/>
          <w:lang w:eastAsia="pl-PL"/>
        </w:rPr>
      </w:pPr>
      <w:r w:rsidRPr="00D64AA0">
        <w:rPr>
          <w:rFonts w:eastAsia="Times New Roman" w:cs="Arial"/>
          <w:szCs w:val="24"/>
          <w:lang w:eastAsia="pl-PL"/>
        </w:rPr>
        <w:t>kierunki działania:</w:t>
      </w:r>
    </w:p>
    <w:p w:rsidR="00566EB9" w:rsidRPr="00D64AA0" w:rsidRDefault="00566EB9" w:rsidP="00566EB9">
      <w:pPr>
        <w:pStyle w:val="Akapitzlist"/>
        <w:spacing w:after="0"/>
        <w:ind w:firstLine="0"/>
        <w:rPr>
          <w:rFonts w:eastAsia="Times New Roman" w:cs="Arial"/>
          <w:szCs w:val="24"/>
          <w:lang w:eastAsia="pl-PL"/>
        </w:rPr>
      </w:pPr>
      <w:r w:rsidRPr="00D64AA0">
        <w:rPr>
          <w:rFonts w:eastAsia="Times New Roman" w:cs="Arial"/>
          <w:szCs w:val="24"/>
          <w:lang w:eastAsia="pl-PL"/>
        </w:rPr>
        <w:t>-</w:t>
      </w:r>
      <w:r>
        <w:rPr>
          <w:rFonts w:eastAsia="Times New Roman" w:cs="Arial"/>
          <w:szCs w:val="24"/>
          <w:lang w:eastAsia="pl-PL"/>
        </w:rPr>
        <w:t xml:space="preserve"> </w:t>
      </w:r>
      <w:r w:rsidRPr="00D64AA0">
        <w:rPr>
          <w:rFonts w:eastAsia="Times New Roman" w:cs="Arial"/>
          <w:szCs w:val="24"/>
          <w:lang w:eastAsia="pl-PL"/>
        </w:rPr>
        <w:t>poprawa standardów technicznych dróg powiatowych i gminnych,</w:t>
      </w:r>
    </w:p>
    <w:p w:rsidR="00566EB9" w:rsidRPr="00D64AA0" w:rsidRDefault="00566EB9" w:rsidP="00566EB9">
      <w:pPr>
        <w:pStyle w:val="Akapitzlist"/>
        <w:spacing w:after="0"/>
        <w:ind w:firstLine="0"/>
        <w:rPr>
          <w:rFonts w:eastAsia="Times New Roman" w:cs="Arial"/>
          <w:szCs w:val="24"/>
          <w:lang w:eastAsia="pl-PL"/>
        </w:rPr>
      </w:pPr>
      <w:r w:rsidRPr="00D64AA0">
        <w:rPr>
          <w:rFonts w:eastAsia="Times New Roman" w:cs="Arial"/>
          <w:szCs w:val="24"/>
          <w:lang w:eastAsia="pl-PL"/>
        </w:rPr>
        <w:t>-</w:t>
      </w:r>
      <w:r>
        <w:rPr>
          <w:rFonts w:eastAsia="Times New Roman" w:cs="Arial"/>
          <w:szCs w:val="24"/>
          <w:lang w:eastAsia="pl-PL"/>
        </w:rPr>
        <w:t xml:space="preserve"> </w:t>
      </w:r>
      <w:r w:rsidRPr="00D64AA0">
        <w:rPr>
          <w:rFonts w:eastAsia="Times New Roman" w:cs="Arial"/>
          <w:szCs w:val="24"/>
          <w:lang w:eastAsia="pl-PL"/>
        </w:rPr>
        <w:t>hermetyzacja procesu obrotu paliwami,</w:t>
      </w:r>
    </w:p>
    <w:p w:rsidR="00566EB9" w:rsidRDefault="00566EB9" w:rsidP="00566EB9">
      <w:pPr>
        <w:pStyle w:val="Akapitzlist"/>
        <w:spacing w:after="0"/>
        <w:ind w:left="0" w:firstLine="708"/>
        <w:rPr>
          <w:rFonts w:eastAsia="Times New Roman" w:cs="Arial"/>
          <w:szCs w:val="24"/>
          <w:lang w:eastAsia="pl-PL"/>
        </w:rPr>
      </w:pPr>
      <w:r w:rsidRPr="00D64AA0">
        <w:rPr>
          <w:rFonts w:eastAsia="Times New Roman" w:cs="Arial"/>
          <w:szCs w:val="24"/>
          <w:lang w:eastAsia="pl-PL"/>
        </w:rPr>
        <w:t>-</w:t>
      </w:r>
      <w:r>
        <w:rPr>
          <w:rFonts w:eastAsia="Times New Roman" w:cs="Arial"/>
          <w:szCs w:val="24"/>
          <w:lang w:eastAsia="pl-PL"/>
        </w:rPr>
        <w:t xml:space="preserve"> budowa obwodnic.</w:t>
      </w:r>
    </w:p>
    <w:p w:rsidR="00566EB9" w:rsidRPr="00A87FD6" w:rsidRDefault="00566EB9" w:rsidP="00566EB9">
      <w:pPr>
        <w:spacing w:after="0"/>
        <w:ind w:firstLine="0"/>
        <w:rPr>
          <w:rFonts w:eastAsia="Times New Roman" w:cs="Arial"/>
          <w:szCs w:val="24"/>
          <w:lang w:eastAsia="pl-PL"/>
        </w:rPr>
      </w:pPr>
      <w:r w:rsidRPr="00A87FD6">
        <w:rPr>
          <w:rFonts w:eastAsia="Times New Roman" w:cs="Arial"/>
          <w:szCs w:val="24"/>
          <w:lang w:eastAsia="pl-PL"/>
        </w:rPr>
        <w:t>C</w:t>
      </w:r>
      <w:r w:rsidR="00FE1E8F" w:rsidRPr="00A87FD6">
        <w:rPr>
          <w:rFonts w:eastAsia="Times New Roman" w:cs="Arial"/>
          <w:szCs w:val="24"/>
          <w:lang w:eastAsia="pl-PL"/>
        </w:rPr>
        <w:t>el</w:t>
      </w:r>
      <w:r w:rsidRPr="00A87FD6">
        <w:rPr>
          <w:rFonts w:eastAsia="Times New Roman" w:cs="Arial"/>
          <w:szCs w:val="24"/>
          <w:lang w:eastAsia="pl-PL"/>
        </w:rPr>
        <w:t xml:space="preserve"> </w:t>
      </w:r>
      <w:r w:rsidR="00FE1E8F" w:rsidRPr="00A87FD6">
        <w:rPr>
          <w:rFonts w:eastAsia="Times New Roman" w:cs="Arial"/>
          <w:szCs w:val="24"/>
          <w:lang w:eastAsia="pl-PL"/>
        </w:rPr>
        <w:t>strategiczny</w:t>
      </w:r>
      <w:r w:rsidRPr="00A87FD6">
        <w:rPr>
          <w:rFonts w:eastAsia="Times New Roman" w:cs="Arial"/>
          <w:szCs w:val="24"/>
          <w:lang w:eastAsia="pl-PL"/>
        </w:rPr>
        <w:t xml:space="preserve"> 1/2 – </w:t>
      </w:r>
      <w:r w:rsidR="00FE1E8F" w:rsidRPr="00A87FD6">
        <w:rPr>
          <w:rFonts w:eastAsia="Times New Roman" w:cs="Arial"/>
          <w:szCs w:val="24"/>
          <w:lang w:eastAsia="pl-PL"/>
        </w:rPr>
        <w:t>wzrost</w:t>
      </w:r>
      <w:r w:rsidRPr="00A87FD6">
        <w:rPr>
          <w:rFonts w:eastAsia="Times New Roman" w:cs="Arial"/>
          <w:szCs w:val="24"/>
          <w:lang w:eastAsia="pl-PL"/>
        </w:rPr>
        <w:t xml:space="preserve"> </w:t>
      </w:r>
      <w:r w:rsidR="00FE1E8F" w:rsidRPr="00A87FD6">
        <w:rPr>
          <w:rFonts w:eastAsia="Times New Roman" w:cs="Arial"/>
          <w:szCs w:val="24"/>
          <w:lang w:eastAsia="pl-PL"/>
        </w:rPr>
        <w:t>efektywności</w:t>
      </w:r>
      <w:r w:rsidRPr="00A87FD6">
        <w:rPr>
          <w:rFonts w:eastAsia="Times New Roman" w:cs="Arial"/>
          <w:szCs w:val="24"/>
          <w:lang w:eastAsia="pl-PL"/>
        </w:rPr>
        <w:t xml:space="preserve"> </w:t>
      </w:r>
      <w:r w:rsidR="00FE1E8F" w:rsidRPr="00A87FD6">
        <w:rPr>
          <w:rFonts w:eastAsia="Times New Roman" w:cs="Arial"/>
          <w:szCs w:val="24"/>
          <w:lang w:eastAsia="pl-PL"/>
        </w:rPr>
        <w:t>wykorzystania</w:t>
      </w:r>
      <w:r w:rsidR="00A87FD6" w:rsidRPr="00A87FD6">
        <w:rPr>
          <w:rFonts w:eastAsia="Times New Roman" w:cs="Arial"/>
          <w:szCs w:val="24"/>
          <w:lang w:eastAsia="pl-PL"/>
        </w:rPr>
        <w:t xml:space="preserve"> surowców, wody i energii:</w:t>
      </w:r>
    </w:p>
    <w:p w:rsidR="00566EB9" w:rsidRPr="00A87FD6" w:rsidRDefault="00566EB9" w:rsidP="00566EB9">
      <w:pPr>
        <w:spacing w:after="0"/>
        <w:ind w:firstLine="0"/>
        <w:rPr>
          <w:rFonts w:eastAsia="Times New Roman" w:cs="Arial"/>
          <w:szCs w:val="24"/>
          <w:lang w:eastAsia="pl-PL"/>
        </w:rPr>
      </w:pPr>
      <w:r w:rsidRPr="00A87FD6">
        <w:rPr>
          <w:rFonts w:eastAsia="Times New Roman" w:cs="Arial"/>
          <w:szCs w:val="24"/>
          <w:lang w:eastAsia="pl-PL"/>
        </w:rPr>
        <w:t>Cele operacyjne:</w:t>
      </w:r>
    </w:p>
    <w:p w:rsidR="00566EB9" w:rsidRPr="00B47C46" w:rsidRDefault="00566EB9" w:rsidP="00566EB9">
      <w:pPr>
        <w:spacing w:after="0"/>
        <w:ind w:firstLine="0"/>
        <w:rPr>
          <w:rFonts w:eastAsia="Times New Roman" w:cs="Arial"/>
          <w:szCs w:val="24"/>
          <w:lang w:eastAsia="pl-PL"/>
        </w:rPr>
      </w:pPr>
      <w:r w:rsidRPr="00B47C46">
        <w:rPr>
          <w:rFonts w:eastAsia="Times New Roman" w:cs="Arial"/>
          <w:szCs w:val="24"/>
          <w:lang w:eastAsia="pl-PL"/>
        </w:rPr>
        <w:t>1. zmniejszenie energochłonności produkcji</w:t>
      </w:r>
    </w:p>
    <w:p w:rsidR="00566EB9" w:rsidRPr="00B47C46" w:rsidRDefault="00566EB9" w:rsidP="00566EB9">
      <w:pPr>
        <w:spacing w:after="0"/>
        <w:ind w:firstLine="0"/>
        <w:rPr>
          <w:rFonts w:eastAsia="Times New Roman" w:cs="Arial"/>
          <w:szCs w:val="24"/>
          <w:lang w:eastAsia="pl-PL"/>
        </w:rPr>
      </w:pPr>
      <w:r>
        <w:rPr>
          <w:rFonts w:eastAsia="Times New Roman" w:cs="Arial"/>
          <w:szCs w:val="24"/>
          <w:lang w:eastAsia="pl-PL"/>
        </w:rPr>
        <w:t>K</w:t>
      </w:r>
      <w:r w:rsidRPr="00B47C46">
        <w:rPr>
          <w:rFonts w:eastAsia="Times New Roman" w:cs="Arial"/>
          <w:szCs w:val="24"/>
          <w:lang w:eastAsia="pl-PL"/>
        </w:rPr>
        <w:t>ierunek działań:</w:t>
      </w:r>
    </w:p>
    <w:p w:rsidR="00566EB9" w:rsidRPr="00B47C46" w:rsidRDefault="00566EB9" w:rsidP="00566EB9">
      <w:pPr>
        <w:spacing w:after="0"/>
        <w:ind w:firstLine="0"/>
        <w:rPr>
          <w:rFonts w:eastAsia="Times New Roman" w:cs="Arial"/>
          <w:szCs w:val="24"/>
          <w:lang w:eastAsia="pl-PL"/>
        </w:rPr>
      </w:pPr>
      <w:r w:rsidRPr="00B47C46">
        <w:rPr>
          <w:rFonts w:eastAsia="Times New Roman" w:cs="Arial"/>
          <w:szCs w:val="24"/>
          <w:lang w:eastAsia="pl-PL"/>
        </w:rPr>
        <w:t>-</w:t>
      </w:r>
      <w:r>
        <w:rPr>
          <w:rFonts w:eastAsia="Times New Roman" w:cs="Arial"/>
          <w:szCs w:val="24"/>
          <w:lang w:eastAsia="pl-PL"/>
        </w:rPr>
        <w:t xml:space="preserve"> </w:t>
      </w:r>
      <w:r w:rsidRPr="00B47C46">
        <w:rPr>
          <w:rFonts w:eastAsia="Times New Roman" w:cs="Arial"/>
          <w:szCs w:val="24"/>
          <w:lang w:eastAsia="pl-PL"/>
        </w:rPr>
        <w:t>wdrażanie energooszczędnych technologii do przemysłu,</w:t>
      </w:r>
    </w:p>
    <w:p w:rsidR="00566EB9" w:rsidRPr="00B47C46" w:rsidRDefault="00566EB9" w:rsidP="00566EB9">
      <w:pPr>
        <w:spacing w:after="0"/>
        <w:ind w:firstLine="0"/>
        <w:rPr>
          <w:rFonts w:eastAsia="Times New Roman" w:cs="Arial"/>
          <w:szCs w:val="24"/>
          <w:lang w:eastAsia="pl-PL"/>
        </w:rPr>
      </w:pPr>
      <w:r w:rsidRPr="00B47C46">
        <w:rPr>
          <w:rFonts w:eastAsia="Times New Roman" w:cs="Arial"/>
          <w:szCs w:val="24"/>
          <w:lang w:eastAsia="pl-PL"/>
        </w:rPr>
        <w:t>-</w:t>
      </w:r>
      <w:r>
        <w:rPr>
          <w:rFonts w:eastAsia="Times New Roman" w:cs="Arial"/>
          <w:szCs w:val="24"/>
          <w:lang w:eastAsia="pl-PL"/>
        </w:rPr>
        <w:t xml:space="preserve"> </w:t>
      </w:r>
      <w:r w:rsidRPr="00B47C46">
        <w:rPr>
          <w:rFonts w:eastAsia="Times New Roman" w:cs="Arial"/>
          <w:szCs w:val="24"/>
          <w:lang w:eastAsia="pl-PL"/>
        </w:rPr>
        <w:t>zmniejszanie strat energii w systemach przesyłowych i odbiornikach energii,</w:t>
      </w:r>
    </w:p>
    <w:p w:rsidR="00566EB9" w:rsidRPr="00B47C46" w:rsidRDefault="00566EB9" w:rsidP="00566EB9">
      <w:pPr>
        <w:spacing w:after="0"/>
        <w:ind w:firstLine="0"/>
        <w:rPr>
          <w:rFonts w:eastAsia="Times New Roman" w:cs="Arial"/>
          <w:szCs w:val="24"/>
          <w:lang w:eastAsia="pl-PL"/>
        </w:rPr>
      </w:pPr>
      <w:r w:rsidRPr="00B47C46">
        <w:rPr>
          <w:rFonts w:eastAsia="Times New Roman" w:cs="Arial"/>
          <w:szCs w:val="24"/>
          <w:lang w:eastAsia="pl-PL"/>
        </w:rPr>
        <w:t>-</w:t>
      </w:r>
      <w:r>
        <w:rPr>
          <w:rFonts w:eastAsia="Times New Roman" w:cs="Arial"/>
          <w:szCs w:val="24"/>
          <w:lang w:eastAsia="pl-PL"/>
        </w:rPr>
        <w:t xml:space="preserve"> </w:t>
      </w:r>
      <w:r w:rsidRPr="00B47C46">
        <w:rPr>
          <w:rFonts w:eastAsia="Times New Roman" w:cs="Arial"/>
          <w:szCs w:val="24"/>
          <w:lang w:eastAsia="pl-PL"/>
        </w:rPr>
        <w:t>wykorzystywanie energii ze źródeł odnawialnych,</w:t>
      </w:r>
    </w:p>
    <w:p w:rsidR="00566EB9" w:rsidRDefault="00566EB9" w:rsidP="00566EB9">
      <w:pPr>
        <w:ind w:firstLine="0"/>
        <w:rPr>
          <w:rFonts w:eastAsia="Times New Roman" w:cs="Arial"/>
          <w:szCs w:val="24"/>
          <w:lang w:eastAsia="pl-PL"/>
        </w:rPr>
      </w:pPr>
      <w:r w:rsidRPr="00566EB9">
        <w:rPr>
          <w:rFonts w:eastAsia="Times New Roman" w:cs="Arial"/>
          <w:szCs w:val="24"/>
          <w:lang w:eastAsia="pl-PL"/>
        </w:rPr>
        <w:t>-</w:t>
      </w:r>
      <w:r>
        <w:rPr>
          <w:rFonts w:eastAsia="Times New Roman" w:cs="Arial"/>
          <w:szCs w:val="24"/>
          <w:lang w:eastAsia="pl-PL"/>
        </w:rPr>
        <w:t xml:space="preserve"> </w:t>
      </w:r>
      <w:r w:rsidRPr="00566EB9">
        <w:rPr>
          <w:rFonts w:eastAsia="Times New Roman" w:cs="Arial"/>
          <w:szCs w:val="24"/>
          <w:lang w:eastAsia="pl-PL"/>
        </w:rPr>
        <w:t xml:space="preserve">wspieranie wykorzystania lokalnych źródeł energii odnawialnych oraz pomoc dla wdrażania - budowa urządzeń i instalacji do produkcji energii wytwarzanej </w:t>
      </w:r>
      <w:r>
        <w:rPr>
          <w:rFonts w:eastAsia="Times New Roman" w:cs="Arial"/>
          <w:szCs w:val="24"/>
          <w:lang w:eastAsia="pl-PL"/>
        </w:rPr>
        <w:br/>
      </w:r>
      <w:r w:rsidRPr="00566EB9">
        <w:rPr>
          <w:rFonts w:eastAsia="Times New Roman" w:cs="Arial"/>
          <w:szCs w:val="24"/>
          <w:lang w:eastAsia="pl-PL"/>
        </w:rPr>
        <w:t>z wykorzystaniem źródeł odnawialnych</w:t>
      </w:r>
    </w:p>
    <w:p w:rsidR="00630941" w:rsidRPr="00B40596" w:rsidRDefault="00B40596" w:rsidP="001C3F77">
      <w:pPr>
        <w:pStyle w:val="Akapitzlist"/>
        <w:numPr>
          <w:ilvl w:val="0"/>
          <w:numId w:val="24"/>
        </w:numPr>
        <w:ind w:hanging="644"/>
        <w:rPr>
          <w:szCs w:val="24"/>
        </w:rPr>
      </w:pPr>
      <w:r w:rsidRPr="00B40596">
        <w:rPr>
          <w:b/>
        </w:rPr>
        <w:t>Studium Uwarunkowań i Kierunków Zagospodarow</w:t>
      </w:r>
      <w:r w:rsidR="00BD2C0E">
        <w:rPr>
          <w:b/>
        </w:rPr>
        <w:t>ania Przestrzennego Gminy Gawłuszowice</w:t>
      </w:r>
    </w:p>
    <w:p w:rsidR="000D55BD" w:rsidRPr="000D55BD" w:rsidRDefault="000D55BD" w:rsidP="00CF0C66">
      <w:pPr>
        <w:rPr>
          <w:szCs w:val="24"/>
        </w:rPr>
      </w:pPr>
      <w:r w:rsidRPr="000D55BD">
        <w:rPr>
          <w:szCs w:val="24"/>
        </w:rPr>
        <w:t xml:space="preserve">Studium, jak wynika bezpośrednio z przepisów ustawy o zagospodarowaniu przestrzennym, a pośrednio z innych ustaw związanych z planowaniem przestrzennym oraz regulacji prawnych dotyczących kompetencji samorządów, jest osią lokalnego systemu planowania. Studium jest dokumentem planistycznym sporządzanym dla obszaru całej gminy. Określa kierunki polityki przestrzennej </w:t>
      </w:r>
      <w:r w:rsidRPr="000D55BD">
        <w:rPr>
          <w:szCs w:val="24"/>
        </w:rPr>
        <w:lastRenderedPageBreak/>
        <w:t>prowadzonej przez samorząd. W odróżnieniu od strategii rozwoju społeczno</w:t>
      </w:r>
      <w:r w:rsidR="00D97E2E">
        <w:rPr>
          <w:szCs w:val="24"/>
        </w:rPr>
        <w:t xml:space="preserve"> </w:t>
      </w:r>
      <w:r w:rsidRPr="000D55BD">
        <w:rPr>
          <w:szCs w:val="24"/>
        </w:rPr>
        <w:t>–</w:t>
      </w:r>
      <w:r w:rsidR="00D97E2E">
        <w:rPr>
          <w:szCs w:val="24"/>
        </w:rPr>
        <w:t xml:space="preserve"> </w:t>
      </w:r>
      <w:r w:rsidRPr="000D55BD">
        <w:rPr>
          <w:szCs w:val="24"/>
        </w:rPr>
        <w:t xml:space="preserve">gospodarczego jest dokumentem z mocy ustawy obowiązkowo sporządzanym przez każdą gminę. </w:t>
      </w:r>
    </w:p>
    <w:p w:rsidR="000D55BD" w:rsidRPr="000D55BD" w:rsidRDefault="000D55BD" w:rsidP="00CF0C66">
      <w:pPr>
        <w:rPr>
          <w:szCs w:val="24"/>
        </w:rPr>
      </w:pPr>
      <w:r w:rsidRPr="000D55BD">
        <w:rPr>
          <w:szCs w:val="24"/>
        </w:rPr>
        <w:t xml:space="preserve">Zasadniczym celem studium jest umożliwienie prowadzenia spójnej polityki przestrzennej, powiązanej z rozwojem gospodarczym i społecznym, z zachowaniem zasad zrównoważonego rozwoju. </w:t>
      </w:r>
    </w:p>
    <w:p w:rsidR="000D55BD" w:rsidRDefault="000D55BD" w:rsidP="00CF0C66">
      <w:pPr>
        <w:rPr>
          <w:szCs w:val="24"/>
        </w:rPr>
      </w:pPr>
      <w:r w:rsidRPr="000D55BD">
        <w:rPr>
          <w:szCs w:val="24"/>
        </w:rPr>
        <w:t xml:space="preserve">W Studium wyznaczono obszary, w ramach których wskazuje się tereny do określonego przeznaczenia. Wskazane dopuszczalne przeznaczenia uwzględniają zapisy obowiązującego miejscowego planu zagospodarowania przestrzennego terenów lasów i zalesień oraz pozostałych miejscowych planów zagospodarowania przestrzennego. Pozwalają i zapewniają również kształtowanie przestrzeni w gminie w sposób przemyślany oraz zgodny z potrzebami mieszkańców i władz gminy. </w:t>
      </w:r>
    </w:p>
    <w:p w:rsidR="00F07075" w:rsidRDefault="00F07075" w:rsidP="00F07075">
      <w:pPr>
        <w:numPr>
          <w:ilvl w:val="0"/>
          <w:numId w:val="71"/>
        </w:numPr>
        <w:contextualSpacing/>
        <w:rPr>
          <w:b/>
        </w:rPr>
      </w:pPr>
      <w:r>
        <w:rPr>
          <w:b/>
        </w:rPr>
        <w:t>Program Ochrony Środowiska dla Gminy Gawłuszowice na lata 2008 – 2015</w:t>
      </w:r>
    </w:p>
    <w:p w:rsidR="00F07075" w:rsidRDefault="00F07075" w:rsidP="0030561C">
      <w:pPr>
        <w:pStyle w:val="Akapitzlist"/>
        <w:ind w:left="142" w:firstLine="0"/>
      </w:pPr>
      <w:r>
        <w:tab/>
        <w:t xml:space="preserve">Dokument ten odnosi się w sposób bezpośredni do zagadnień związanych </w:t>
      </w:r>
      <w:r>
        <w:br/>
        <w:t xml:space="preserve">z ochroną powietrza i wymienia </w:t>
      </w:r>
      <w:r w:rsidR="00363DE4">
        <w:t>działania, jakie</w:t>
      </w:r>
      <w:r>
        <w:t xml:space="preserve"> powinny zostać podjęte </w:t>
      </w:r>
      <w:r>
        <w:br/>
        <w:t>w krótkoterminowym i długoterminowym harmonogramie realizacyjnym. W ten sposób bezpośrednio nawiązuje</w:t>
      </w:r>
      <w:r w:rsidR="0030561C">
        <w:t xml:space="preserve"> do PGN dla Gminy Gawłuszowice.</w:t>
      </w:r>
    </w:p>
    <w:p w:rsidR="0030561C" w:rsidRPr="0030561C" w:rsidRDefault="0030561C" w:rsidP="0030561C">
      <w:pPr>
        <w:pStyle w:val="Akapitzlist"/>
        <w:ind w:left="142" w:firstLine="0"/>
      </w:pPr>
    </w:p>
    <w:p w:rsidR="00C0409E" w:rsidRDefault="00C0409E" w:rsidP="001C3F77">
      <w:pPr>
        <w:pStyle w:val="Akapitzlist"/>
        <w:numPr>
          <w:ilvl w:val="0"/>
          <w:numId w:val="24"/>
        </w:numPr>
        <w:ind w:left="142" w:hanging="142"/>
        <w:rPr>
          <w:b/>
        </w:rPr>
      </w:pPr>
      <w:r w:rsidRPr="00460BF7">
        <w:rPr>
          <w:b/>
        </w:rPr>
        <w:t xml:space="preserve">Strategia </w:t>
      </w:r>
      <w:r w:rsidR="00630941">
        <w:rPr>
          <w:b/>
        </w:rPr>
        <w:t>R</w:t>
      </w:r>
      <w:r w:rsidRPr="00460BF7">
        <w:rPr>
          <w:b/>
        </w:rPr>
        <w:t xml:space="preserve">ozwoju </w:t>
      </w:r>
      <w:r w:rsidR="009418CE">
        <w:rPr>
          <w:b/>
        </w:rPr>
        <w:t xml:space="preserve">Gminy </w:t>
      </w:r>
      <w:r w:rsidR="00D97E2E">
        <w:rPr>
          <w:b/>
        </w:rPr>
        <w:t>Gawłuszowice</w:t>
      </w:r>
      <w:r w:rsidRPr="00460BF7">
        <w:rPr>
          <w:b/>
        </w:rPr>
        <w:t xml:space="preserve"> na lata 201</w:t>
      </w:r>
      <w:r w:rsidR="00D97E2E">
        <w:rPr>
          <w:b/>
        </w:rPr>
        <w:t>6</w:t>
      </w:r>
      <w:r w:rsidRPr="00460BF7">
        <w:rPr>
          <w:b/>
        </w:rPr>
        <w:t>-202</w:t>
      </w:r>
      <w:r w:rsidR="00D97E2E">
        <w:rPr>
          <w:b/>
        </w:rPr>
        <w:t>5</w:t>
      </w:r>
      <w:r w:rsidRPr="00460BF7">
        <w:rPr>
          <w:b/>
        </w:rPr>
        <w:t xml:space="preserve"> </w:t>
      </w:r>
    </w:p>
    <w:p w:rsidR="00BA3575" w:rsidRDefault="00386040" w:rsidP="00CF0C66">
      <w:r>
        <w:t xml:space="preserve">W Strategii Rozwoju Gminy Gawłuszowice </w:t>
      </w:r>
      <w:r w:rsidR="00BA45EA">
        <w:t>w celu strategicznym 2 „Doskonalenie stanu infrastruktury technicznej i społecznej” wymienione są następujące działania zmierzające w sposób pośredni i bezpośredni do ograniczenia niskiej emisji</w:t>
      </w:r>
      <w:r w:rsidR="00A264B1">
        <w:t xml:space="preserve"> i w ten sposób nawiązujące do PGN Gminy</w:t>
      </w:r>
      <w:r w:rsidR="00BA45EA">
        <w:t>.</w:t>
      </w:r>
    </w:p>
    <w:p w:rsidR="00BA45EA" w:rsidRDefault="00B81CE5" w:rsidP="00BA45EA">
      <w:pPr>
        <w:spacing w:after="0"/>
      </w:pPr>
      <w:r>
        <w:t xml:space="preserve">W </w:t>
      </w:r>
      <w:r w:rsidR="00BA45EA">
        <w:t>Program</w:t>
      </w:r>
      <w:r>
        <w:t>ie</w:t>
      </w:r>
      <w:r w:rsidR="00BA45EA">
        <w:t xml:space="preserve"> operacyjny</w:t>
      </w:r>
      <w:r>
        <w:t>m</w:t>
      </w:r>
      <w:r w:rsidR="00BA45EA">
        <w:t xml:space="preserve"> 2.1. Rozbudowa i modernizacja infrastruktury drogowej wymienia</w:t>
      </w:r>
      <w:r>
        <w:t xml:space="preserve"> się</w:t>
      </w:r>
      <w:r w:rsidR="00BA45EA">
        <w:t>:</w:t>
      </w:r>
    </w:p>
    <w:p w:rsidR="00BA45EA" w:rsidRPr="00BA45EA" w:rsidRDefault="00BA45EA" w:rsidP="00BA45EA">
      <w:pPr>
        <w:pStyle w:val="Akapitzlist"/>
        <w:numPr>
          <w:ilvl w:val="0"/>
          <w:numId w:val="126"/>
        </w:numPr>
        <w:rPr>
          <w:b/>
        </w:rPr>
      </w:pPr>
      <w:r>
        <w:t>Działanie 2.1.1. Budowa i modernizacja dróg gminnych</w:t>
      </w:r>
    </w:p>
    <w:p w:rsidR="00BA45EA" w:rsidRPr="00BA45EA" w:rsidRDefault="00BA45EA" w:rsidP="00BA45EA">
      <w:pPr>
        <w:pStyle w:val="Akapitzlist"/>
        <w:numPr>
          <w:ilvl w:val="0"/>
          <w:numId w:val="126"/>
        </w:numPr>
        <w:rPr>
          <w:b/>
        </w:rPr>
      </w:pPr>
      <w:r>
        <w:t>Działanie 2.1.3 Modernizacja starych i budowa nowych energooszczędnych obwodów oświetleniowych.</w:t>
      </w:r>
    </w:p>
    <w:p w:rsidR="00B81CE5" w:rsidRDefault="00B81CE5" w:rsidP="00B81CE5">
      <w:pPr>
        <w:spacing w:after="0"/>
      </w:pPr>
      <w:r>
        <w:lastRenderedPageBreak/>
        <w:t>W Programie operacyjnym 2.3 Rozbudowa gminnej infrastruktury rekreacyjno-sportowej wymienia się:</w:t>
      </w:r>
    </w:p>
    <w:p w:rsidR="00B81CE5" w:rsidRDefault="00B81CE5" w:rsidP="00B81CE5">
      <w:pPr>
        <w:pStyle w:val="Akapitzlist"/>
        <w:numPr>
          <w:ilvl w:val="0"/>
          <w:numId w:val="128"/>
        </w:numPr>
        <w:spacing w:after="0"/>
      </w:pPr>
      <w:r>
        <w:t>Działanie 2.3.1 Budowa nowych i modernizacja istniejących ścieżek rowerowych</w:t>
      </w:r>
      <w:r w:rsidR="0061032D">
        <w:t>.</w:t>
      </w:r>
    </w:p>
    <w:p w:rsidR="00BA45EA" w:rsidRDefault="00B81CE5" w:rsidP="00B81CE5">
      <w:pPr>
        <w:spacing w:after="0"/>
      </w:pPr>
      <w:r>
        <w:t xml:space="preserve">W </w:t>
      </w:r>
      <w:r w:rsidR="00BA45EA" w:rsidRPr="00BA45EA">
        <w:t>Program</w:t>
      </w:r>
      <w:r>
        <w:t>ie</w:t>
      </w:r>
      <w:r w:rsidR="00BA45EA" w:rsidRPr="00BA45EA">
        <w:t xml:space="preserve"> </w:t>
      </w:r>
      <w:r w:rsidR="00BA45EA">
        <w:t>operacyjny</w:t>
      </w:r>
      <w:r>
        <w:t>m</w:t>
      </w:r>
      <w:r w:rsidR="00BA45EA">
        <w:t xml:space="preserve"> 2.5.</w:t>
      </w:r>
      <w:r>
        <w:t xml:space="preserve"> </w:t>
      </w:r>
      <w:r w:rsidR="00BA45EA">
        <w:t>Wspieranie gospodarki niskoemisyjnej</w:t>
      </w:r>
      <w:r>
        <w:t xml:space="preserve"> wymienia się:</w:t>
      </w:r>
    </w:p>
    <w:p w:rsidR="00BA45EA" w:rsidRDefault="00B81CE5" w:rsidP="00BA45EA">
      <w:pPr>
        <w:pStyle w:val="Akapitzlist"/>
        <w:numPr>
          <w:ilvl w:val="0"/>
          <w:numId w:val="127"/>
        </w:numPr>
      </w:pPr>
      <w:r>
        <w:t xml:space="preserve">Działanie 2.5.1 </w:t>
      </w:r>
      <w:r w:rsidR="00BA45EA">
        <w:t xml:space="preserve">Rozwój fotowoltaiki, energii wiatrowej i pochodzącej </w:t>
      </w:r>
      <w:r>
        <w:br/>
      </w:r>
      <w:r w:rsidR="00BA45EA">
        <w:t>z biomasy</w:t>
      </w:r>
    </w:p>
    <w:p w:rsidR="00BA45EA" w:rsidRDefault="00B81CE5" w:rsidP="00BA45EA">
      <w:pPr>
        <w:pStyle w:val="Akapitzlist"/>
        <w:numPr>
          <w:ilvl w:val="0"/>
          <w:numId w:val="127"/>
        </w:numPr>
      </w:pPr>
      <w:r>
        <w:t xml:space="preserve">Działanie 2.5.2 </w:t>
      </w:r>
      <w:r w:rsidR="00BA45EA">
        <w:t>Wspieranie inteligentnego zarządzania energią</w:t>
      </w:r>
    </w:p>
    <w:p w:rsidR="0061032D" w:rsidRPr="005D42BF" w:rsidRDefault="00B81CE5" w:rsidP="0030561C">
      <w:pPr>
        <w:pStyle w:val="Akapitzlist"/>
        <w:numPr>
          <w:ilvl w:val="0"/>
          <w:numId w:val="127"/>
        </w:numPr>
      </w:pPr>
      <w:r>
        <w:t>Działania 2.5.3 Kompleksowa termomodernizacja budynków użyteczności publicznej.</w:t>
      </w:r>
    </w:p>
    <w:p w:rsidR="00630580" w:rsidRPr="005D42BF" w:rsidRDefault="005B5FFE" w:rsidP="005D42BF">
      <w:pPr>
        <w:pStyle w:val="Nagwek2"/>
      </w:pPr>
      <w:bookmarkStart w:id="33" w:name="_Toc475708800"/>
      <w:r w:rsidRPr="00AF72BD">
        <w:t>Strategiczna</w:t>
      </w:r>
      <w:r w:rsidR="00630580" w:rsidRPr="00AF72BD">
        <w:t xml:space="preserve"> ocena oddziaływania na środowisko</w:t>
      </w:r>
      <w:bookmarkEnd w:id="15"/>
      <w:bookmarkEnd w:id="33"/>
    </w:p>
    <w:p w:rsidR="00630580" w:rsidRDefault="00630580" w:rsidP="00CF0C66">
      <w:pPr>
        <w:rPr>
          <w:rFonts w:cs="Arial"/>
        </w:rPr>
      </w:pPr>
      <w:r w:rsidRPr="008D62AA">
        <w:rPr>
          <w:rFonts w:cs="Arial"/>
        </w:rPr>
        <w:t>Niniejszy dokument zosta</w:t>
      </w:r>
      <w:r w:rsidR="005B5FFE">
        <w:rPr>
          <w:rFonts w:cs="Arial"/>
        </w:rPr>
        <w:t>nie</w:t>
      </w:r>
      <w:r w:rsidRPr="008D62AA">
        <w:rPr>
          <w:rFonts w:cs="Arial"/>
        </w:rPr>
        <w:t xml:space="preserve"> poddany opiniowaniu przez Regionalną Dyrekcję Ochrony Środowiska</w:t>
      </w:r>
      <w:r>
        <w:rPr>
          <w:rFonts w:cs="Arial"/>
        </w:rPr>
        <w:t xml:space="preserve"> (RDOŚ)</w:t>
      </w:r>
      <w:r w:rsidRPr="008D62AA">
        <w:rPr>
          <w:rFonts w:cs="Arial"/>
        </w:rPr>
        <w:t xml:space="preserve"> w </w:t>
      </w:r>
      <w:r w:rsidR="00C0409E">
        <w:rPr>
          <w:rFonts w:cs="Arial"/>
        </w:rPr>
        <w:t>Rzeszowie</w:t>
      </w:r>
      <w:r w:rsidRPr="008D62AA">
        <w:rPr>
          <w:rFonts w:cs="Arial"/>
        </w:rPr>
        <w:t xml:space="preserve"> oraz </w:t>
      </w:r>
      <w:r w:rsidR="00C0409E">
        <w:rPr>
          <w:rFonts w:cs="Arial"/>
        </w:rPr>
        <w:t>Podkarpacki</w:t>
      </w:r>
      <w:r w:rsidRPr="008D62AA">
        <w:rPr>
          <w:rFonts w:cs="Arial"/>
        </w:rPr>
        <w:t xml:space="preserve"> Państwowy Wojewódzki Inspektorat</w:t>
      </w:r>
      <w:r>
        <w:rPr>
          <w:rFonts w:cs="Arial"/>
        </w:rPr>
        <w:t xml:space="preserve"> Sanitarny (</w:t>
      </w:r>
      <w:r w:rsidR="00C0409E">
        <w:rPr>
          <w:rFonts w:cs="Arial"/>
        </w:rPr>
        <w:t>P</w:t>
      </w:r>
      <w:r>
        <w:rPr>
          <w:rFonts w:cs="Arial"/>
        </w:rPr>
        <w:t>PWIS)</w:t>
      </w:r>
      <w:r w:rsidRPr="008D62AA">
        <w:rPr>
          <w:rFonts w:cs="Arial"/>
        </w:rPr>
        <w:t xml:space="preserve">, zgodnie z art. 48 ustawy </w:t>
      </w:r>
      <w:r>
        <w:rPr>
          <w:rFonts w:cs="Arial"/>
        </w:rPr>
        <w:t>z dnia 3</w:t>
      </w:r>
      <w:r w:rsidR="004416BD">
        <w:rPr>
          <w:rFonts w:cs="Arial"/>
        </w:rPr>
        <w:t> </w:t>
      </w:r>
      <w:r>
        <w:rPr>
          <w:rFonts w:cs="Arial"/>
        </w:rPr>
        <w:t>października 2008 r. o </w:t>
      </w:r>
      <w:r w:rsidRPr="008D62AA">
        <w:rPr>
          <w:rFonts w:cs="Arial"/>
        </w:rPr>
        <w:t>udostępnianiu informacji o środowisku i jego oc</w:t>
      </w:r>
      <w:r>
        <w:rPr>
          <w:rFonts w:cs="Arial"/>
        </w:rPr>
        <w:t>hronie, udziale społeczeństwa w </w:t>
      </w:r>
      <w:r w:rsidRPr="008D62AA">
        <w:rPr>
          <w:rFonts w:cs="Arial"/>
        </w:rPr>
        <w:t>ochronie środowiska oraz o ocenach oddziaływania na środowisko (Dz. U. z 201</w:t>
      </w:r>
      <w:r w:rsidR="005B5FFE">
        <w:rPr>
          <w:rFonts w:cs="Arial"/>
        </w:rPr>
        <w:t>6</w:t>
      </w:r>
      <w:r w:rsidRPr="008D62AA">
        <w:rPr>
          <w:rFonts w:cs="Arial"/>
        </w:rPr>
        <w:t xml:space="preserve"> poz. </w:t>
      </w:r>
      <w:r w:rsidR="005B5FFE">
        <w:rPr>
          <w:rFonts w:cs="Arial"/>
        </w:rPr>
        <w:t>325</w:t>
      </w:r>
      <w:r w:rsidRPr="008D62AA">
        <w:rPr>
          <w:rFonts w:cs="Arial"/>
        </w:rPr>
        <w:t>).</w:t>
      </w:r>
      <w:r w:rsidRPr="00841EB5">
        <w:rPr>
          <w:rFonts w:cs="Arial"/>
        </w:rPr>
        <w:t xml:space="preserve"> </w:t>
      </w:r>
    </w:p>
    <w:p w:rsidR="00630580" w:rsidRPr="001C15C7" w:rsidRDefault="005B5FFE" w:rsidP="00CF0C66">
      <w:r>
        <w:rPr>
          <w:rFonts w:cs="Arial"/>
        </w:rPr>
        <w:t>Jednocześnie projekt Planu został udostępniony na stronie internetowej Urzędu Gminy oraz jest do wglądu w wersji papierowej w siedzibie Urzędu Gminy.</w:t>
      </w:r>
    </w:p>
    <w:p w:rsidR="00BE5CA9" w:rsidRPr="00EE1096" w:rsidRDefault="00BE5CA9" w:rsidP="004A50AB">
      <w:pPr>
        <w:ind w:firstLine="0"/>
        <w:jc w:val="left"/>
        <w:rPr>
          <w:rFonts w:eastAsia="Times New Roman" w:cs="Arial"/>
          <w:b/>
          <w:bCs/>
          <w:sz w:val="32"/>
          <w:szCs w:val="28"/>
        </w:rPr>
      </w:pPr>
      <w:r>
        <w:rPr>
          <w:rFonts w:cs="Arial"/>
        </w:rPr>
        <w:br w:type="page"/>
      </w:r>
    </w:p>
    <w:p w:rsidR="00B54CEE" w:rsidRPr="001758B8" w:rsidRDefault="00B54CEE" w:rsidP="00B54CEE">
      <w:pPr>
        <w:pStyle w:val="Nagwek1"/>
        <w:spacing w:before="0" w:after="0"/>
        <w:rPr>
          <w:rFonts w:ascii="Arial" w:hAnsi="Arial" w:cs="Arial"/>
        </w:rPr>
      </w:pPr>
      <w:bookmarkStart w:id="34" w:name="_Toc445188900"/>
      <w:bookmarkStart w:id="35" w:name="_Toc450641776"/>
      <w:bookmarkStart w:id="36" w:name="_Toc475708801"/>
      <w:bookmarkStart w:id="37" w:name="_Toc427056645"/>
      <w:bookmarkEnd w:id="16"/>
      <w:r w:rsidRPr="001758B8">
        <w:rPr>
          <w:rFonts w:ascii="Arial" w:hAnsi="Arial" w:cs="Arial"/>
        </w:rPr>
        <w:lastRenderedPageBreak/>
        <w:t>Charakterystyka Gminy</w:t>
      </w:r>
      <w:bookmarkEnd w:id="34"/>
      <w:bookmarkEnd w:id="35"/>
      <w:bookmarkEnd w:id="36"/>
    </w:p>
    <w:p w:rsidR="003B2E2B" w:rsidRDefault="003B2E2B" w:rsidP="003B2E2B">
      <w:pPr>
        <w:pStyle w:val="Nagwek2"/>
      </w:pPr>
      <w:bookmarkStart w:id="38" w:name="_Toc475708802"/>
      <w:bookmarkStart w:id="39" w:name="_Toc445188901"/>
      <w:bookmarkStart w:id="40" w:name="_Toc450641777"/>
      <w:r w:rsidRPr="001758B8">
        <w:t>Położenie</w:t>
      </w:r>
      <w:bookmarkEnd w:id="38"/>
      <w:r w:rsidRPr="001758B8">
        <w:t xml:space="preserve"> </w:t>
      </w:r>
    </w:p>
    <w:p w:rsidR="003B2E2B" w:rsidRPr="00F50576" w:rsidRDefault="001536CB" w:rsidP="003B2E2B">
      <w:r>
        <w:t>Gawłuszowice są</w:t>
      </w:r>
      <w:r w:rsidR="003B2E2B" w:rsidRPr="00D639E6">
        <w:t xml:space="preserve"> gminą wiejską położoną </w:t>
      </w:r>
      <w:r>
        <w:t>w północno-zachodniej części województwa podkarpackiego w</w:t>
      </w:r>
      <w:r w:rsidR="009C07B1">
        <w:t xml:space="preserve"> </w:t>
      </w:r>
      <w:r>
        <w:t>powiecie mieleckim. Jej północna granica stanowi zarazem granicę z województwem świętokrzyskim.</w:t>
      </w:r>
      <w:r w:rsidR="009C07B1">
        <w:t xml:space="preserve"> Gmina</w:t>
      </w:r>
      <w:r>
        <w:t xml:space="preserve"> </w:t>
      </w:r>
      <w:r w:rsidR="009C07B1">
        <w:t>z</w:t>
      </w:r>
      <w:r w:rsidR="003B2E2B" w:rsidRPr="00D639E6">
        <w:t xml:space="preserve">ajmuje powierzchnię </w:t>
      </w:r>
      <w:r w:rsidR="00DE29F7">
        <w:t>34</w:t>
      </w:r>
      <w:r w:rsidR="009C07B1">
        <w:t> </w:t>
      </w:r>
      <w:r w:rsidR="003B2E2B" w:rsidRPr="00D639E6">
        <w:t>km</w:t>
      </w:r>
      <w:r w:rsidR="003B2E2B" w:rsidRPr="00D639E6">
        <w:rPr>
          <w:vertAlign w:val="superscript"/>
        </w:rPr>
        <w:t>2</w:t>
      </w:r>
      <w:r w:rsidR="003B2E2B" w:rsidRPr="00D639E6">
        <w:t xml:space="preserve"> co stanowi </w:t>
      </w:r>
      <w:r w:rsidR="00DE29F7">
        <w:t>3,86</w:t>
      </w:r>
      <w:r w:rsidR="003B2E2B" w:rsidRPr="00D639E6">
        <w:t xml:space="preserve"> % powiatu </w:t>
      </w:r>
      <w:r w:rsidR="00DE29F7">
        <w:t>mieleckiego</w:t>
      </w:r>
      <w:r w:rsidR="003B2E2B" w:rsidRPr="00D639E6">
        <w:t xml:space="preserve"> (dane GUS z 2015 r.). Od północy Gmina </w:t>
      </w:r>
      <w:r w:rsidR="00DE29F7">
        <w:t>Gawłuszowice</w:t>
      </w:r>
      <w:r w:rsidR="003B2E2B" w:rsidRPr="00D639E6">
        <w:t xml:space="preserve"> graniczy z gminą </w:t>
      </w:r>
      <w:r w:rsidR="00DE29F7">
        <w:t>Połaniec i Osiek</w:t>
      </w:r>
      <w:r w:rsidR="003B2E2B" w:rsidRPr="00D03FB6">
        <w:t xml:space="preserve"> (powiat </w:t>
      </w:r>
      <w:r w:rsidR="00DE29F7">
        <w:t>staszowski</w:t>
      </w:r>
      <w:r w:rsidR="003B2E2B" w:rsidRPr="00D03FB6">
        <w:t xml:space="preserve">), od zachodu z gminą </w:t>
      </w:r>
      <w:r w:rsidR="00DE29F7">
        <w:t>Borowa</w:t>
      </w:r>
      <w:r w:rsidR="003B2E2B" w:rsidRPr="00D03FB6">
        <w:t xml:space="preserve"> (powiat </w:t>
      </w:r>
      <w:r w:rsidR="00DE29F7">
        <w:t>mielecki</w:t>
      </w:r>
      <w:r w:rsidR="003B2E2B" w:rsidRPr="00D03FB6">
        <w:t xml:space="preserve">), od wschodu z gminą </w:t>
      </w:r>
      <w:r w:rsidR="00DE29F7">
        <w:t>Padew Narodowa</w:t>
      </w:r>
      <w:r w:rsidR="003B2E2B" w:rsidRPr="00D03FB6">
        <w:t xml:space="preserve"> (powiat </w:t>
      </w:r>
      <w:r w:rsidR="00DE29F7">
        <w:t>mielecki</w:t>
      </w:r>
      <w:r w:rsidR="003B2E2B" w:rsidRPr="00D03FB6">
        <w:t xml:space="preserve">), natomiast </w:t>
      </w:r>
      <w:r w:rsidR="003B2E2B" w:rsidRPr="00D639E6">
        <w:t xml:space="preserve">od </w:t>
      </w:r>
      <w:r w:rsidR="003B2E2B">
        <w:t>południa</w:t>
      </w:r>
      <w:r w:rsidR="003B2E2B" w:rsidRPr="00D639E6">
        <w:t xml:space="preserve"> z gminą </w:t>
      </w:r>
      <w:r w:rsidR="00DE29F7">
        <w:t>Mielec i Tuszów Narodowy</w:t>
      </w:r>
      <w:r w:rsidR="003B2E2B" w:rsidRPr="00D639E6">
        <w:t xml:space="preserve"> (powiat </w:t>
      </w:r>
      <w:r w:rsidR="00DE29F7">
        <w:t>mielecki</w:t>
      </w:r>
      <w:r w:rsidR="003B2E2B" w:rsidRPr="00D639E6">
        <w:t xml:space="preserve">). W skład gminy wchodzi </w:t>
      </w:r>
      <w:r w:rsidR="00DE29F7">
        <w:t>7</w:t>
      </w:r>
      <w:r w:rsidR="003B2E2B">
        <w:t xml:space="preserve"> sołectw:</w:t>
      </w:r>
      <w:r w:rsidR="000F1A05">
        <w:t xml:space="preserve"> Brzyście, Gawłuszowice, Kliszów, Krzemienica, Młodochów, Ostrówek, Wola Zdakowska</w:t>
      </w:r>
      <w:r w:rsidR="003B2E2B">
        <w:t>.</w:t>
      </w:r>
    </w:p>
    <w:p w:rsidR="003B2E2B" w:rsidRPr="00D639E6" w:rsidRDefault="003B2E2B" w:rsidP="003B2E2B">
      <w:pPr>
        <w:spacing w:before="240"/>
      </w:pPr>
      <w:r w:rsidRPr="00D639E6">
        <w:t>Ośrodkiem obsługi lokalnej jest miejscowość</w:t>
      </w:r>
      <w:r>
        <w:t xml:space="preserve"> </w:t>
      </w:r>
      <w:r w:rsidR="00CB7E5E">
        <w:t>Gawłuszowice</w:t>
      </w:r>
      <w:r>
        <w:t xml:space="preserve"> - siedziba administracji gminy wiejskiej, której główną funkcją jest obsługa ludności gminy</w:t>
      </w:r>
      <w:r w:rsidRPr="00D639E6">
        <w:t>.</w:t>
      </w:r>
    </w:p>
    <w:p w:rsidR="003B2E2B" w:rsidRPr="00D639E6" w:rsidRDefault="00CB7E5E" w:rsidP="003B2E2B">
      <w:pPr>
        <w:spacing w:after="0"/>
        <w:ind w:firstLine="0"/>
        <w:jc w:val="center"/>
        <w:rPr>
          <w:b/>
        </w:rPr>
      </w:pPr>
      <w:r>
        <w:rPr>
          <w:noProof/>
          <w:lang w:eastAsia="pl-PL"/>
        </w:rPr>
        <w:drawing>
          <wp:inline distT="0" distB="0" distL="0" distR="0">
            <wp:extent cx="3253563" cy="3856498"/>
            <wp:effectExtent l="0" t="0" r="0" b="0"/>
            <wp:docPr id="6" name="Obraz 6" descr="http://gminy.pl/maps/Map2/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miny.pl/maps/Map2/20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3608" cy="3856551"/>
                    </a:xfrm>
                    <a:prstGeom prst="rect">
                      <a:avLst/>
                    </a:prstGeom>
                    <a:noFill/>
                    <a:ln>
                      <a:noFill/>
                    </a:ln>
                  </pic:spPr>
                </pic:pic>
              </a:graphicData>
            </a:graphic>
          </wp:inline>
        </w:drawing>
      </w:r>
    </w:p>
    <w:p w:rsidR="003B2E2B" w:rsidRPr="00D639E6" w:rsidRDefault="003B2E2B" w:rsidP="003B2E2B">
      <w:pPr>
        <w:pStyle w:val="Legenda"/>
        <w:spacing w:after="0"/>
        <w:ind w:firstLine="0"/>
        <w:rPr>
          <w:rFonts w:ascii="Arial" w:hAnsi="Arial" w:cs="Arial"/>
          <w:b w:val="0"/>
          <w:sz w:val="24"/>
          <w:szCs w:val="24"/>
        </w:rPr>
      </w:pPr>
      <w:bookmarkStart w:id="41" w:name="_Toc442082588"/>
      <w:bookmarkStart w:id="42" w:name="_Toc447634211"/>
      <w:bookmarkStart w:id="43" w:name="_Toc447634267"/>
      <w:bookmarkStart w:id="44" w:name="_Toc463010002"/>
      <w:bookmarkStart w:id="45" w:name="_Toc475452727"/>
      <w:r w:rsidRPr="00D639E6">
        <w:rPr>
          <w:rFonts w:ascii="Arial" w:hAnsi="Arial" w:cs="Arial"/>
          <w:sz w:val="24"/>
          <w:szCs w:val="24"/>
        </w:rPr>
        <w:t xml:space="preserve">Rysunek </w:t>
      </w:r>
      <w:r w:rsidR="003F7D41" w:rsidRPr="00D639E6">
        <w:rPr>
          <w:rFonts w:ascii="Arial" w:hAnsi="Arial" w:cs="Arial"/>
          <w:sz w:val="24"/>
          <w:szCs w:val="24"/>
        </w:rPr>
        <w:fldChar w:fldCharType="begin"/>
      </w:r>
      <w:r w:rsidRPr="00D639E6">
        <w:rPr>
          <w:rFonts w:ascii="Arial" w:hAnsi="Arial" w:cs="Arial"/>
          <w:sz w:val="24"/>
          <w:szCs w:val="24"/>
        </w:rPr>
        <w:instrText xml:space="preserve"> SEQ Rysunek \* ARABIC </w:instrText>
      </w:r>
      <w:r w:rsidR="003F7D41" w:rsidRPr="00D639E6">
        <w:rPr>
          <w:rFonts w:ascii="Arial" w:hAnsi="Arial" w:cs="Arial"/>
          <w:sz w:val="24"/>
          <w:szCs w:val="24"/>
        </w:rPr>
        <w:fldChar w:fldCharType="separate"/>
      </w:r>
      <w:r w:rsidR="00103111">
        <w:rPr>
          <w:rFonts w:ascii="Arial" w:hAnsi="Arial" w:cs="Arial"/>
          <w:noProof/>
          <w:sz w:val="24"/>
          <w:szCs w:val="24"/>
        </w:rPr>
        <w:t>1</w:t>
      </w:r>
      <w:r w:rsidR="003F7D41" w:rsidRPr="00D639E6">
        <w:rPr>
          <w:rFonts w:ascii="Arial" w:hAnsi="Arial" w:cs="Arial"/>
          <w:sz w:val="24"/>
          <w:szCs w:val="24"/>
        </w:rPr>
        <w:fldChar w:fldCharType="end"/>
      </w:r>
      <w:r w:rsidRPr="00D639E6">
        <w:rPr>
          <w:rFonts w:ascii="Arial" w:hAnsi="Arial" w:cs="Arial"/>
          <w:sz w:val="24"/>
          <w:szCs w:val="24"/>
        </w:rPr>
        <w:t xml:space="preserve"> </w:t>
      </w:r>
      <w:r w:rsidRPr="00D639E6">
        <w:rPr>
          <w:rFonts w:ascii="Arial" w:hAnsi="Arial" w:cs="Arial"/>
          <w:b w:val="0"/>
          <w:sz w:val="24"/>
          <w:szCs w:val="24"/>
        </w:rPr>
        <w:t xml:space="preserve">Położenie Gminy </w:t>
      </w:r>
      <w:r w:rsidR="00CB7E5E">
        <w:rPr>
          <w:rFonts w:ascii="Arial" w:hAnsi="Arial" w:cs="Arial"/>
          <w:b w:val="0"/>
          <w:sz w:val="24"/>
          <w:szCs w:val="24"/>
        </w:rPr>
        <w:t>Gawłuszowice</w:t>
      </w:r>
      <w:r w:rsidRPr="00D639E6">
        <w:rPr>
          <w:rFonts w:ascii="Arial" w:hAnsi="Arial" w:cs="Arial"/>
          <w:b w:val="0"/>
          <w:sz w:val="24"/>
          <w:szCs w:val="24"/>
        </w:rPr>
        <w:t xml:space="preserve"> na tle powiatu </w:t>
      </w:r>
      <w:bookmarkEnd w:id="41"/>
      <w:bookmarkEnd w:id="42"/>
      <w:bookmarkEnd w:id="43"/>
      <w:bookmarkEnd w:id="44"/>
      <w:r w:rsidR="00CB7E5E">
        <w:rPr>
          <w:rFonts w:ascii="Arial" w:hAnsi="Arial" w:cs="Arial"/>
          <w:b w:val="0"/>
          <w:sz w:val="24"/>
          <w:szCs w:val="24"/>
        </w:rPr>
        <w:t>mieleckiego</w:t>
      </w:r>
      <w:bookmarkEnd w:id="45"/>
    </w:p>
    <w:p w:rsidR="003B2E2B" w:rsidRPr="005D42BF" w:rsidRDefault="009F2AB1" w:rsidP="003B2E2B">
      <w:pPr>
        <w:pStyle w:val="Legenda"/>
        <w:spacing w:after="0"/>
        <w:ind w:firstLine="0"/>
        <w:rPr>
          <w:rFonts w:ascii="Arial" w:hAnsi="Arial" w:cs="Arial"/>
          <w:b w:val="0"/>
          <w:sz w:val="16"/>
          <w:szCs w:val="16"/>
        </w:rPr>
      </w:pPr>
      <w:r w:rsidRPr="00D639E6">
        <w:rPr>
          <w:rFonts w:ascii="Arial" w:hAnsi="Arial" w:cs="Arial"/>
          <w:b w:val="0"/>
          <w:sz w:val="16"/>
          <w:szCs w:val="16"/>
        </w:rPr>
        <w:t>źródło: www.gminy.pl</w:t>
      </w:r>
    </w:p>
    <w:p w:rsidR="00B54CEE" w:rsidRPr="003B2E2B" w:rsidRDefault="00B54CEE" w:rsidP="003B2E2B">
      <w:pPr>
        <w:pStyle w:val="Nagwek2"/>
      </w:pPr>
      <w:bookmarkStart w:id="46" w:name="_Toc445188902"/>
      <w:bookmarkStart w:id="47" w:name="_Toc450641778"/>
      <w:bookmarkStart w:id="48" w:name="_Toc475708803"/>
      <w:bookmarkEnd w:id="39"/>
      <w:bookmarkEnd w:id="40"/>
      <w:r w:rsidRPr="003B2E2B">
        <w:lastRenderedPageBreak/>
        <w:t>Ludność</w:t>
      </w:r>
      <w:bookmarkEnd w:id="46"/>
      <w:bookmarkEnd w:id="47"/>
      <w:bookmarkEnd w:id="48"/>
    </w:p>
    <w:p w:rsidR="0091227A" w:rsidRPr="00C37BA8" w:rsidRDefault="0091227A" w:rsidP="00CF0C66">
      <w:r w:rsidRPr="00C37BA8">
        <w:rPr>
          <w:rFonts w:cs="Arial"/>
          <w:szCs w:val="24"/>
        </w:rPr>
        <w:t xml:space="preserve">Według danych z GUS (stan na dzień 31.12.2015) gęstość zaludnienia Gminy </w:t>
      </w:r>
      <w:r w:rsidR="009C07B1">
        <w:rPr>
          <w:rFonts w:cs="Arial"/>
          <w:szCs w:val="24"/>
        </w:rPr>
        <w:t>Gawłuszowice</w:t>
      </w:r>
      <w:r w:rsidRPr="00C37BA8">
        <w:rPr>
          <w:rFonts w:cs="Arial"/>
          <w:szCs w:val="24"/>
        </w:rPr>
        <w:t xml:space="preserve"> wynosi </w:t>
      </w:r>
      <w:r w:rsidR="00CB7E5E">
        <w:rPr>
          <w:rFonts w:cs="Arial"/>
          <w:szCs w:val="24"/>
        </w:rPr>
        <w:t>81</w:t>
      </w:r>
      <w:r w:rsidRPr="00C37BA8">
        <w:rPr>
          <w:rFonts w:cs="Arial"/>
          <w:szCs w:val="24"/>
        </w:rPr>
        <w:t xml:space="preserve"> osób na km</w:t>
      </w:r>
      <w:r w:rsidRPr="00C37BA8">
        <w:rPr>
          <w:rFonts w:cs="Arial"/>
          <w:szCs w:val="24"/>
          <w:vertAlign w:val="superscript"/>
        </w:rPr>
        <w:t>2</w:t>
      </w:r>
      <w:r w:rsidRPr="00C37BA8">
        <w:rPr>
          <w:rFonts w:cs="Arial"/>
          <w:szCs w:val="24"/>
        </w:rPr>
        <w:t xml:space="preserve"> i wykazuje tendencję malejącą. Stan ludności </w:t>
      </w:r>
      <w:r>
        <w:rPr>
          <w:rFonts w:cs="Arial"/>
          <w:szCs w:val="24"/>
        </w:rPr>
        <w:br/>
      </w:r>
      <w:r w:rsidRPr="00C37BA8">
        <w:rPr>
          <w:rFonts w:cs="Arial"/>
          <w:szCs w:val="24"/>
        </w:rPr>
        <w:t xml:space="preserve">w gminie zgodnie z faktycznym miejscem zamieszkania wynosi </w:t>
      </w:r>
      <w:r w:rsidR="00CB7E5E">
        <w:rPr>
          <w:rFonts w:cs="Arial"/>
          <w:szCs w:val="24"/>
        </w:rPr>
        <w:t>2</w:t>
      </w:r>
      <w:r w:rsidR="003E7FD3">
        <w:rPr>
          <w:rFonts w:cs="Arial"/>
          <w:szCs w:val="24"/>
        </w:rPr>
        <w:t xml:space="preserve"> </w:t>
      </w:r>
      <w:r w:rsidR="00CB7E5E">
        <w:rPr>
          <w:rFonts w:cs="Arial"/>
          <w:szCs w:val="24"/>
        </w:rPr>
        <w:t>748</w:t>
      </w:r>
      <w:r w:rsidRPr="00C37BA8">
        <w:rPr>
          <w:rFonts w:cs="Arial"/>
          <w:szCs w:val="24"/>
        </w:rPr>
        <w:t xml:space="preserve"> mieszkańców co stanowi </w:t>
      </w:r>
      <w:r w:rsidR="00CB7E5E">
        <w:rPr>
          <w:rFonts w:cs="Arial"/>
          <w:szCs w:val="24"/>
        </w:rPr>
        <w:t>2</w:t>
      </w:r>
      <w:r w:rsidR="003E7FD3">
        <w:rPr>
          <w:rFonts w:cs="Arial"/>
          <w:szCs w:val="24"/>
        </w:rPr>
        <w:t>,0</w:t>
      </w:r>
      <w:r w:rsidR="00CB7E5E">
        <w:rPr>
          <w:rFonts w:cs="Arial"/>
          <w:szCs w:val="24"/>
        </w:rPr>
        <w:t>2</w:t>
      </w:r>
      <w:r w:rsidRPr="00C37BA8">
        <w:rPr>
          <w:rFonts w:cs="Arial"/>
          <w:szCs w:val="24"/>
        </w:rPr>
        <w:t xml:space="preserve"> % ludności powiatu </w:t>
      </w:r>
      <w:r w:rsidR="00CB7E5E">
        <w:rPr>
          <w:rFonts w:cs="Arial"/>
          <w:szCs w:val="24"/>
        </w:rPr>
        <w:t>mieleckiego</w:t>
      </w:r>
      <w:r w:rsidRPr="00C37BA8">
        <w:rPr>
          <w:rFonts w:cs="Arial"/>
          <w:szCs w:val="24"/>
        </w:rPr>
        <w:t>.</w:t>
      </w:r>
      <w:r w:rsidRPr="00C37BA8">
        <w:t xml:space="preserve"> W latach 2005 - 2015 można było zaobserwować</w:t>
      </w:r>
      <w:r w:rsidR="009F1784">
        <w:t xml:space="preserve"> niewielki wzrost, a następnie</w:t>
      </w:r>
      <w:r w:rsidRPr="00C37BA8">
        <w:t xml:space="preserve"> tendencję spadkową liczby ludności</w:t>
      </w:r>
      <w:r w:rsidR="001A48CD">
        <w:t xml:space="preserve"> od roku 2010</w:t>
      </w:r>
      <w:r w:rsidR="009F1784">
        <w:t>.</w:t>
      </w:r>
    </w:p>
    <w:p w:rsidR="0091227A" w:rsidRPr="00D230E8" w:rsidRDefault="001A48CD" w:rsidP="0091227A">
      <w:pPr>
        <w:spacing w:after="0"/>
        <w:ind w:firstLine="0"/>
      </w:pPr>
      <w:r>
        <w:rPr>
          <w:noProof/>
          <w:lang w:eastAsia="pl-PL"/>
        </w:rPr>
        <w:drawing>
          <wp:inline distT="0" distB="0" distL="0" distR="0">
            <wp:extent cx="5752214" cy="3359889"/>
            <wp:effectExtent l="0" t="0" r="127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1227A" w:rsidRPr="00D230E8" w:rsidRDefault="0091227A" w:rsidP="005D42BF">
      <w:pPr>
        <w:pStyle w:val="Legenda"/>
        <w:spacing w:after="0"/>
        <w:ind w:firstLine="0"/>
        <w:jc w:val="left"/>
        <w:rPr>
          <w:rFonts w:ascii="Arial" w:hAnsi="Arial" w:cs="Arial"/>
          <w:sz w:val="24"/>
          <w:szCs w:val="24"/>
        </w:rPr>
      </w:pPr>
      <w:bookmarkStart w:id="49" w:name="_Toc442082567"/>
      <w:bookmarkStart w:id="50" w:name="_Toc463010127"/>
      <w:bookmarkStart w:id="51" w:name="_Toc475708856"/>
      <w:r w:rsidRPr="00D230E8">
        <w:rPr>
          <w:rFonts w:ascii="Arial" w:hAnsi="Arial" w:cs="Arial"/>
          <w:sz w:val="24"/>
          <w:szCs w:val="24"/>
        </w:rPr>
        <w:t xml:space="preserve">Wykres </w:t>
      </w:r>
      <w:r w:rsidR="003F7D41" w:rsidRPr="00D230E8">
        <w:rPr>
          <w:rFonts w:ascii="Arial" w:hAnsi="Arial" w:cs="Arial"/>
          <w:sz w:val="24"/>
          <w:szCs w:val="24"/>
        </w:rPr>
        <w:fldChar w:fldCharType="begin"/>
      </w:r>
      <w:r w:rsidRPr="00D230E8">
        <w:rPr>
          <w:rFonts w:ascii="Arial" w:hAnsi="Arial" w:cs="Arial"/>
          <w:sz w:val="24"/>
          <w:szCs w:val="24"/>
        </w:rPr>
        <w:instrText xml:space="preserve"> SEQ Wykres \* ARABIC </w:instrText>
      </w:r>
      <w:r w:rsidR="003F7D41" w:rsidRPr="00D230E8">
        <w:rPr>
          <w:rFonts w:ascii="Arial" w:hAnsi="Arial" w:cs="Arial"/>
          <w:sz w:val="24"/>
          <w:szCs w:val="24"/>
        </w:rPr>
        <w:fldChar w:fldCharType="separate"/>
      </w:r>
      <w:r w:rsidR="00103111">
        <w:rPr>
          <w:rFonts w:ascii="Arial" w:hAnsi="Arial" w:cs="Arial"/>
          <w:noProof/>
          <w:sz w:val="24"/>
          <w:szCs w:val="24"/>
        </w:rPr>
        <w:t>1</w:t>
      </w:r>
      <w:r w:rsidR="003F7D41" w:rsidRPr="00D230E8">
        <w:rPr>
          <w:rFonts w:ascii="Arial" w:hAnsi="Arial" w:cs="Arial"/>
          <w:sz w:val="24"/>
          <w:szCs w:val="24"/>
        </w:rPr>
        <w:fldChar w:fldCharType="end"/>
      </w:r>
      <w:r w:rsidRPr="00D230E8">
        <w:rPr>
          <w:rFonts w:ascii="Arial" w:hAnsi="Arial" w:cs="Arial"/>
          <w:sz w:val="24"/>
          <w:szCs w:val="24"/>
        </w:rPr>
        <w:t xml:space="preserve"> </w:t>
      </w:r>
      <w:r w:rsidRPr="00D230E8">
        <w:rPr>
          <w:rFonts w:ascii="Arial" w:hAnsi="Arial" w:cs="Arial"/>
          <w:b w:val="0"/>
          <w:sz w:val="24"/>
          <w:szCs w:val="24"/>
        </w:rPr>
        <w:t xml:space="preserve">Ludność w latach 2005-2015 w Gminie </w:t>
      </w:r>
      <w:bookmarkEnd w:id="49"/>
      <w:bookmarkEnd w:id="50"/>
      <w:r w:rsidR="001A48CD">
        <w:rPr>
          <w:rFonts w:ascii="Arial" w:hAnsi="Arial" w:cs="Arial"/>
          <w:b w:val="0"/>
          <w:sz w:val="24"/>
          <w:szCs w:val="24"/>
        </w:rPr>
        <w:t>Gawłuszowice</w:t>
      </w:r>
      <w:bookmarkEnd w:id="51"/>
    </w:p>
    <w:p w:rsidR="0091227A" w:rsidRPr="00D230E8" w:rsidRDefault="0091227A" w:rsidP="005D42BF">
      <w:pPr>
        <w:spacing w:after="0" w:line="240" w:lineRule="auto"/>
        <w:ind w:firstLine="0"/>
        <w:jc w:val="left"/>
        <w:rPr>
          <w:rFonts w:cs="Arial"/>
          <w:bCs/>
          <w:sz w:val="16"/>
          <w:szCs w:val="16"/>
        </w:rPr>
      </w:pPr>
      <w:r w:rsidRPr="00D230E8">
        <w:rPr>
          <w:rFonts w:cs="Arial"/>
          <w:bCs/>
          <w:sz w:val="16"/>
          <w:szCs w:val="16"/>
        </w:rPr>
        <w:t xml:space="preserve">Źródło: opracowanie własne na podstawie danych z Banku Lokalnych Danych GUS </w:t>
      </w:r>
    </w:p>
    <w:p w:rsidR="0091227A" w:rsidRPr="00D230E8" w:rsidRDefault="0091227A" w:rsidP="0091227A">
      <w:pPr>
        <w:spacing w:after="0" w:line="240" w:lineRule="auto"/>
        <w:ind w:firstLine="0"/>
        <w:rPr>
          <w:rFonts w:cs="Arial"/>
          <w:bCs/>
          <w:sz w:val="16"/>
          <w:szCs w:val="16"/>
        </w:rPr>
      </w:pPr>
    </w:p>
    <w:p w:rsidR="0091227A" w:rsidRPr="00D230E8" w:rsidRDefault="0091227A" w:rsidP="00CF0C66">
      <w:r w:rsidRPr="00D230E8">
        <w:t xml:space="preserve">Biorąc pod uwagę prognozy GUS i tendencję spadkową stanu ludności dla całej Polski można stwierdzić, iż również w Gminie </w:t>
      </w:r>
      <w:r w:rsidR="001A48CD">
        <w:t>Gawłuszowice</w:t>
      </w:r>
      <w:r w:rsidRPr="00D230E8">
        <w:t xml:space="preserve"> nastąpi spadek liczby ludności. Według prognoz GUS do roku 2050 tendencja spadkowa stanu ludności dotyczyć będzie wszystkich regionów, z wyjątkiem dwóch miast – Warszawy </w:t>
      </w:r>
      <w:r w:rsidRPr="00D230E8">
        <w:br/>
        <w:t>i Rzeszowa.</w:t>
      </w:r>
    </w:p>
    <w:p w:rsidR="00B54CEE" w:rsidRDefault="00B54CEE" w:rsidP="00B54CEE">
      <w:pPr>
        <w:pStyle w:val="Nagwek2"/>
        <w:rPr>
          <w:rFonts w:eastAsia="Calibri"/>
        </w:rPr>
      </w:pPr>
      <w:bookmarkStart w:id="52" w:name="_Toc445188903"/>
      <w:bookmarkStart w:id="53" w:name="_Toc450641779"/>
      <w:bookmarkStart w:id="54" w:name="_Toc475708804"/>
      <w:r w:rsidRPr="008872A2">
        <w:rPr>
          <w:rFonts w:eastAsia="Calibri"/>
        </w:rPr>
        <w:t>Budownictwo</w:t>
      </w:r>
      <w:bookmarkEnd w:id="52"/>
      <w:bookmarkEnd w:id="53"/>
      <w:bookmarkEnd w:id="54"/>
    </w:p>
    <w:p w:rsidR="0091227A" w:rsidRPr="00EE681F" w:rsidRDefault="0091227A" w:rsidP="00CF0C66">
      <w:pPr>
        <w:spacing w:after="0"/>
        <w:rPr>
          <w:rFonts w:cs="Arial"/>
        </w:rPr>
      </w:pPr>
      <w:r w:rsidRPr="00EE681F">
        <w:rPr>
          <w:rFonts w:cs="Arial"/>
        </w:rPr>
        <w:t>Dane publikowane przez Główny Urząd Statystyczny wykazują, że w latach 20</w:t>
      </w:r>
      <w:r w:rsidR="001A48CD">
        <w:rPr>
          <w:rFonts w:cs="Arial"/>
        </w:rPr>
        <w:t>11</w:t>
      </w:r>
      <w:r w:rsidRPr="00EE681F">
        <w:rPr>
          <w:rFonts w:cs="Arial"/>
        </w:rPr>
        <w:t xml:space="preserve">-2015 w Gminie </w:t>
      </w:r>
      <w:r w:rsidR="001A48CD">
        <w:rPr>
          <w:rFonts w:cs="Arial"/>
        </w:rPr>
        <w:t>Gawłuszowice</w:t>
      </w:r>
      <w:r w:rsidRPr="00EE681F">
        <w:rPr>
          <w:rFonts w:cs="Arial"/>
        </w:rPr>
        <w:t xml:space="preserve"> następował wzrost </w:t>
      </w:r>
      <w:r w:rsidR="00A87FD6">
        <w:rPr>
          <w:rFonts w:cs="Arial"/>
        </w:rPr>
        <w:t>liczby obiektów</w:t>
      </w:r>
      <w:r w:rsidRPr="00EE681F">
        <w:rPr>
          <w:rFonts w:cs="Arial"/>
        </w:rPr>
        <w:t xml:space="preserve"> mieszkaniowych. Na przestrzeni </w:t>
      </w:r>
      <w:r w:rsidR="001A48CD">
        <w:rPr>
          <w:rFonts w:cs="Arial"/>
        </w:rPr>
        <w:t>4</w:t>
      </w:r>
      <w:r w:rsidRPr="00EE681F">
        <w:rPr>
          <w:rFonts w:cs="Arial"/>
        </w:rPr>
        <w:t xml:space="preserve"> lat liczba budynków mieszkalnych wzrosła o </w:t>
      </w:r>
      <w:r w:rsidR="001A48CD">
        <w:rPr>
          <w:rFonts w:cs="Arial"/>
        </w:rPr>
        <w:t>16</w:t>
      </w:r>
      <w:r w:rsidRPr="00EE681F">
        <w:rPr>
          <w:rFonts w:cs="Arial"/>
        </w:rPr>
        <w:t xml:space="preserve">. </w:t>
      </w:r>
      <w:r w:rsidRPr="00EE681F">
        <w:rPr>
          <w:rFonts w:cs="Arial"/>
        </w:rPr>
        <w:lastRenderedPageBreak/>
        <w:t>Je</w:t>
      </w:r>
      <w:r w:rsidR="00BB5C4D">
        <w:rPr>
          <w:rFonts w:cs="Arial"/>
        </w:rPr>
        <w:t xml:space="preserve">st to niewielki przyrost liczby </w:t>
      </w:r>
      <w:r w:rsidRPr="00EE681F">
        <w:rPr>
          <w:rFonts w:cs="Arial"/>
        </w:rPr>
        <w:t>nowych budynków prowadzący do poprawy sytuacji poprzez powolną zmianę struktury wieku obiektów, a co za tym idzie wzrost liczby budynków wykonanych w nowych technologiach. W 201</w:t>
      </w:r>
      <w:r w:rsidR="009F1784">
        <w:rPr>
          <w:rFonts w:cs="Arial"/>
        </w:rPr>
        <w:t>5</w:t>
      </w:r>
      <w:r w:rsidRPr="00EE681F">
        <w:rPr>
          <w:rFonts w:cs="Arial"/>
        </w:rPr>
        <w:t xml:space="preserve"> r. na terenie Gminy </w:t>
      </w:r>
      <w:r w:rsidR="00C128CD">
        <w:rPr>
          <w:rFonts w:cs="Arial"/>
        </w:rPr>
        <w:t>Gawłuszowice</w:t>
      </w:r>
      <w:r w:rsidRPr="00EE681F">
        <w:rPr>
          <w:rFonts w:cs="Arial"/>
        </w:rPr>
        <w:t xml:space="preserve"> znajdowało się </w:t>
      </w:r>
      <w:r w:rsidR="00C128CD">
        <w:rPr>
          <w:rFonts w:cs="Arial"/>
        </w:rPr>
        <w:t>733 mieszkania</w:t>
      </w:r>
      <w:r w:rsidRPr="00EE681F">
        <w:rPr>
          <w:rFonts w:cs="Arial"/>
        </w:rPr>
        <w:t xml:space="preserve"> o łącznej powierzchni </w:t>
      </w:r>
      <w:r w:rsidR="00C128CD">
        <w:rPr>
          <w:rFonts w:cs="Arial"/>
        </w:rPr>
        <w:t>68</w:t>
      </w:r>
      <w:r w:rsidR="00FC7D4F">
        <w:rPr>
          <w:rFonts w:cs="Arial"/>
        </w:rPr>
        <w:t> </w:t>
      </w:r>
      <w:r w:rsidR="00C128CD">
        <w:rPr>
          <w:rFonts w:cs="Arial"/>
        </w:rPr>
        <w:t>146</w:t>
      </w:r>
      <w:r w:rsidR="00FC7D4F">
        <w:rPr>
          <w:rFonts w:cs="Arial"/>
        </w:rPr>
        <w:t> </w:t>
      </w:r>
      <w:r w:rsidRPr="00EE681F">
        <w:rPr>
          <w:rFonts w:cs="Arial"/>
        </w:rPr>
        <w:t>m</w:t>
      </w:r>
      <w:r w:rsidRPr="00EE681F">
        <w:rPr>
          <w:rFonts w:cs="Arial"/>
          <w:vertAlign w:val="superscript"/>
        </w:rPr>
        <w:t>2</w:t>
      </w:r>
      <w:r w:rsidRPr="00EE681F">
        <w:rPr>
          <w:rFonts w:cs="Arial"/>
        </w:rPr>
        <w:t xml:space="preserve">. Średnia powierzchnia mieszkania w gminie wynosiła </w:t>
      </w:r>
      <w:r w:rsidR="00FC7D4F">
        <w:rPr>
          <w:rFonts w:cs="Arial"/>
        </w:rPr>
        <w:t>93,0</w:t>
      </w:r>
      <w:r w:rsidRPr="00EE681F">
        <w:rPr>
          <w:rFonts w:cs="Arial"/>
        </w:rPr>
        <w:t xml:space="preserve"> m</w:t>
      </w:r>
      <w:r w:rsidRPr="00EE681F">
        <w:rPr>
          <w:rFonts w:cs="Arial"/>
          <w:vertAlign w:val="superscript"/>
        </w:rPr>
        <w:t>2</w:t>
      </w:r>
      <w:r w:rsidRPr="00EE681F">
        <w:rPr>
          <w:rFonts w:cs="Arial"/>
        </w:rPr>
        <w:t xml:space="preserve"> i była </w:t>
      </w:r>
      <w:r w:rsidR="004E506A">
        <w:rPr>
          <w:rFonts w:cs="Arial"/>
        </w:rPr>
        <w:t xml:space="preserve">znacznie </w:t>
      </w:r>
      <w:r w:rsidRPr="00EE681F">
        <w:rPr>
          <w:rFonts w:cs="Arial"/>
        </w:rPr>
        <w:t>większa od średniej powierzchni mieszkania wyliczonej dla woje</w:t>
      </w:r>
      <w:r w:rsidR="00C42A1A">
        <w:rPr>
          <w:rFonts w:cs="Arial"/>
        </w:rPr>
        <w:t>wództwa podkarpackiego wynoszącej</w:t>
      </w:r>
      <w:r w:rsidRPr="00EE681F">
        <w:rPr>
          <w:rFonts w:cs="Arial"/>
        </w:rPr>
        <w:t xml:space="preserve"> 80,85 m</w:t>
      </w:r>
      <w:r w:rsidRPr="00EE681F">
        <w:rPr>
          <w:rFonts w:cs="Arial"/>
          <w:vertAlign w:val="superscript"/>
        </w:rPr>
        <w:t>2</w:t>
      </w:r>
      <w:r w:rsidRPr="00EE681F">
        <w:rPr>
          <w:rFonts w:cs="Arial"/>
        </w:rPr>
        <w:t>.</w:t>
      </w:r>
    </w:p>
    <w:p w:rsidR="00B54CEE" w:rsidRDefault="00B54CEE" w:rsidP="00B54CEE">
      <w:pPr>
        <w:pStyle w:val="Nagwek2"/>
      </w:pPr>
      <w:bookmarkStart w:id="55" w:name="_Toc445188904"/>
      <w:bookmarkStart w:id="56" w:name="_Toc450641780"/>
      <w:bookmarkStart w:id="57" w:name="_Toc475708805"/>
      <w:r w:rsidRPr="009741F6">
        <w:t>Sytuacja gospodarcza</w:t>
      </w:r>
      <w:bookmarkEnd w:id="55"/>
      <w:bookmarkEnd w:id="56"/>
      <w:bookmarkEnd w:id="57"/>
    </w:p>
    <w:p w:rsidR="00A91718" w:rsidRPr="0061032D" w:rsidRDefault="00C42A1A" w:rsidP="00CF0C66">
      <w:pPr>
        <w:rPr>
          <w:rFonts w:cs="Arial"/>
          <w:szCs w:val="24"/>
        </w:rPr>
      </w:pPr>
      <w:r w:rsidRPr="0061032D">
        <w:rPr>
          <w:rFonts w:cs="Arial"/>
          <w:szCs w:val="24"/>
        </w:rPr>
        <w:t xml:space="preserve">Obecnie gmina ma charakter rolniczy. </w:t>
      </w:r>
      <w:r w:rsidR="00F2497B" w:rsidRPr="0061032D">
        <w:rPr>
          <w:szCs w:val="24"/>
        </w:rPr>
        <w:t>Zatrudnienie w rolnictwie stanowi 41,8 % ogólnej liczby mieszkańców</w:t>
      </w:r>
      <w:r w:rsidR="00D14AB2" w:rsidRPr="0061032D">
        <w:rPr>
          <w:rFonts w:cs="Arial"/>
          <w:szCs w:val="24"/>
        </w:rPr>
        <w:t>.</w:t>
      </w:r>
      <w:r w:rsidR="00A91718" w:rsidRPr="0061032D">
        <w:rPr>
          <w:szCs w:val="24"/>
        </w:rPr>
        <w:t xml:space="preserve"> Powierzchnia gruntów użytkowych rolnych </w:t>
      </w:r>
      <w:r w:rsidR="009C07B1" w:rsidRPr="0061032D">
        <w:rPr>
          <w:szCs w:val="24"/>
        </w:rPr>
        <w:br/>
      </w:r>
      <w:r w:rsidR="00A91718" w:rsidRPr="0061032D">
        <w:rPr>
          <w:szCs w:val="24"/>
        </w:rPr>
        <w:t xml:space="preserve">w gminie wynosi 2 731 ha (80,30%), w tym gruntów ornych – 2 256 ha (82,61%), zaś łąk i pastwisk 287 ha (12,72%). Sady zajmują powierzchnię ok. 25 ha. </w:t>
      </w:r>
    </w:p>
    <w:p w:rsidR="00C42A1A" w:rsidRDefault="00155FC3" w:rsidP="00CF0C66">
      <w:pPr>
        <w:rPr>
          <w:rFonts w:cs="Arial"/>
        </w:rPr>
      </w:pPr>
      <w:r w:rsidRPr="00155FC3">
        <w:rPr>
          <w:rFonts w:cs="Arial"/>
        </w:rPr>
        <w:t xml:space="preserve">Gmina </w:t>
      </w:r>
      <w:r w:rsidR="009D613E">
        <w:rPr>
          <w:rFonts w:cs="Arial"/>
        </w:rPr>
        <w:t>Gawłuszowice</w:t>
      </w:r>
      <w:r w:rsidRPr="00155FC3">
        <w:rPr>
          <w:rFonts w:cs="Arial"/>
        </w:rPr>
        <w:t xml:space="preserve"> charakteryzuje się niskim na tle powiatu poziomem przedsiębiorczości, </w:t>
      </w:r>
      <w:r w:rsidR="009F2AB1" w:rsidRPr="00155FC3">
        <w:rPr>
          <w:rFonts w:cs="Arial"/>
        </w:rPr>
        <w:t>liczonym</w:t>
      </w:r>
      <w:r w:rsidRPr="00155FC3">
        <w:rPr>
          <w:rFonts w:cs="Arial"/>
        </w:rPr>
        <w:t xml:space="preserve"> jako liczba podmiotów gospodarczych wpisanych do rejestru REGON w przeliczeniu na 10 tys. ludności.</w:t>
      </w:r>
      <w:r>
        <w:rPr>
          <w:rFonts w:cs="Arial"/>
        </w:rPr>
        <w:t xml:space="preserve"> </w:t>
      </w:r>
      <w:r w:rsidRPr="00155FC3">
        <w:rPr>
          <w:rFonts w:cs="Arial"/>
        </w:rPr>
        <w:t>Wskaźnik ten dla gminy wyniósł w 201</w:t>
      </w:r>
      <w:r>
        <w:rPr>
          <w:rFonts w:cs="Arial"/>
        </w:rPr>
        <w:t>5</w:t>
      </w:r>
      <w:r w:rsidRPr="00155FC3">
        <w:rPr>
          <w:rFonts w:cs="Arial"/>
        </w:rPr>
        <w:t xml:space="preserve"> r. </w:t>
      </w:r>
      <w:r w:rsidR="009D613E">
        <w:rPr>
          <w:rFonts w:cs="Arial"/>
        </w:rPr>
        <w:t>531</w:t>
      </w:r>
      <w:r w:rsidRPr="00155FC3">
        <w:rPr>
          <w:rFonts w:cs="Arial"/>
        </w:rPr>
        <w:t xml:space="preserve"> podmiotów</w:t>
      </w:r>
      <w:r>
        <w:rPr>
          <w:rFonts w:cs="Arial"/>
        </w:rPr>
        <w:t>.</w:t>
      </w:r>
    </w:p>
    <w:p w:rsidR="00155FC3" w:rsidRPr="007B1772" w:rsidRDefault="00755E29" w:rsidP="00CF0C66">
      <w:pPr>
        <w:rPr>
          <w:rFonts w:cs="Arial"/>
          <w:szCs w:val="24"/>
        </w:rPr>
      </w:pPr>
      <w:r w:rsidRPr="007B1772">
        <w:rPr>
          <w:szCs w:val="24"/>
        </w:rPr>
        <w:t>Na przestrzeni lat 2005 – 2016 liczba bezrobotnych na obszarze Gminy Gawłuszowice zmalała z 200 do 109 bezrobotnych zarejestrowanych w powiatowym Urzędzie Pracy n</w:t>
      </w:r>
      <w:r w:rsidR="009D613E" w:rsidRPr="007B1772">
        <w:rPr>
          <w:szCs w:val="24"/>
        </w:rPr>
        <w:t>a koniec kwietnia 2016 roku</w:t>
      </w:r>
      <w:r w:rsidRPr="007B1772">
        <w:rPr>
          <w:szCs w:val="24"/>
        </w:rPr>
        <w:t>.</w:t>
      </w:r>
      <w:r w:rsidR="009D613E" w:rsidRPr="007B1772">
        <w:rPr>
          <w:szCs w:val="24"/>
        </w:rPr>
        <w:t xml:space="preserve"> Wśród bezrobotnych większą liczebnie grupą były kobiety.</w:t>
      </w:r>
      <w:r w:rsidR="00D14AB2" w:rsidRPr="007B1772">
        <w:rPr>
          <w:rFonts w:cs="Arial"/>
          <w:szCs w:val="24"/>
        </w:rPr>
        <w:t xml:space="preserve"> </w:t>
      </w:r>
      <w:r w:rsidRPr="007B1772">
        <w:rPr>
          <w:szCs w:val="24"/>
        </w:rPr>
        <w:t xml:space="preserve">Stopa bezrobocia w powiecie mieleckim w latach 2013-2015, </w:t>
      </w:r>
      <w:r w:rsidR="009C07B1" w:rsidRPr="007B1772">
        <w:rPr>
          <w:szCs w:val="24"/>
        </w:rPr>
        <w:br/>
      </w:r>
      <w:r w:rsidRPr="007B1772">
        <w:rPr>
          <w:szCs w:val="24"/>
        </w:rPr>
        <w:t>w stosunku d</w:t>
      </w:r>
      <w:r w:rsidR="009C07B1" w:rsidRPr="007B1772">
        <w:rPr>
          <w:szCs w:val="24"/>
        </w:rPr>
        <w:t>o stopy bezrobocia rejestrowanego</w:t>
      </w:r>
      <w:r w:rsidRPr="007B1772">
        <w:rPr>
          <w:szCs w:val="24"/>
        </w:rPr>
        <w:t xml:space="preserve"> w kraju i w województwie była niższa. </w:t>
      </w:r>
      <w:r w:rsidR="009C07B1" w:rsidRPr="007B1772">
        <w:rPr>
          <w:szCs w:val="24"/>
        </w:rPr>
        <w:t>Według stanu na dzień 30 kwietnia 2016 roku s</w:t>
      </w:r>
      <w:r w:rsidR="007B1772">
        <w:rPr>
          <w:szCs w:val="24"/>
        </w:rPr>
        <w:t xml:space="preserve">topa bezrobocia rejestrowanego </w:t>
      </w:r>
      <w:r w:rsidR="009C07B1" w:rsidRPr="007B1772">
        <w:rPr>
          <w:szCs w:val="24"/>
        </w:rPr>
        <w:t xml:space="preserve">w powiecie mieleckim wynosiła 9,9%. </w:t>
      </w:r>
    </w:p>
    <w:p w:rsidR="00B54CEE" w:rsidRPr="009741F6" w:rsidRDefault="00B54CEE" w:rsidP="00B54CEE">
      <w:pPr>
        <w:pStyle w:val="Nagwek2"/>
        <w:spacing w:before="120"/>
        <w:ind w:left="578" w:hanging="578"/>
      </w:pPr>
      <w:bookmarkStart w:id="58" w:name="_Toc445188905"/>
      <w:bookmarkStart w:id="59" w:name="_Toc450641781"/>
      <w:bookmarkStart w:id="60" w:name="_Toc475708806"/>
      <w:r w:rsidRPr="009741F6">
        <w:t>Warunki naturalne</w:t>
      </w:r>
      <w:bookmarkEnd w:id="58"/>
      <w:bookmarkEnd w:id="59"/>
      <w:bookmarkEnd w:id="60"/>
    </w:p>
    <w:p w:rsidR="00B54CEE" w:rsidRDefault="00B54CEE" w:rsidP="00B54CEE">
      <w:pPr>
        <w:pStyle w:val="Nagwek3"/>
        <w:ind w:left="1288"/>
      </w:pPr>
      <w:bookmarkStart w:id="61" w:name="_Toc445188906"/>
      <w:bookmarkStart w:id="62" w:name="_Toc450641782"/>
      <w:bookmarkStart w:id="63" w:name="_Toc475708807"/>
      <w:r w:rsidRPr="009741F6">
        <w:t>Ukształtowanie terenu i budowa geologiczna</w:t>
      </w:r>
      <w:bookmarkEnd w:id="61"/>
      <w:bookmarkEnd w:id="62"/>
      <w:bookmarkEnd w:id="63"/>
    </w:p>
    <w:p w:rsidR="00791FF4" w:rsidRPr="00F83747" w:rsidRDefault="00791FF4" w:rsidP="00CF0C66">
      <w:pPr>
        <w:rPr>
          <w:szCs w:val="24"/>
        </w:rPr>
      </w:pPr>
      <w:r w:rsidRPr="00F83747">
        <w:rPr>
          <w:szCs w:val="24"/>
        </w:rPr>
        <w:t xml:space="preserve">Według podziału fizyczno-geograficznego opracowanego przez Jerzego Kondrackiego Gmina Gawłuszowice leży w obrębie trzech mezoregionów: </w:t>
      </w:r>
      <w:r w:rsidRPr="00F83747">
        <w:rPr>
          <w:iCs/>
          <w:szCs w:val="24"/>
        </w:rPr>
        <w:t>Nizina Nadwiślańska, Dolina Dolnej Wisłoki i Równina Tarnobrzeska</w:t>
      </w:r>
      <w:r w:rsidRPr="00F83747">
        <w:rPr>
          <w:szCs w:val="24"/>
        </w:rPr>
        <w:t>.</w:t>
      </w:r>
    </w:p>
    <w:p w:rsidR="007B1772" w:rsidRPr="007B1772" w:rsidRDefault="001403EE" w:rsidP="007B1772">
      <w:pPr>
        <w:spacing w:after="240"/>
        <w:rPr>
          <w:szCs w:val="24"/>
        </w:rPr>
      </w:pPr>
      <w:r w:rsidRPr="001403EE">
        <w:rPr>
          <w:rFonts w:eastAsia="Times New Roman" w:cs="Arial"/>
          <w:szCs w:val="24"/>
          <w:lang w:eastAsia="pl-PL"/>
        </w:rPr>
        <w:lastRenderedPageBreak/>
        <w:t>Rzeźba terenu gminy Gawłuszowice jest zróżnicowana w zależności od położenia w</w:t>
      </w:r>
      <w:r>
        <w:rPr>
          <w:rFonts w:eastAsia="Times New Roman" w:cs="Arial"/>
          <w:szCs w:val="24"/>
          <w:lang w:eastAsia="pl-PL"/>
        </w:rPr>
        <w:t xml:space="preserve"> </w:t>
      </w:r>
      <w:r w:rsidRPr="001403EE">
        <w:rPr>
          <w:rFonts w:eastAsia="Times New Roman" w:cs="Arial"/>
          <w:szCs w:val="24"/>
          <w:lang w:eastAsia="pl-PL"/>
        </w:rPr>
        <w:t>poszczególnych mezoregionach. Północno</w:t>
      </w:r>
      <w:r>
        <w:rPr>
          <w:rFonts w:eastAsia="Times New Roman" w:cs="Arial"/>
          <w:szCs w:val="24"/>
          <w:lang w:eastAsia="pl-PL"/>
        </w:rPr>
        <w:t xml:space="preserve"> </w:t>
      </w:r>
      <w:r w:rsidRPr="001403EE">
        <w:rPr>
          <w:rFonts w:eastAsia="Times New Roman" w:cs="Arial"/>
          <w:szCs w:val="24"/>
          <w:lang w:eastAsia="pl-PL"/>
        </w:rPr>
        <w:t>-</w:t>
      </w:r>
      <w:r>
        <w:rPr>
          <w:rFonts w:eastAsia="Times New Roman" w:cs="Arial"/>
          <w:szCs w:val="24"/>
          <w:lang w:eastAsia="pl-PL"/>
        </w:rPr>
        <w:t xml:space="preserve"> </w:t>
      </w:r>
      <w:r w:rsidRPr="001403EE">
        <w:rPr>
          <w:rFonts w:eastAsia="Times New Roman" w:cs="Arial"/>
          <w:szCs w:val="24"/>
          <w:lang w:eastAsia="pl-PL"/>
        </w:rPr>
        <w:t>zachodnia część gminy położona w obrębie Niziny Nadwiślańskiej charakteryzuje się płaską, mało urozmaiconą rzeźbą, lekko nachyloną w</w:t>
      </w:r>
      <w:r>
        <w:rPr>
          <w:rFonts w:eastAsia="Times New Roman" w:cs="Arial"/>
          <w:szCs w:val="24"/>
          <w:lang w:eastAsia="pl-PL"/>
        </w:rPr>
        <w:t xml:space="preserve"> </w:t>
      </w:r>
      <w:r w:rsidRPr="001403EE">
        <w:rPr>
          <w:rFonts w:eastAsia="Times New Roman" w:cs="Arial"/>
          <w:szCs w:val="24"/>
          <w:lang w:eastAsia="pl-PL"/>
        </w:rPr>
        <w:t>kierunku północno</w:t>
      </w:r>
      <w:r>
        <w:rPr>
          <w:rFonts w:eastAsia="Times New Roman" w:cs="Arial"/>
          <w:szCs w:val="24"/>
          <w:lang w:eastAsia="pl-PL"/>
        </w:rPr>
        <w:t xml:space="preserve"> </w:t>
      </w:r>
      <w:r w:rsidRPr="001403EE">
        <w:rPr>
          <w:rFonts w:eastAsia="Times New Roman" w:cs="Arial"/>
          <w:szCs w:val="24"/>
          <w:lang w:eastAsia="pl-PL"/>
        </w:rPr>
        <w:t>-</w:t>
      </w:r>
      <w:r>
        <w:rPr>
          <w:rFonts w:eastAsia="Times New Roman" w:cs="Arial"/>
          <w:szCs w:val="24"/>
          <w:lang w:eastAsia="pl-PL"/>
        </w:rPr>
        <w:t xml:space="preserve"> </w:t>
      </w:r>
      <w:r w:rsidRPr="001403EE">
        <w:rPr>
          <w:rFonts w:eastAsia="Times New Roman" w:cs="Arial"/>
          <w:szCs w:val="24"/>
          <w:lang w:eastAsia="pl-PL"/>
        </w:rPr>
        <w:t>zachodnim, lokalnie rozciętą starorzeczami. Południowo</w:t>
      </w:r>
      <w:r>
        <w:rPr>
          <w:rFonts w:eastAsia="Times New Roman" w:cs="Arial"/>
          <w:szCs w:val="24"/>
          <w:lang w:eastAsia="pl-PL"/>
        </w:rPr>
        <w:t xml:space="preserve"> </w:t>
      </w:r>
      <w:r w:rsidRPr="001403EE">
        <w:rPr>
          <w:rFonts w:eastAsia="Times New Roman" w:cs="Arial"/>
          <w:szCs w:val="24"/>
          <w:lang w:eastAsia="pl-PL"/>
        </w:rPr>
        <w:t>-</w:t>
      </w:r>
      <w:r>
        <w:rPr>
          <w:rFonts w:eastAsia="Times New Roman" w:cs="Arial"/>
          <w:szCs w:val="24"/>
          <w:lang w:eastAsia="pl-PL"/>
        </w:rPr>
        <w:t xml:space="preserve"> </w:t>
      </w:r>
      <w:r w:rsidRPr="001403EE">
        <w:rPr>
          <w:rFonts w:eastAsia="Times New Roman" w:cs="Arial"/>
          <w:szCs w:val="24"/>
          <w:lang w:eastAsia="pl-PL"/>
        </w:rPr>
        <w:t>zachodnia część gminy położona jest w obrębie Doliny Dolnej Wisłoki. Obszar ten stanowi część stożka napływowego</w:t>
      </w:r>
      <w:r>
        <w:rPr>
          <w:rFonts w:eastAsia="Times New Roman" w:cs="Arial"/>
          <w:szCs w:val="24"/>
          <w:lang w:eastAsia="pl-PL"/>
        </w:rPr>
        <w:t xml:space="preserve"> tej rzeki, usypanego z utworów </w:t>
      </w:r>
      <w:r w:rsidRPr="001403EE">
        <w:rPr>
          <w:rFonts w:eastAsia="Times New Roman" w:cs="Arial"/>
          <w:szCs w:val="24"/>
          <w:lang w:eastAsia="pl-PL"/>
        </w:rPr>
        <w:t>aluwialnych u ujścia do doliny Wisły. Tworzy ona lekko nachyloną w kierunku</w:t>
      </w:r>
      <w:r>
        <w:rPr>
          <w:rFonts w:eastAsia="Times New Roman" w:cs="Arial"/>
          <w:szCs w:val="24"/>
          <w:lang w:eastAsia="pl-PL"/>
        </w:rPr>
        <w:t xml:space="preserve"> </w:t>
      </w:r>
      <w:r w:rsidRPr="001403EE">
        <w:rPr>
          <w:rFonts w:eastAsia="Times New Roman" w:cs="Arial"/>
          <w:szCs w:val="24"/>
          <w:lang w:eastAsia="pl-PL"/>
        </w:rPr>
        <w:t>północnym powierzchnię porozcinaną starorzeczami, które przeważnie położone są rów</w:t>
      </w:r>
      <w:r w:rsidR="0051365C">
        <w:rPr>
          <w:rFonts w:eastAsia="Times New Roman" w:cs="Arial"/>
          <w:szCs w:val="24"/>
          <w:lang w:eastAsia="pl-PL"/>
        </w:rPr>
        <w:t>nolegle do biegu rzeki Wisłoki.</w:t>
      </w:r>
      <w:r w:rsidR="00E42985" w:rsidRPr="00E42985">
        <w:rPr>
          <w:sz w:val="23"/>
          <w:szCs w:val="23"/>
        </w:rPr>
        <w:t xml:space="preserve"> </w:t>
      </w:r>
      <w:r w:rsidR="00E42985" w:rsidRPr="00F83747">
        <w:rPr>
          <w:szCs w:val="24"/>
        </w:rPr>
        <w:t xml:space="preserve">Wschodnia część gminy leży w obrębie Równiny Tarnobrzeskiej, rozległej i płaskiej, łagodnie nachylonej </w:t>
      </w:r>
      <w:r w:rsidR="00E42985" w:rsidRPr="00F83747">
        <w:rPr>
          <w:szCs w:val="24"/>
        </w:rPr>
        <w:br/>
        <w:t xml:space="preserve">w kierunku północnym. Niewielkie zespoły wydm występujące w rejonie wsi Brzyście </w:t>
      </w:r>
      <w:r w:rsidR="00E42985" w:rsidRPr="00F83747">
        <w:rPr>
          <w:szCs w:val="24"/>
        </w:rPr>
        <w:br/>
        <w:t>i Młodochów, porozdzielane są zagłębieniami bezodpływowymi powstałymi na skutek wywiewania materiału piaszczystego przez wiatr i przenoszenia go na sąsiednie wydmy. Aktualnie wydmy porośnięte są lasami.</w:t>
      </w:r>
    </w:p>
    <w:p w:rsidR="0051365C" w:rsidRPr="0051365C" w:rsidRDefault="0051365C" w:rsidP="001D58AB">
      <w:pPr>
        <w:spacing w:after="0"/>
        <w:ind w:firstLine="708"/>
        <w:rPr>
          <w:rFonts w:eastAsia="Times New Roman" w:cs="Arial"/>
          <w:szCs w:val="24"/>
          <w:lang w:eastAsia="pl-PL"/>
        </w:rPr>
      </w:pPr>
      <w:r w:rsidRPr="0051365C">
        <w:rPr>
          <w:rFonts w:eastAsia="Times New Roman" w:cs="Arial"/>
          <w:szCs w:val="24"/>
          <w:lang w:eastAsia="pl-PL"/>
        </w:rPr>
        <w:t xml:space="preserve">W obrębie Doliny Nadwiślańskiej i Doliny Dolnej Wisłoki pod warstwą mad </w:t>
      </w:r>
      <w:r w:rsidR="00E42985">
        <w:rPr>
          <w:rFonts w:eastAsia="Times New Roman" w:cs="Arial"/>
          <w:szCs w:val="24"/>
          <w:lang w:eastAsia="pl-PL"/>
        </w:rPr>
        <w:br/>
      </w:r>
      <w:r w:rsidRPr="0051365C">
        <w:rPr>
          <w:rFonts w:eastAsia="Times New Roman" w:cs="Arial"/>
          <w:szCs w:val="24"/>
          <w:lang w:eastAsia="pl-PL"/>
        </w:rPr>
        <w:t>o znacznej miąższości występują piaski i żwiry. Zło</w:t>
      </w:r>
      <w:r>
        <w:rPr>
          <w:rFonts w:eastAsia="Times New Roman" w:cs="Arial"/>
          <w:szCs w:val="24"/>
          <w:lang w:eastAsia="pl-PL"/>
        </w:rPr>
        <w:t xml:space="preserve">ża te nie są udokumentowane ani </w:t>
      </w:r>
      <w:r w:rsidRPr="0051365C">
        <w:rPr>
          <w:rFonts w:eastAsia="Times New Roman" w:cs="Arial"/>
          <w:szCs w:val="24"/>
          <w:lang w:eastAsia="pl-PL"/>
        </w:rPr>
        <w:t xml:space="preserve">eksploatowane. Występujące na powierzchni dobre gleby ograniczają eksploatację tego surowca. W rejonie Brześcia i Młodochowa występują piaski wydmowe, które są lokalnie eksploatowane dla celów budowlanych przez właścicieli gruntów na własne potrzeby. W Krzemienicy działa cegielnia polowa wykorzystująca do produkcji ceramiki budowlanej występujące tam gliny rzeczne. </w:t>
      </w:r>
    </w:p>
    <w:p w:rsidR="0051365C" w:rsidRPr="0051365C" w:rsidRDefault="0051365C" w:rsidP="00E42985">
      <w:pPr>
        <w:spacing w:after="0"/>
        <w:ind w:firstLine="708"/>
        <w:rPr>
          <w:rFonts w:eastAsia="Times New Roman" w:cs="Arial"/>
          <w:szCs w:val="24"/>
          <w:lang w:eastAsia="pl-PL"/>
        </w:rPr>
      </w:pPr>
      <w:r w:rsidRPr="0051365C">
        <w:rPr>
          <w:rFonts w:eastAsia="Times New Roman" w:cs="Arial"/>
          <w:szCs w:val="24"/>
          <w:lang w:eastAsia="pl-PL"/>
        </w:rPr>
        <w:t>Według „Bilansu zasobów kopalin i wód podziemnych w Polsce” (PIG, PIB, Warszawa 2015) na terenie gminy Gawłuszowice znajduje się złoże surowców dla prac inżynierskich „Krzemienica”. Jest to złoże gliniasto</w:t>
      </w:r>
      <w:r>
        <w:rPr>
          <w:rFonts w:eastAsia="Times New Roman" w:cs="Arial"/>
          <w:szCs w:val="24"/>
          <w:lang w:eastAsia="pl-PL"/>
        </w:rPr>
        <w:t xml:space="preserve"> </w:t>
      </w:r>
      <w:r w:rsidRPr="0051365C">
        <w:rPr>
          <w:rFonts w:eastAsia="Times New Roman" w:cs="Arial"/>
          <w:szCs w:val="24"/>
          <w:lang w:eastAsia="pl-PL"/>
        </w:rPr>
        <w:t>-</w:t>
      </w:r>
      <w:r>
        <w:rPr>
          <w:rFonts w:eastAsia="Times New Roman" w:cs="Arial"/>
          <w:szCs w:val="24"/>
          <w:lang w:eastAsia="pl-PL"/>
        </w:rPr>
        <w:t xml:space="preserve"> </w:t>
      </w:r>
      <w:r w:rsidRPr="0051365C">
        <w:rPr>
          <w:rFonts w:eastAsia="Times New Roman" w:cs="Arial"/>
          <w:szCs w:val="24"/>
          <w:lang w:eastAsia="pl-PL"/>
        </w:rPr>
        <w:t>ilaste o powierzchni 0,97 ha</w:t>
      </w:r>
    </w:p>
    <w:p w:rsidR="0051365C" w:rsidRPr="00E42985" w:rsidRDefault="0051365C" w:rsidP="00E42985">
      <w:pPr>
        <w:spacing w:after="0"/>
        <w:ind w:firstLine="0"/>
        <w:rPr>
          <w:rFonts w:eastAsia="Times New Roman" w:cs="Arial"/>
          <w:szCs w:val="24"/>
          <w:lang w:eastAsia="pl-PL"/>
        </w:rPr>
      </w:pPr>
      <w:r w:rsidRPr="0051365C">
        <w:rPr>
          <w:rFonts w:eastAsia="Times New Roman" w:cs="Arial"/>
          <w:szCs w:val="24"/>
          <w:lang w:eastAsia="pl-PL"/>
        </w:rPr>
        <w:t>i zbilansowanych zasobach geologicznych na poziomie 12 tys.</w:t>
      </w:r>
      <w:r>
        <w:rPr>
          <w:rFonts w:eastAsia="Times New Roman" w:cs="Arial"/>
          <w:szCs w:val="24"/>
          <w:lang w:eastAsia="pl-PL"/>
        </w:rPr>
        <w:t xml:space="preserve"> m</w:t>
      </w:r>
      <w:r>
        <w:rPr>
          <w:rFonts w:eastAsia="Times New Roman" w:cs="Arial"/>
          <w:szCs w:val="24"/>
          <w:vertAlign w:val="superscript"/>
          <w:lang w:eastAsia="pl-PL"/>
        </w:rPr>
        <w:t>3</w:t>
      </w:r>
      <w:r>
        <w:rPr>
          <w:rFonts w:eastAsia="Times New Roman" w:cs="Arial"/>
          <w:szCs w:val="24"/>
          <w:lang w:eastAsia="pl-PL"/>
        </w:rPr>
        <w:t>.</w:t>
      </w:r>
    </w:p>
    <w:p w:rsidR="00B54CEE" w:rsidRPr="009741F6" w:rsidRDefault="00B54CEE" w:rsidP="00B54CEE">
      <w:pPr>
        <w:pStyle w:val="Nagwek3"/>
        <w:ind w:left="1288"/>
      </w:pPr>
      <w:bookmarkStart w:id="64" w:name="_Toc445188907"/>
      <w:bookmarkStart w:id="65" w:name="_Toc450641783"/>
      <w:bookmarkStart w:id="66" w:name="_Toc475708808"/>
      <w:r w:rsidRPr="009741F6">
        <w:t>Wody</w:t>
      </w:r>
      <w:bookmarkEnd w:id="64"/>
      <w:bookmarkEnd w:id="65"/>
      <w:bookmarkEnd w:id="66"/>
    </w:p>
    <w:p w:rsidR="00B54CEE" w:rsidRDefault="00B54CEE" w:rsidP="00B54CEE">
      <w:pPr>
        <w:spacing w:before="240"/>
        <w:ind w:firstLine="0"/>
        <w:rPr>
          <w:rFonts w:cs="Arial"/>
          <w:b/>
          <w:szCs w:val="24"/>
        </w:rPr>
      </w:pPr>
      <w:r w:rsidRPr="003402E7">
        <w:rPr>
          <w:rFonts w:cs="Arial"/>
          <w:b/>
          <w:szCs w:val="24"/>
        </w:rPr>
        <w:t>Wody powierzchniowe</w:t>
      </w:r>
    </w:p>
    <w:p w:rsidR="001D58AB" w:rsidRPr="007B1772" w:rsidRDefault="001D58AB" w:rsidP="001D58AB">
      <w:pPr>
        <w:spacing w:before="240"/>
        <w:ind w:firstLine="708"/>
        <w:rPr>
          <w:rFonts w:cs="Arial"/>
          <w:szCs w:val="24"/>
        </w:rPr>
      </w:pPr>
      <w:r w:rsidRPr="007B1772">
        <w:rPr>
          <w:szCs w:val="24"/>
        </w:rPr>
        <w:t>Gmina Gawłuszowice położona jest w zlewni rzek Wisły i Wisłoki oraz ich dopływów</w:t>
      </w:r>
      <w:r w:rsidR="00BE4943" w:rsidRPr="007B1772">
        <w:rPr>
          <w:szCs w:val="24"/>
        </w:rPr>
        <w:t>:</w:t>
      </w:r>
      <w:r w:rsidRPr="007B1772">
        <w:rPr>
          <w:szCs w:val="24"/>
        </w:rPr>
        <w:t xml:space="preserve"> Starego Brnia i Kanału Chorzelowskiego. Wewnętrzną sieć gminy stanowią rowy melioracyjne, które w okresach suszy wysychają. Wisła przebiega </w:t>
      </w:r>
      <w:r w:rsidRPr="007B1772">
        <w:rPr>
          <w:szCs w:val="24"/>
        </w:rPr>
        <w:lastRenderedPageBreak/>
        <w:t xml:space="preserve">północno-zachodnią granicą gminy. Odcinek rzeki na terenie gminy jest obwałowany. Wisłoka tworzy wschodnią granicę terenu gminy Gawłuszowice. Jest to jedna </w:t>
      </w:r>
      <w:r w:rsidR="007B1772">
        <w:rPr>
          <w:szCs w:val="24"/>
        </w:rPr>
        <w:br/>
      </w:r>
      <w:r w:rsidRPr="007B1772">
        <w:rPr>
          <w:szCs w:val="24"/>
        </w:rPr>
        <w:t>z głównych rzek województwa podkarpackiego. Rzeka Breń Stary jest lewobrzeżnym dopływem Wisłoki i oddziela Ostrówek od lewej części Gawłuszowic. Kanał Chorzelowski przepływa przez sołe</w:t>
      </w:r>
      <w:r w:rsidR="00BE4943" w:rsidRPr="007B1772">
        <w:rPr>
          <w:szCs w:val="24"/>
        </w:rPr>
        <w:t>ctwa Młodochów, Wola Zdakowska,</w:t>
      </w:r>
      <w:r w:rsidRPr="007B1772">
        <w:rPr>
          <w:szCs w:val="24"/>
        </w:rPr>
        <w:t xml:space="preserve"> Krzemienice </w:t>
      </w:r>
      <w:r w:rsidR="007B1772">
        <w:rPr>
          <w:szCs w:val="24"/>
        </w:rPr>
        <w:br/>
      </w:r>
      <w:r w:rsidRPr="007B1772">
        <w:rPr>
          <w:szCs w:val="24"/>
        </w:rPr>
        <w:t>i wpada do Wisły.</w:t>
      </w:r>
    </w:p>
    <w:p w:rsidR="007E632C" w:rsidRDefault="007E632C" w:rsidP="007E632C">
      <w:pPr>
        <w:ind w:firstLine="0"/>
        <w:rPr>
          <w:rFonts w:cs="Arial"/>
          <w:b/>
          <w:szCs w:val="24"/>
        </w:rPr>
      </w:pPr>
      <w:r w:rsidRPr="00F91E33">
        <w:rPr>
          <w:rFonts w:cs="Arial"/>
          <w:b/>
          <w:szCs w:val="24"/>
        </w:rPr>
        <w:t>Wody podziemne</w:t>
      </w:r>
    </w:p>
    <w:p w:rsidR="001D58AB" w:rsidRPr="001D58AB" w:rsidRDefault="001D58AB" w:rsidP="001D58AB">
      <w:pPr>
        <w:spacing w:after="0"/>
        <w:rPr>
          <w:rFonts w:cs="Arial"/>
          <w:szCs w:val="24"/>
        </w:rPr>
      </w:pPr>
      <w:r w:rsidRPr="001D58AB">
        <w:rPr>
          <w:rFonts w:cs="Arial"/>
          <w:szCs w:val="24"/>
        </w:rPr>
        <w:t xml:space="preserve">Teren gminy Gawłuszowice położony jest w obrębie dwóch zbiorników wód podziemnych: </w:t>
      </w:r>
    </w:p>
    <w:p w:rsidR="001D58AB" w:rsidRDefault="001D58AB" w:rsidP="001C3F77">
      <w:pPr>
        <w:pStyle w:val="Akapitzlist"/>
        <w:numPr>
          <w:ilvl w:val="0"/>
          <w:numId w:val="113"/>
        </w:numPr>
        <w:rPr>
          <w:rFonts w:cs="Arial"/>
          <w:szCs w:val="24"/>
        </w:rPr>
      </w:pPr>
      <w:r w:rsidRPr="001D58AB">
        <w:rPr>
          <w:rFonts w:cs="Arial"/>
          <w:szCs w:val="24"/>
        </w:rPr>
        <w:t xml:space="preserve">Głównego Zbiornika Wód Podziemnych nr 424 „Dolina Borowa” – zbiornik ten wykształcony jest w utworach czwartorzędowych dolin, zalega w warstwie wodonośnej w ośrodku porowym, </w:t>
      </w:r>
    </w:p>
    <w:p w:rsidR="001D58AB" w:rsidRPr="001D58AB" w:rsidRDefault="001D58AB" w:rsidP="001C3F77">
      <w:pPr>
        <w:pStyle w:val="Akapitzlist"/>
        <w:numPr>
          <w:ilvl w:val="0"/>
          <w:numId w:val="113"/>
        </w:numPr>
        <w:rPr>
          <w:rFonts w:cs="Arial"/>
          <w:szCs w:val="24"/>
        </w:rPr>
      </w:pPr>
      <w:r w:rsidRPr="001D58AB">
        <w:rPr>
          <w:rFonts w:cs="Arial"/>
          <w:szCs w:val="24"/>
        </w:rPr>
        <w:t xml:space="preserve">Głównego Zbiornika Wód Podziemnych nr 425 „Dębica-Stalowa Wola-Rzeszów” – zbiornik ten wykształcony jest w utworach czwartorzędowych dolin kopalnych, zalega w piaszczysto-żwirowej warstwie wodonośnej </w:t>
      </w:r>
      <w:r>
        <w:rPr>
          <w:rFonts w:cs="Arial"/>
          <w:szCs w:val="24"/>
        </w:rPr>
        <w:br/>
      </w:r>
      <w:r w:rsidRPr="001D58AB">
        <w:rPr>
          <w:rFonts w:cs="Arial"/>
          <w:szCs w:val="24"/>
        </w:rPr>
        <w:t>w ośrodku porowym.</w:t>
      </w:r>
    </w:p>
    <w:p w:rsidR="001D58AB" w:rsidRPr="001D58AB" w:rsidRDefault="001D58AB" w:rsidP="001D58AB">
      <w:pPr>
        <w:ind w:firstLine="0"/>
        <w:rPr>
          <w:rFonts w:cs="Arial"/>
          <w:szCs w:val="24"/>
        </w:rPr>
      </w:pPr>
      <w:r>
        <w:rPr>
          <w:rFonts w:cs="Arial"/>
          <w:szCs w:val="24"/>
        </w:rPr>
        <w:tab/>
      </w:r>
      <w:r w:rsidRPr="001D58AB">
        <w:rPr>
          <w:rFonts w:cs="Arial"/>
          <w:szCs w:val="24"/>
        </w:rPr>
        <w:t xml:space="preserve">Na terenie gminy występuje jeden czwartorzędowy poziom wód gruntowych związanych z występowaniem podłoża piaszczystego. Zasilanie tego poziomu następuje głównie przez wody Wisły, Wisłoki, Starego Brnia oraz infiltrujące wody opadowe i </w:t>
      </w:r>
      <w:r>
        <w:rPr>
          <w:rFonts w:cs="Arial"/>
          <w:szCs w:val="24"/>
        </w:rPr>
        <w:t>roztopowe</w:t>
      </w:r>
      <w:r w:rsidRPr="001D58AB">
        <w:rPr>
          <w:rFonts w:cs="Arial"/>
          <w:szCs w:val="24"/>
        </w:rPr>
        <w:t>.</w:t>
      </w:r>
    </w:p>
    <w:p w:rsidR="00B54CEE" w:rsidRDefault="00B54CEE" w:rsidP="00B54CEE">
      <w:pPr>
        <w:pStyle w:val="Nagwek3"/>
        <w:ind w:left="1288"/>
      </w:pPr>
      <w:bookmarkStart w:id="67" w:name="_Toc445188908"/>
      <w:bookmarkStart w:id="68" w:name="_Toc450641784"/>
      <w:bookmarkStart w:id="69" w:name="_Toc475708809"/>
      <w:r w:rsidRPr="009741F6">
        <w:t>Gleby</w:t>
      </w:r>
      <w:bookmarkEnd w:id="67"/>
      <w:bookmarkEnd w:id="68"/>
      <w:bookmarkEnd w:id="69"/>
    </w:p>
    <w:p w:rsidR="001D58AB" w:rsidRPr="008123B4" w:rsidRDefault="001D58AB" w:rsidP="008123B4">
      <w:pPr>
        <w:rPr>
          <w:szCs w:val="24"/>
        </w:rPr>
      </w:pPr>
      <w:r w:rsidRPr="00872E19">
        <w:rPr>
          <w:szCs w:val="24"/>
        </w:rPr>
        <w:t>Bardzo dobre warunki dla rozwoju rolnictwa na terenie Gminy Gawłuszowice wynikają z wysokiej jakości gruntów. Grunty klas I-III stanowią ponad 42% powierzchni użytków rolnych, a grunty klasy IV stanowią ponad 4</w:t>
      </w:r>
      <w:r w:rsidR="008123B4">
        <w:rPr>
          <w:szCs w:val="24"/>
        </w:rPr>
        <w:t>4% powierzchni użytków rolnych.</w:t>
      </w:r>
    </w:p>
    <w:p w:rsidR="00B54CEE" w:rsidRDefault="00B54CEE" w:rsidP="00B54CEE">
      <w:pPr>
        <w:pStyle w:val="Nagwek3"/>
        <w:ind w:left="1288"/>
      </w:pPr>
      <w:bookmarkStart w:id="70" w:name="_Toc445188909"/>
      <w:bookmarkStart w:id="71" w:name="_Toc450641785"/>
      <w:bookmarkStart w:id="72" w:name="_Toc475708810"/>
      <w:r w:rsidRPr="009741F6">
        <w:t>Klimat</w:t>
      </w:r>
      <w:bookmarkEnd w:id="70"/>
      <w:bookmarkEnd w:id="71"/>
      <w:bookmarkEnd w:id="72"/>
    </w:p>
    <w:p w:rsidR="00106344" w:rsidRDefault="00106344" w:rsidP="00CF0C66">
      <w:r>
        <w:t xml:space="preserve">Gmina Gawłuszowice położona jest w stosunkowo ciepłej okolicy gdzie średnia temperatura roczna wynosi 8,6 </w:t>
      </w:r>
      <w:r>
        <w:rPr>
          <w:vertAlign w:val="superscript"/>
        </w:rPr>
        <w:t>0</w:t>
      </w:r>
      <w:r w:rsidR="00BE4943">
        <w:t>C a roczna amplituda</w:t>
      </w:r>
      <w:r>
        <w:t xml:space="preserve"> 22</w:t>
      </w:r>
      <w:r>
        <w:rPr>
          <w:vertAlign w:val="superscript"/>
        </w:rPr>
        <w:t>0</w:t>
      </w:r>
      <w:r>
        <w:t xml:space="preserve">C. Suma opadów </w:t>
      </w:r>
      <w:r w:rsidR="00BE4943">
        <w:br/>
      </w:r>
      <w:r>
        <w:t>w ciągu roku wynosi 700 mm a długość okresu wegetacyjnego wynosi 209-213 dni.</w:t>
      </w:r>
    </w:p>
    <w:p w:rsidR="00106344" w:rsidRDefault="00106344" w:rsidP="00BE4943">
      <w:r>
        <w:lastRenderedPageBreak/>
        <w:t xml:space="preserve">Na terenie gminy przeważają wiatry z kierunku zachodniego. Stosunki termiczno – wilgotnościowe pogarszają się w obrębie dolin i na obszarach płytko występujących wód gruntowych. W rejonie tym można zaobserwować większą częstotliwość przymrozków, mgieł lokalnych i stagnacji chłodnych mas powietrza. </w:t>
      </w:r>
      <w:r w:rsidR="00A03A2F">
        <w:br/>
      </w:r>
      <w:r>
        <w:t>Z racji na fakt że obszar gminy znajduje się w obrębie Kotliny Sandomierskiej jego cechą charakterystyczną jest zjawisko inwersji termicznej.</w:t>
      </w:r>
    </w:p>
    <w:p w:rsidR="00B54CEE" w:rsidRDefault="00B54CEE" w:rsidP="00B54CEE">
      <w:pPr>
        <w:pStyle w:val="Nagwek3"/>
        <w:ind w:left="1288"/>
      </w:pPr>
      <w:bookmarkStart w:id="73" w:name="_Toc450641786"/>
      <w:bookmarkStart w:id="74" w:name="_Toc475708811"/>
      <w:r>
        <w:t>Powietrze</w:t>
      </w:r>
      <w:bookmarkEnd w:id="73"/>
      <w:bookmarkEnd w:id="74"/>
    </w:p>
    <w:p w:rsidR="00C23264" w:rsidRPr="00FF25AB" w:rsidRDefault="00C23264" w:rsidP="00CF0C66">
      <w:pPr>
        <w:spacing w:after="0"/>
        <w:rPr>
          <w:rFonts w:cs="Arial"/>
          <w:szCs w:val="24"/>
        </w:rPr>
      </w:pPr>
      <w:r w:rsidRPr="00FF25AB">
        <w:rPr>
          <w:rFonts w:cs="Arial"/>
          <w:szCs w:val="24"/>
        </w:rPr>
        <w:t xml:space="preserve">Powietrze jest powszechnie występującym i niezbędnym elementem środowiska atmosferycznego. Bezpośrednio wpływa na jakości życia człowieka i jego otoczenia: stopień czystości wód powierzchniowych, zakwaszenie gleb, zdrowotność lasów, zanieczyszczenie upraw. Zanieczyszczenie powietrza związane jest </w:t>
      </w:r>
      <w:r w:rsidRPr="00FF25AB">
        <w:rPr>
          <w:rFonts w:cs="Arial"/>
          <w:szCs w:val="24"/>
        </w:rPr>
        <w:br/>
        <w:t>w głównej mierze z działalnością człowieka i wielkością emisji zanieczyszczeń wprowadzanych przez niego do atmosfery. Emisję zanieczyszczeń wprowadzanych do powietrza w zależności od jej źródła można podzielić na:</w:t>
      </w:r>
    </w:p>
    <w:p w:rsidR="00C23264" w:rsidRPr="00FF25AB" w:rsidRDefault="00C23264" w:rsidP="001C3F77">
      <w:pPr>
        <w:pStyle w:val="Akapitzlist"/>
        <w:numPr>
          <w:ilvl w:val="0"/>
          <w:numId w:val="65"/>
        </w:numPr>
        <w:spacing w:after="0"/>
        <w:rPr>
          <w:rFonts w:cs="Arial"/>
          <w:szCs w:val="24"/>
        </w:rPr>
      </w:pPr>
      <w:r w:rsidRPr="00FF25AB">
        <w:rPr>
          <w:rFonts w:cs="Arial"/>
          <w:szCs w:val="24"/>
        </w:rPr>
        <w:t>punktową (procesy energetyczne i przemysłowe)</w:t>
      </w:r>
    </w:p>
    <w:p w:rsidR="00C23264" w:rsidRPr="00FF25AB" w:rsidRDefault="00C23264" w:rsidP="001C3F77">
      <w:pPr>
        <w:pStyle w:val="Akapitzlist"/>
        <w:numPr>
          <w:ilvl w:val="0"/>
          <w:numId w:val="64"/>
        </w:numPr>
        <w:spacing w:after="0"/>
        <w:rPr>
          <w:rFonts w:cs="Arial"/>
          <w:szCs w:val="24"/>
        </w:rPr>
      </w:pPr>
      <w:r w:rsidRPr="00FF25AB">
        <w:rPr>
          <w:rFonts w:cs="Arial"/>
          <w:szCs w:val="24"/>
        </w:rPr>
        <w:t>powierzchniową (indywidualne systemy grzewcze)</w:t>
      </w:r>
    </w:p>
    <w:p w:rsidR="00C23264" w:rsidRPr="00FF25AB" w:rsidRDefault="00C23264" w:rsidP="001C3F77">
      <w:pPr>
        <w:pStyle w:val="Akapitzlist"/>
        <w:numPr>
          <w:ilvl w:val="0"/>
          <w:numId w:val="64"/>
        </w:numPr>
        <w:spacing w:after="0"/>
        <w:rPr>
          <w:rFonts w:cs="Arial"/>
          <w:szCs w:val="24"/>
        </w:rPr>
      </w:pPr>
      <w:r w:rsidRPr="00FF25AB">
        <w:rPr>
          <w:rFonts w:cs="Arial"/>
          <w:szCs w:val="24"/>
        </w:rPr>
        <w:t>liniową (transport)</w:t>
      </w:r>
    </w:p>
    <w:p w:rsidR="00C23264" w:rsidRPr="00FF25AB" w:rsidRDefault="00C23264" w:rsidP="001C3F77">
      <w:pPr>
        <w:pStyle w:val="Akapitzlist"/>
        <w:numPr>
          <w:ilvl w:val="0"/>
          <w:numId w:val="64"/>
        </w:numPr>
        <w:spacing w:after="0"/>
        <w:rPr>
          <w:rFonts w:cs="Arial"/>
          <w:szCs w:val="24"/>
        </w:rPr>
      </w:pPr>
      <w:r w:rsidRPr="00FF25AB">
        <w:rPr>
          <w:rFonts w:cs="Arial"/>
          <w:szCs w:val="24"/>
        </w:rPr>
        <w:t>rolniczą (uprawy i hodowla)</w:t>
      </w:r>
    </w:p>
    <w:p w:rsidR="00C23264" w:rsidRPr="00FF25AB" w:rsidRDefault="00C23264" w:rsidP="001C3F77">
      <w:pPr>
        <w:pStyle w:val="Akapitzlist"/>
        <w:numPr>
          <w:ilvl w:val="0"/>
          <w:numId w:val="64"/>
        </w:numPr>
        <w:rPr>
          <w:rFonts w:cs="Arial"/>
          <w:szCs w:val="24"/>
        </w:rPr>
      </w:pPr>
      <w:r w:rsidRPr="00FF25AB">
        <w:rPr>
          <w:rFonts w:cs="Arial"/>
          <w:szCs w:val="24"/>
        </w:rPr>
        <w:t>niezorganizowaną (z hałd, wysypisk, przeładunku substancji sypkich lub lotnych, prac budowlanych i remontowych)</w:t>
      </w:r>
    </w:p>
    <w:p w:rsidR="00C23264" w:rsidRPr="00FF25AB" w:rsidRDefault="00C23264" w:rsidP="00CF0C66">
      <w:pPr>
        <w:spacing w:after="0"/>
        <w:rPr>
          <w:rFonts w:cs="Arial"/>
          <w:szCs w:val="24"/>
        </w:rPr>
      </w:pPr>
      <w:r w:rsidRPr="00FF25AB">
        <w:rPr>
          <w:rFonts w:cs="Arial"/>
          <w:szCs w:val="24"/>
        </w:rPr>
        <w:t xml:space="preserve">Badania monitoringowe jakości powietrza prowadzone są przez WIOŚ </w:t>
      </w:r>
      <w:r w:rsidRPr="00FF25AB">
        <w:rPr>
          <w:rFonts w:cs="Arial"/>
          <w:szCs w:val="24"/>
        </w:rPr>
        <w:br/>
        <w:t>w dwóch cyklach: rocznym i pięcioletnim. Na podstawie badań monitoringu opracowywana jest ocena jakości powietrza. Ocena obejmuje wszystkie substancje, dla których w rozporządzeniu Ministra Środowiska w sprawie poziomów niektórych substancji w powietrzu określono wartości dopuszczalne lub wartości docelowe stężeń w powietrzu. Lista zanieczyszczeń, jakie należy uwzględnić w ocenie rocznej, dokonywanej pod kątem spełnienia kryteriów określonych w celu ochrony zdrowia, obejmuje:</w:t>
      </w:r>
      <w:r w:rsidR="00657C5B">
        <w:rPr>
          <w:rFonts w:cs="Arial"/>
          <w:szCs w:val="24"/>
        </w:rPr>
        <w:t xml:space="preserve"> </w:t>
      </w:r>
      <w:r w:rsidRPr="00FF25AB">
        <w:rPr>
          <w:rFonts w:cs="Arial"/>
          <w:szCs w:val="24"/>
        </w:rPr>
        <w:t>dwutlenek azotu (NO</w:t>
      </w:r>
      <w:r w:rsidRPr="00FF25AB">
        <w:rPr>
          <w:rFonts w:cs="Arial"/>
          <w:szCs w:val="24"/>
          <w:vertAlign w:val="subscript"/>
        </w:rPr>
        <w:t>2</w:t>
      </w:r>
      <w:r w:rsidRPr="00FF25AB">
        <w:rPr>
          <w:rFonts w:cs="Arial"/>
          <w:szCs w:val="24"/>
        </w:rPr>
        <w:t>), dwutlenek siarki (SO</w:t>
      </w:r>
      <w:r w:rsidRPr="00FF25AB">
        <w:rPr>
          <w:rFonts w:cs="Arial"/>
          <w:szCs w:val="24"/>
          <w:vertAlign w:val="subscript"/>
        </w:rPr>
        <w:t>2</w:t>
      </w:r>
      <w:r w:rsidRPr="00FF25AB">
        <w:rPr>
          <w:rFonts w:cs="Arial"/>
          <w:szCs w:val="24"/>
        </w:rPr>
        <w:t>), tlenek węgla (CO), benzen (C</w:t>
      </w:r>
      <w:r w:rsidRPr="00FF25AB">
        <w:rPr>
          <w:rFonts w:cs="Arial"/>
          <w:szCs w:val="24"/>
          <w:vertAlign w:val="subscript"/>
        </w:rPr>
        <w:t>6</w:t>
      </w:r>
      <w:r w:rsidRPr="00FF25AB">
        <w:rPr>
          <w:rFonts w:cs="Arial"/>
          <w:szCs w:val="24"/>
        </w:rPr>
        <w:t>H</w:t>
      </w:r>
      <w:r w:rsidRPr="00FF25AB">
        <w:rPr>
          <w:rFonts w:cs="Arial"/>
          <w:szCs w:val="24"/>
          <w:vertAlign w:val="subscript"/>
        </w:rPr>
        <w:t>6</w:t>
      </w:r>
      <w:r w:rsidRPr="00FF25AB">
        <w:rPr>
          <w:rFonts w:cs="Arial"/>
          <w:szCs w:val="24"/>
        </w:rPr>
        <w:t>), ozon (O</w:t>
      </w:r>
      <w:r w:rsidRPr="00FF25AB">
        <w:rPr>
          <w:rFonts w:cs="Arial"/>
          <w:szCs w:val="24"/>
          <w:vertAlign w:val="subscript"/>
        </w:rPr>
        <w:t>3</w:t>
      </w:r>
      <w:r w:rsidRPr="00FF25AB">
        <w:rPr>
          <w:rFonts w:cs="Arial"/>
          <w:szCs w:val="24"/>
        </w:rPr>
        <w:t>), pył zawieszony o średnicy ziaren poniżej 10 µm (PM10), pył zawieszony o średnicy ziaren poniżej 2.5 µm (PM2.5), ołów (Pb), kadm (Cd), nikiel (Ni), arsen (As), benzo(a)piren (B(a)P).</w:t>
      </w:r>
    </w:p>
    <w:p w:rsidR="00C23264" w:rsidRPr="00FF25AB" w:rsidRDefault="00C23264" w:rsidP="00CF0C66">
      <w:pPr>
        <w:spacing w:after="0"/>
        <w:rPr>
          <w:rFonts w:cs="Arial"/>
          <w:szCs w:val="24"/>
        </w:rPr>
      </w:pPr>
      <w:r w:rsidRPr="00FF25AB">
        <w:rPr>
          <w:rFonts w:cs="Arial"/>
          <w:szCs w:val="24"/>
        </w:rPr>
        <w:lastRenderedPageBreak/>
        <w:t>Do zanieczyszczeń, które należy uwzględnić w ocenie rocznej dokonywanej pod kątem spełnienia kryteriów określonych w celu ochrony roślin, zalicza się: dwutlenek siarki (SO</w:t>
      </w:r>
      <w:r w:rsidRPr="00FF25AB">
        <w:rPr>
          <w:rFonts w:cs="Arial"/>
          <w:szCs w:val="24"/>
          <w:vertAlign w:val="subscript"/>
        </w:rPr>
        <w:t>2</w:t>
      </w:r>
      <w:r w:rsidRPr="00FF25AB">
        <w:rPr>
          <w:rFonts w:cs="Arial"/>
          <w:szCs w:val="24"/>
        </w:rPr>
        <w:t>), tlenki azotu (NOx), ozon (O</w:t>
      </w:r>
      <w:r w:rsidRPr="00FF25AB">
        <w:rPr>
          <w:rFonts w:cs="Arial"/>
          <w:szCs w:val="24"/>
          <w:vertAlign w:val="subscript"/>
        </w:rPr>
        <w:t>3</w:t>
      </w:r>
      <w:r w:rsidRPr="00FF25AB">
        <w:rPr>
          <w:rFonts w:cs="Arial"/>
          <w:szCs w:val="24"/>
        </w:rPr>
        <w:t>).</w:t>
      </w:r>
    </w:p>
    <w:p w:rsidR="00C23264" w:rsidRPr="00FF25AB" w:rsidRDefault="00C23264" w:rsidP="00CF0C66">
      <w:pPr>
        <w:spacing w:before="240" w:after="0"/>
        <w:rPr>
          <w:rFonts w:cs="Arial"/>
          <w:szCs w:val="24"/>
        </w:rPr>
      </w:pPr>
      <w:r w:rsidRPr="00FF25AB">
        <w:rPr>
          <w:rFonts w:cs="Arial"/>
          <w:szCs w:val="24"/>
        </w:rPr>
        <w:t xml:space="preserve">Zgodnie z art. 89 ustawy </w:t>
      </w:r>
      <w:r w:rsidR="00EC6581" w:rsidRPr="00FF25AB">
        <w:rPr>
          <w:rFonts w:cs="Arial"/>
          <w:szCs w:val="24"/>
        </w:rPr>
        <w:t xml:space="preserve">Prawo ochrony środowiska (Dz. U. z 2016 r. poz.672 z późn. zm.) </w:t>
      </w:r>
      <w:r w:rsidRPr="00FF25AB">
        <w:rPr>
          <w:rFonts w:cs="Arial"/>
          <w:szCs w:val="24"/>
        </w:rPr>
        <w:t xml:space="preserve">Wojewódzki Inspektor Ochrony Środowiska co roku dokonuje oceny poziomów substancji w powietrzu w poszczególnych strefach z wyłączeniem: </w:t>
      </w:r>
    </w:p>
    <w:p w:rsidR="00C23264" w:rsidRPr="00FF25AB" w:rsidRDefault="00C23264" w:rsidP="00C23264">
      <w:pPr>
        <w:spacing w:after="0"/>
        <w:rPr>
          <w:rFonts w:cs="Arial"/>
          <w:szCs w:val="24"/>
        </w:rPr>
      </w:pPr>
      <w:r w:rsidRPr="00FF25AB">
        <w:rPr>
          <w:rFonts w:cs="Arial"/>
          <w:szCs w:val="24"/>
        </w:rPr>
        <w:t xml:space="preserve">• terenów zakładów pracy, </w:t>
      </w:r>
    </w:p>
    <w:p w:rsidR="00C23264" w:rsidRPr="00FF25AB" w:rsidRDefault="00C23264" w:rsidP="00C23264">
      <w:pPr>
        <w:spacing w:after="0"/>
        <w:rPr>
          <w:rFonts w:cs="Arial"/>
          <w:szCs w:val="24"/>
        </w:rPr>
      </w:pPr>
      <w:r w:rsidRPr="00FF25AB">
        <w:rPr>
          <w:rFonts w:cs="Arial"/>
          <w:szCs w:val="24"/>
        </w:rPr>
        <w:t xml:space="preserve">• miejsc, do których obowiązuje zakaz wstępu, </w:t>
      </w:r>
    </w:p>
    <w:p w:rsidR="00C23264" w:rsidRPr="00FF25AB" w:rsidRDefault="00C23264" w:rsidP="00721404">
      <w:pPr>
        <w:spacing w:after="0"/>
        <w:ind w:left="708" w:firstLine="1"/>
        <w:rPr>
          <w:rFonts w:cs="Arial"/>
          <w:szCs w:val="24"/>
        </w:rPr>
      </w:pPr>
      <w:r w:rsidRPr="00FF25AB">
        <w:rPr>
          <w:rFonts w:cs="Arial"/>
          <w:szCs w:val="24"/>
        </w:rPr>
        <w:t>• jezdni dróg i pasów rozdzielczych dróg, z wyjątkiem sytuacji, w której piesi mają dostęp do pasa rozdzielczego.</w:t>
      </w:r>
    </w:p>
    <w:p w:rsidR="00C23264" w:rsidRPr="00FF25AB" w:rsidRDefault="00C23264" w:rsidP="00CF0C66">
      <w:pPr>
        <w:spacing w:before="240" w:after="0"/>
        <w:rPr>
          <w:rFonts w:cs="Arial"/>
          <w:szCs w:val="24"/>
        </w:rPr>
      </w:pPr>
      <w:r w:rsidRPr="00FF25AB">
        <w:rPr>
          <w:rFonts w:cs="Arial"/>
          <w:szCs w:val="24"/>
        </w:rPr>
        <w:t>Według powyższej ustawy kryteriami oceny i klasyfikacji stref w rocznej ocenie jakości powietrza są:</w:t>
      </w:r>
    </w:p>
    <w:p w:rsidR="00C23264" w:rsidRPr="00FF25AB" w:rsidRDefault="00C23264" w:rsidP="001C3F77">
      <w:pPr>
        <w:pStyle w:val="Akapitzlist"/>
        <w:numPr>
          <w:ilvl w:val="0"/>
          <w:numId w:val="67"/>
        </w:numPr>
        <w:spacing w:after="0"/>
        <w:ind w:left="709" w:firstLine="0"/>
        <w:rPr>
          <w:rFonts w:cs="Arial"/>
          <w:szCs w:val="24"/>
        </w:rPr>
      </w:pPr>
      <w:r w:rsidRPr="00FF25AB">
        <w:rPr>
          <w:rFonts w:cs="Arial"/>
          <w:szCs w:val="24"/>
        </w:rPr>
        <w:t>dopuszczalny poziom substancji w powietrzu (z uwzględnieniem dozwolonej liczby przypadków przekroczeń poziomu dopuszczalnego, określonej dla niektórych zanieczyszczeń)</w:t>
      </w:r>
    </w:p>
    <w:p w:rsidR="00C23264" w:rsidRPr="00FF25AB" w:rsidRDefault="00C23264" w:rsidP="001C3F77">
      <w:pPr>
        <w:pStyle w:val="Akapitzlist"/>
        <w:numPr>
          <w:ilvl w:val="0"/>
          <w:numId w:val="67"/>
        </w:numPr>
        <w:spacing w:after="0"/>
        <w:ind w:left="709" w:firstLine="0"/>
        <w:rPr>
          <w:rFonts w:cs="Arial"/>
          <w:szCs w:val="24"/>
        </w:rPr>
      </w:pPr>
      <w:r w:rsidRPr="00FF25AB">
        <w:rPr>
          <w:rFonts w:cs="Arial"/>
          <w:szCs w:val="24"/>
        </w:rPr>
        <w:t>dopuszczalny poziom substancji w powietrzu powiększony o margines tolerancji (tylko w przypadku pyłu PM2,5),</w:t>
      </w:r>
    </w:p>
    <w:p w:rsidR="00C23264" w:rsidRPr="00FF25AB" w:rsidRDefault="00C23264" w:rsidP="001C3F77">
      <w:pPr>
        <w:pStyle w:val="Akapitzlist"/>
        <w:numPr>
          <w:ilvl w:val="0"/>
          <w:numId w:val="67"/>
        </w:numPr>
        <w:spacing w:after="0"/>
        <w:ind w:left="709" w:firstLine="0"/>
        <w:rPr>
          <w:rFonts w:cs="Arial"/>
          <w:szCs w:val="24"/>
        </w:rPr>
      </w:pPr>
      <w:r w:rsidRPr="00FF25AB">
        <w:rPr>
          <w:rFonts w:cs="Arial"/>
          <w:szCs w:val="24"/>
        </w:rPr>
        <w:t>poziom docelowy substancji w powietrzu (z uwzględnieniem dozwolonej liczby przypadków przekroczeń, określonej w odniesieniu do ozonu),</w:t>
      </w:r>
    </w:p>
    <w:p w:rsidR="00C23264" w:rsidRPr="00FF25AB" w:rsidRDefault="00C23264" w:rsidP="001C3F77">
      <w:pPr>
        <w:pStyle w:val="Akapitzlist"/>
        <w:numPr>
          <w:ilvl w:val="0"/>
          <w:numId w:val="67"/>
        </w:numPr>
        <w:spacing w:after="0"/>
        <w:ind w:left="709" w:firstLine="0"/>
        <w:rPr>
          <w:rFonts w:cs="Arial"/>
          <w:szCs w:val="24"/>
        </w:rPr>
      </w:pPr>
      <w:r w:rsidRPr="00FF25AB">
        <w:rPr>
          <w:rFonts w:cs="Arial"/>
          <w:szCs w:val="24"/>
        </w:rPr>
        <w:t>poziom celu długoterminowego (dla ozonu).</w:t>
      </w:r>
    </w:p>
    <w:p w:rsidR="00C23264" w:rsidRPr="00FF25AB" w:rsidRDefault="00C23264" w:rsidP="00CF0C66">
      <w:pPr>
        <w:spacing w:before="240" w:after="0"/>
      </w:pPr>
      <w:r w:rsidRPr="00FF25AB">
        <w:t xml:space="preserve">Poddawane ocenie dotrzymania w danym roku poziomy kryterialne zostały zdefiniowane w Dyrektywie 2008/50/WE: </w:t>
      </w:r>
    </w:p>
    <w:p w:rsidR="00C23264" w:rsidRPr="00FF25AB" w:rsidRDefault="00C23264" w:rsidP="00721404">
      <w:pPr>
        <w:spacing w:after="0"/>
        <w:ind w:firstLine="851"/>
      </w:pPr>
      <w:r w:rsidRPr="00FF25AB">
        <w:t xml:space="preserve">1. poziom dopuszczalny - oznacza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przekraczany. </w:t>
      </w:r>
    </w:p>
    <w:p w:rsidR="00C23264" w:rsidRPr="00FF25AB" w:rsidRDefault="00C23264" w:rsidP="00721404">
      <w:pPr>
        <w:spacing w:after="0"/>
        <w:ind w:firstLine="851"/>
      </w:pPr>
      <w:r w:rsidRPr="00FF25AB">
        <w:t xml:space="preserve">2. poziom docelowy - oznacza poziom substancji w powietrzu ustalony </w:t>
      </w:r>
      <w:r w:rsidR="0030561C">
        <w:br/>
      </w:r>
      <w:r w:rsidRPr="00FF25AB">
        <w:t xml:space="preserve">w celu unikania, zapobiegania lub ograniczania szkodliwego oddziaływania na </w:t>
      </w:r>
      <w:r w:rsidRPr="00FF25AB">
        <w:lastRenderedPageBreak/>
        <w:t xml:space="preserve">zdrowie ludzkie lub środowisko jako całość, który ma być osiągnięty tam, gdzie to możliwe w określonym czasie. </w:t>
      </w:r>
    </w:p>
    <w:p w:rsidR="00C23264" w:rsidRPr="00FF25AB" w:rsidRDefault="00C23264" w:rsidP="00721404">
      <w:pPr>
        <w:spacing w:after="0"/>
        <w:ind w:firstLine="851"/>
      </w:pPr>
      <w:r w:rsidRPr="00FF25AB">
        <w:t xml:space="preserve">3. poziom celu długoterminowego - oznacza poziom substancji w powietrzu, który należy osiągnąć w dłuższej perspektywie z wyjątkiem przypadków, gdy nie jest to możliwe w drodze zastosowania proporcjonalnych środków w celu zapewnienia skutecznej ochrony zdrowia ludzkiego i środowiska. </w:t>
      </w:r>
    </w:p>
    <w:p w:rsidR="00C23264" w:rsidRPr="00FF25AB" w:rsidRDefault="00C23264" w:rsidP="00721404">
      <w:pPr>
        <w:spacing w:after="0"/>
        <w:ind w:firstLine="851"/>
      </w:pPr>
      <w:r w:rsidRPr="00FF25AB">
        <w:t xml:space="preserve">4. margines tolerancji - oznacza procentowo określoną część poziomu dopuszczalnego, o którą poziom ten może zostać przekroczony, zgodnie </w:t>
      </w:r>
      <w:r w:rsidRPr="00FF25AB">
        <w:br/>
        <w:t>z warunkami ustanowionymi w Dyrektywie 2008/50/WE. Wartość marginesu tolerancji jest (lub była) stopniowo (corocznie) redukowana aż do czasu przyjętego jako data wymaganego osiągnięcia stężeń nie wyższych od poziomu dopuszczalnego. Wprowadzenie marginesu tolerancji miało na celu okresowe podniesienie poziomu stężeń, powyżej którego kraje mają obowiązek przygotowywania programów ochrony powietrza. Stworzyło także możliwość uniknięcia kosztownego i czasochłonnego opracowywania POP dla obszarów gdzie, w wyniku działań podjętych wcześniej lub aktualnie prowadzonych, możliwe jest obniżenie stężeń do wymaganego poziomu w przyjętym terminie. Poziom dopuszczalny powiększony o margines tolerancji nie może być interpretowany jako poziom dopuszczalny obowiązujący w okresie przejściowym (zanim margines tolerancji osiągnie wartość zero). Jest to jedynie kryterium dla podejmowania niektórych działań w okresie przejściowym, przed wyznaczonym terminem osiągnięcia stężeń nie wyższych od poziomu dopuszczalnego.</w:t>
      </w:r>
    </w:p>
    <w:p w:rsidR="00C23264" w:rsidRPr="00FF25AB" w:rsidRDefault="00C23264" w:rsidP="008C2974">
      <w:pPr>
        <w:spacing w:before="240" w:after="0"/>
        <w:rPr>
          <w:rFonts w:cs="Arial"/>
          <w:szCs w:val="24"/>
        </w:rPr>
      </w:pPr>
      <w:r w:rsidRPr="00FF25AB">
        <w:t>Obecnie jedynym zanieczyszczeniem, dla którego w rocznej ocenie jakości powietrza uwzględnia się wartość marginesu tolerancji jest pył PM2,5 Dla pozostałych zanieczyszczeń wartość marginesu tolerancji osiągnęła już poziom zerowy i podstawowym kryterium do oceny i klasyfikacji stref jest dla nich jedynie poziom dopuszczalny.</w:t>
      </w:r>
    </w:p>
    <w:p w:rsidR="00C23264" w:rsidRPr="00FF25AB" w:rsidRDefault="00C23264" w:rsidP="008C2974">
      <w:pPr>
        <w:spacing w:before="240" w:after="0"/>
        <w:rPr>
          <w:rFonts w:cs="Arial"/>
          <w:szCs w:val="24"/>
        </w:rPr>
      </w:pPr>
      <w:r w:rsidRPr="00FF25AB">
        <w:t xml:space="preserve">Klasyfikacja stref odbywa się na podstawie najwyższych stężeń na obszarze aglomeracji lub innej strefy. Wynikiem rocznej oceny jakości powietrza w strefie jest określenie klasy strefy dla zanieczyszczenia. Każdej strefie przypisuje się jedną klasę dla każdego zanieczyszczenia, oddzielnie ze względu na ochronę zdrowia ludzi i ze </w:t>
      </w:r>
      <w:r w:rsidRPr="00FF25AB">
        <w:lastRenderedPageBreak/>
        <w:t xml:space="preserve">względu na ochronę roślin. Zaliczenie strefy o dużym obszarze do klasy C oznacza, że jakość powietrza na terenie strefy nie spełniła określonych kryteriów także wówczas, gdy jakość ta jest generalnie dobra na obszarze całej strefy, z wyjątkiem wydzielonych terenów o ograniczonym zasięgu. Nie oznacza to konieczności prowadzenia intensywnych działań na rzecz poprawy jakości powietrza na obszarze całej strefy. Oznacza natomiast potrzebę podjęcia odpowiednich działań </w:t>
      </w:r>
      <w:r w:rsidRPr="00FF25AB">
        <w:br/>
        <w:t xml:space="preserve">w odniesieniu do wybranych obszarów w strefie (zwykle o ograniczonym zasięgu) </w:t>
      </w:r>
      <w:r w:rsidRPr="00FF25AB">
        <w:br/>
        <w:t xml:space="preserve">w tym opracowanie Programu Ochrony Powietrza dla danego zanieczyszczenia </w:t>
      </w:r>
      <w:r w:rsidRPr="00FF25AB">
        <w:br/>
        <w:t>i obszaru.</w:t>
      </w:r>
    </w:p>
    <w:p w:rsidR="00C23264" w:rsidRPr="00FF25AB" w:rsidRDefault="00C23264" w:rsidP="008C2974">
      <w:pPr>
        <w:spacing w:before="240" w:after="0"/>
        <w:rPr>
          <w:rFonts w:cs="Arial"/>
          <w:szCs w:val="24"/>
        </w:rPr>
      </w:pPr>
      <w:r w:rsidRPr="00FF25AB">
        <w:rPr>
          <w:rFonts w:cs="Arial"/>
          <w:szCs w:val="24"/>
        </w:rPr>
        <w:t xml:space="preserve">Zgodnie z rozporządzeniem Ministra Środowiska z dnia 2 sierpnia 2012 r. </w:t>
      </w:r>
      <w:r w:rsidRPr="00FF25AB">
        <w:rPr>
          <w:rFonts w:cs="Arial"/>
          <w:szCs w:val="24"/>
        </w:rPr>
        <w:br/>
        <w:t>w sprawie stref, w których dokonuje się oceny jakości powietrza (Dz.U. z 2012 r. poz. 914) dla wszystkich zanieczyszczeń uwzględnionych w ocenie strefę stanowi:</w:t>
      </w:r>
    </w:p>
    <w:p w:rsidR="00C23264" w:rsidRPr="00FF25AB" w:rsidRDefault="00C23264" w:rsidP="001C3F77">
      <w:pPr>
        <w:pStyle w:val="Akapitzlist"/>
        <w:numPr>
          <w:ilvl w:val="0"/>
          <w:numId w:val="70"/>
        </w:numPr>
        <w:spacing w:after="0"/>
        <w:ind w:left="1068"/>
        <w:rPr>
          <w:rFonts w:cs="Arial"/>
          <w:szCs w:val="24"/>
        </w:rPr>
      </w:pPr>
      <w:r w:rsidRPr="00FF25AB">
        <w:rPr>
          <w:rFonts w:cs="Arial"/>
          <w:szCs w:val="24"/>
        </w:rPr>
        <w:t>aglomeracja o liczbie mieszkańców powyżej 250 tysięcy,</w:t>
      </w:r>
    </w:p>
    <w:p w:rsidR="00C23264" w:rsidRPr="00FF25AB" w:rsidRDefault="00C23264" w:rsidP="001C3F77">
      <w:pPr>
        <w:pStyle w:val="Akapitzlist"/>
        <w:numPr>
          <w:ilvl w:val="0"/>
          <w:numId w:val="69"/>
        </w:numPr>
        <w:spacing w:after="0"/>
        <w:ind w:left="1068"/>
        <w:rPr>
          <w:rFonts w:cs="Arial"/>
          <w:szCs w:val="24"/>
        </w:rPr>
      </w:pPr>
      <w:r w:rsidRPr="00FF25AB">
        <w:rPr>
          <w:rFonts w:cs="Arial"/>
          <w:szCs w:val="24"/>
        </w:rPr>
        <w:t>miasto nie będące aglomeracją o liczbie mieszkańców powyżej 100 tysięcy,</w:t>
      </w:r>
    </w:p>
    <w:p w:rsidR="00C23264" w:rsidRPr="00FF25AB" w:rsidRDefault="00C23264" w:rsidP="001C3F77">
      <w:pPr>
        <w:pStyle w:val="Akapitzlist"/>
        <w:numPr>
          <w:ilvl w:val="0"/>
          <w:numId w:val="68"/>
        </w:numPr>
        <w:spacing w:after="0"/>
        <w:ind w:left="1068"/>
        <w:rPr>
          <w:rFonts w:cs="Arial"/>
          <w:szCs w:val="24"/>
        </w:rPr>
      </w:pPr>
      <w:r w:rsidRPr="00FF25AB">
        <w:rPr>
          <w:rFonts w:cs="Arial"/>
          <w:szCs w:val="24"/>
        </w:rPr>
        <w:t>pozostały obszar województwa, niewchodzący w skład aglomeracji i miast powyżej 100 tys. mieszkańców.</w:t>
      </w:r>
    </w:p>
    <w:p w:rsidR="00C23264" w:rsidRPr="00FF25AB" w:rsidRDefault="00C23264" w:rsidP="00C23264">
      <w:pPr>
        <w:spacing w:before="240" w:after="0"/>
        <w:ind w:firstLine="0"/>
        <w:rPr>
          <w:rFonts w:cs="Arial"/>
          <w:szCs w:val="24"/>
        </w:rPr>
      </w:pPr>
      <w:r w:rsidRPr="00FF25AB">
        <w:rPr>
          <w:rFonts w:cs="Arial"/>
          <w:szCs w:val="24"/>
        </w:rPr>
        <w:t xml:space="preserve">Według ww. podziału Województwo podkarpackie zostało podzielone na 2 strefy: </w:t>
      </w:r>
    </w:p>
    <w:p w:rsidR="00C23264" w:rsidRPr="00FF25AB" w:rsidRDefault="00C23264" w:rsidP="001C3F77">
      <w:pPr>
        <w:pStyle w:val="Akapitzlist"/>
        <w:numPr>
          <w:ilvl w:val="0"/>
          <w:numId w:val="66"/>
        </w:numPr>
        <w:spacing w:after="0"/>
        <w:ind w:left="709" w:firstLine="0"/>
        <w:rPr>
          <w:rFonts w:cs="Arial"/>
          <w:szCs w:val="24"/>
        </w:rPr>
      </w:pPr>
      <w:r w:rsidRPr="00FF25AB">
        <w:rPr>
          <w:rFonts w:cs="Arial"/>
          <w:szCs w:val="24"/>
        </w:rPr>
        <w:t>strefę miasto Rzeszów (miasto powyżej 100 tys. mieszkańców) –</w:t>
      </w:r>
      <w:r w:rsidRPr="00FF25AB">
        <w:t xml:space="preserve"> kod </w:t>
      </w:r>
      <w:r w:rsidR="008C2974">
        <w:rPr>
          <w:rFonts w:cs="Arial"/>
          <w:szCs w:val="24"/>
        </w:rPr>
        <w:t>PL1801</w:t>
      </w:r>
      <w:r w:rsidRPr="00FF25AB">
        <w:rPr>
          <w:rFonts w:cs="Arial"/>
          <w:szCs w:val="24"/>
        </w:rPr>
        <w:t xml:space="preserve">, </w:t>
      </w:r>
    </w:p>
    <w:p w:rsidR="00C23264" w:rsidRPr="00FF25AB" w:rsidRDefault="00C23264" w:rsidP="001C3F77">
      <w:pPr>
        <w:pStyle w:val="Akapitzlist"/>
        <w:numPr>
          <w:ilvl w:val="0"/>
          <w:numId w:val="66"/>
        </w:numPr>
        <w:spacing w:after="0"/>
        <w:ind w:left="709" w:firstLine="0"/>
        <w:rPr>
          <w:rFonts w:cs="Arial"/>
          <w:szCs w:val="24"/>
        </w:rPr>
      </w:pPr>
      <w:r w:rsidRPr="00FF25AB">
        <w:rPr>
          <w:rFonts w:cs="Arial"/>
          <w:szCs w:val="24"/>
        </w:rPr>
        <w:t xml:space="preserve">strefę podkarpacką obejmującą pozostałą część województwa – kod PL1802 ( w której znajduje się omawiana Gmina </w:t>
      </w:r>
      <w:r w:rsidR="00A03A2F">
        <w:rPr>
          <w:rFonts w:cs="Arial"/>
          <w:szCs w:val="24"/>
        </w:rPr>
        <w:t>Gawłuszowice</w:t>
      </w:r>
      <w:r w:rsidRPr="00FF25AB">
        <w:rPr>
          <w:rFonts w:cs="Arial"/>
          <w:szCs w:val="24"/>
        </w:rPr>
        <w:t>).</w:t>
      </w:r>
    </w:p>
    <w:p w:rsidR="00C23264" w:rsidRPr="00FF25AB" w:rsidRDefault="00C23264" w:rsidP="008C2974">
      <w:pPr>
        <w:spacing w:before="240"/>
        <w:rPr>
          <w:rFonts w:cs="Arial"/>
          <w:szCs w:val="24"/>
        </w:rPr>
      </w:pPr>
      <w:r w:rsidRPr="00FF25AB">
        <w:rPr>
          <w:rFonts w:cs="Arial"/>
          <w:szCs w:val="24"/>
        </w:rPr>
        <w:t xml:space="preserve">Wyniki monitoringu powietrza z 2015 r dla strefy podkarpackiej wykazały przekroczenie poziomów stężeń w zakresie: poziomu dopuszczalnego pyłu PM10 </w:t>
      </w:r>
      <w:r w:rsidR="00B302D0" w:rsidRPr="00FF25AB">
        <w:rPr>
          <w:rFonts w:cs="Arial"/>
          <w:szCs w:val="24"/>
        </w:rPr>
        <w:br/>
      </w:r>
      <w:r w:rsidRPr="00FF25AB">
        <w:rPr>
          <w:rFonts w:cs="Arial"/>
          <w:szCs w:val="24"/>
        </w:rPr>
        <w:t xml:space="preserve">i PM2,5 oraz docelowego benzo(a)pirenu w pyle zawieszonym PM10. Z tego powodu w ocenie jakości powietrza w województwie podkarpackim za 2015 rok, wykonanej przez Wojewódzki Inspektorat Ochrony Środowiska w Rzeszowie strefa podkarpacka została zakwalifikowana do klasy C pod względem ochrony zdrowia mieszkańców. </w:t>
      </w:r>
      <w:r w:rsidR="00B302D0" w:rsidRPr="00FF25AB">
        <w:rPr>
          <w:rFonts w:cs="Arial"/>
          <w:szCs w:val="24"/>
        </w:rPr>
        <w:br/>
      </w:r>
      <w:r w:rsidRPr="00FF25AB">
        <w:rPr>
          <w:rFonts w:cs="Arial"/>
          <w:szCs w:val="24"/>
        </w:rPr>
        <w:t xml:space="preserve">W związku z tym opracowano dokument: „Aktualizacja Programu ochrony powietrza dla strefy podkarpackiej – z uwagi na stwierdzone przekroczenia poziomu </w:t>
      </w:r>
      <w:r w:rsidRPr="00FF25AB">
        <w:rPr>
          <w:rFonts w:cs="Arial"/>
          <w:szCs w:val="24"/>
        </w:rPr>
        <w:lastRenderedPageBreak/>
        <w:t xml:space="preserve">dopuszczalnego pyłu zawieszonego PM10 i poziomu dopuszczalnego pyłu zawieszonego PM2,5 oraz poziomu docelowego benzo(a)pirenu wraz z Planem Działań Krótkoterminowych” </w:t>
      </w:r>
      <w:r w:rsidR="009F2AB1" w:rsidRPr="00FF25AB">
        <w:rPr>
          <w:rFonts w:cs="Arial"/>
          <w:szCs w:val="24"/>
        </w:rPr>
        <w:t>(dostęp</w:t>
      </w:r>
      <w:r w:rsidRPr="00FF25AB">
        <w:rPr>
          <w:rFonts w:cs="Arial"/>
          <w:szCs w:val="24"/>
        </w:rPr>
        <w:t xml:space="preserve"> w dniu </w:t>
      </w:r>
      <w:r w:rsidR="00BA1E8E">
        <w:rPr>
          <w:rFonts w:cs="Arial"/>
          <w:szCs w:val="24"/>
        </w:rPr>
        <w:t>16</w:t>
      </w:r>
      <w:r w:rsidRPr="00FF25AB">
        <w:rPr>
          <w:rFonts w:cs="Arial"/>
          <w:szCs w:val="24"/>
        </w:rPr>
        <w:t>.0</w:t>
      </w:r>
      <w:r w:rsidR="00BA1E8E">
        <w:rPr>
          <w:rFonts w:cs="Arial"/>
          <w:szCs w:val="24"/>
        </w:rPr>
        <w:t>2.2017</w:t>
      </w:r>
      <w:r w:rsidRPr="00FF25AB">
        <w:rPr>
          <w:rFonts w:cs="Arial"/>
          <w:szCs w:val="24"/>
        </w:rPr>
        <w:t>r.).</w:t>
      </w:r>
    </w:p>
    <w:p w:rsidR="00C23264" w:rsidRPr="00FF25AB" w:rsidRDefault="00C23264" w:rsidP="008C2974">
      <w:pPr>
        <w:spacing w:after="0"/>
        <w:rPr>
          <w:rFonts w:cs="Arial"/>
          <w:szCs w:val="24"/>
        </w:rPr>
      </w:pPr>
      <w:r w:rsidRPr="00FF25AB">
        <w:rPr>
          <w:rFonts w:cs="Arial"/>
          <w:szCs w:val="24"/>
        </w:rPr>
        <w:t xml:space="preserve">W Aktualizacji Programu Ochrony Powietrza w strefie podkarpackiej w roku 2015 zanotowano przekroczenie wartości: </w:t>
      </w:r>
    </w:p>
    <w:p w:rsidR="00C23264" w:rsidRPr="00FF25AB" w:rsidRDefault="00C23264" w:rsidP="001C3F77">
      <w:pPr>
        <w:pStyle w:val="Akapitzlist"/>
        <w:numPr>
          <w:ilvl w:val="0"/>
          <w:numId w:val="78"/>
        </w:numPr>
        <w:spacing w:after="0"/>
        <w:rPr>
          <w:rFonts w:cs="Arial"/>
          <w:szCs w:val="24"/>
        </w:rPr>
      </w:pPr>
      <w:r w:rsidRPr="00FF25AB">
        <w:rPr>
          <w:rFonts w:cs="Arial"/>
          <w:szCs w:val="24"/>
        </w:rPr>
        <w:t>średniego dobowego poziomu dopuszczalnego (50 μg/m</w:t>
      </w:r>
      <w:r w:rsidRPr="00FF25AB">
        <w:rPr>
          <w:rFonts w:cs="Arial"/>
          <w:szCs w:val="24"/>
          <w:vertAlign w:val="superscript"/>
        </w:rPr>
        <w:t>3</w:t>
      </w:r>
      <w:r w:rsidRPr="00FF25AB">
        <w:rPr>
          <w:rFonts w:cs="Arial"/>
          <w:szCs w:val="24"/>
        </w:rPr>
        <w:t xml:space="preserve">) pyłu zawieszonego PM10; </w:t>
      </w:r>
    </w:p>
    <w:p w:rsidR="00C23264" w:rsidRPr="00FF25AB" w:rsidRDefault="00C23264" w:rsidP="001C3F77">
      <w:pPr>
        <w:pStyle w:val="Akapitzlist"/>
        <w:numPr>
          <w:ilvl w:val="0"/>
          <w:numId w:val="78"/>
        </w:numPr>
        <w:spacing w:after="0"/>
        <w:rPr>
          <w:rFonts w:cs="Arial"/>
          <w:szCs w:val="24"/>
        </w:rPr>
      </w:pPr>
      <w:r w:rsidRPr="00FF25AB">
        <w:rPr>
          <w:rFonts w:cs="Arial"/>
          <w:szCs w:val="24"/>
        </w:rPr>
        <w:t>średniego rocznego poziomu dopuszczalnego (40 μg/m</w:t>
      </w:r>
      <w:r w:rsidRPr="00FF25AB">
        <w:rPr>
          <w:rFonts w:cs="Arial"/>
          <w:szCs w:val="24"/>
          <w:vertAlign w:val="superscript"/>
        </w:rPr>
        <w:t>3</w:t>
      </w:r>
      <w:r w:rsidRPr="00FF25AB">
        <w:rPr>
          <w:rFonts w:cs="Arial"/>
          <w:szCs w:val="24"/>
        </w:rPr>
        <w:t xml:space="preserve">) pyłu zawieszonego PM10 dla strefy podkarpackiej w związku </w:t>
      </w:r>
      <w:r w:rsidRPr="00FF25AB">
        <w:rPr>
          <w:rFonts w:cs="Arial"/>
          <w:szCs w:val="24"/>
        </w:rPr>
        <w:br/>
        <w:t>z przekroczeniami poziomu stężeń w zakresie poziomu dopuszczalnego pyłu PM10</w:t>
      </w:r>
    </w:p>
    <w:p w:rsidR="00C23264" w:rsidRPr="00FF25AB" w:rsidRDefault="00C23264" w:rsidP="001C3F77">
      <w:pPr>
        <w:pStyle w:val="Akapitzlist"/>
        <w:numPr>
          <w:ilvl w:val="0"/>
          <w:numId w:val="78"/>
        </w:numPr>
        <w:spacing w:after="0"/>
        <w:rPr>
          <w:rFonts w:cs="Arial"/>
          <w:szCs w:val="24"/>
        </w:rPr>
      </w:pPr>
      <w:r w:rsidRPr="00FF25AB">
        <w:rPr>
          <w:rFonts w:cs="Arial"/>
          <w:szCs w:val="24"/>
        </w:rPr>
        <w:t>średniego rocznego poziomu dopuszczalnego (25 μg/m</w:t>
      </w:r>
      <w:r w:rsidRPr="00FF25AB">
        <w:rPr>
          <w:rFonts w:cs="Arial"/>
          <w:szCs w:val="24"/>
          <w:vertAlign w:val="superscript"/>
        </w:rPr>
        <w:t>3</w:t>
      </w:r>
      <w:r w:rsidRPr="00FF25AB">
        <w:rPr>
          <w:rFonts w:cs="Arial"/>
          <w:szCs w:val="24"/>
        </w:rPr>
        <w:t xml:space="preserve">) pyłu zawieszonego PM2,5; </w:t>
      </w:r>
    </w:p>
    <w:p w:rsidR="00C23264" w:rsidRPr="00FF25AB" w:rsidRDefault="00C23264" w:rsidP="001C3F77">
      <w:pPr>
        <w:pStyle w:val="Akapitzlist"/>
        <w:numPr>
          <w:ilvl w:val="0"/>
          <w:numId w:val="78"/>
        </w:numPr>
        <w:spacing w:after="0"/>
        <w:rPr>
          <w:rFonts w:cs="Arial"/>
          <w:szCs w:val="24"/>
        </w:rPr>
      </w:pPr>
      <w:r w:rsidRPr="00FF25AB">
        <w:rPr>
          <w:rFonts w:cs="Arial"/>
          <w:szCs w:val="24"/>
        </w:rPr>
        <w:t>średniego rocznego poziomu docelowego (1 ng/m³) stężenia benzo(a)pirenu.</w:t>
      </w:r>
    </w:p>
    <w:p w:rsidR="00C23264" w:rsidRPr="00FF25AB" w:rsidRDefault="00C23264" w:rsidP="008C2974">
      <w:pPr>
        <w:spacing w:before="240" w:after="0"/>
        <w:rPr>
          <w:rFonts w:cs="Arial"/>
          <w:szCs w:val="24"/>
        </w:rPr>
      </w:pPr>
      <w:r w:rsidRPr="00FF25AB">
        <w:rPr>
          <w:rFonts w:cs="Arial"/>
          <w:szCs w:val="24"/>
        </w:rPr>
        <w:t xml:space="preserve">Na terenie gminy </w:t>
      </w:r>
      <w:r w:rsidR="00BA1E8E">
        <w:rPr>
          <w:rFonts w:cs="Arial"/>
          <w:szCs w:val="24"/>
        </w:rPr>
        <w:t>Gawłuszowice</w:t>
      </w:r>
      <w:r w:rsidRPr="00FF25AB">
        <w:rPr>
          <w:rFonts w:cs="Arial"/>
          <w:szCs w:val="24"/>
        </w:rPr>
        <w:t xml:space="preserve"> nie znajduje się żaden z punktów pomiarowych dlatego stan powietrza na terenie gminy ocenia się na podstawie przeprowadzonego modelowania matematycznego rozprzestrzeniania się zanieczyszczeń, które zostało przedstawione w Aktualizacji Programu Ochrony Powietrza</w:t>
      </w:r>
    </w:p>
    <w:p w:rsidR="00C23264" w:rsidRPr="00FF25AB" w:rsidRDefault="00C23264" w:rsidP="00C23264">
      <w:pPr>
        <w:spacing w:before="240" w:after="0"/>
        <w:rPr>
          <w:rFonts w:cs="Arial"/>
          <w:szCs w:val="24"/>
        </w:rPr>
      </w:pPr>
      <w:r w:rsidRPr="00FF25AB">
        <w:rPr>
          <w:rFonts w:cs="Arial"/>
          <w:szCs w:val="24"/>
        </w:rPr>
        <w:t xml:space="preserve">W wyniku modelowania matematycznego, w związku z przekroczeniami stężeń powyższych substancji wyznaczono obszary strefy podkarpackiej w obrębie których one występują. W związku z tym wyznaczono: </w:t>
      </w:r>
    </w:p>
    <w:p w:rsidR="00C23264" w:rsidRPr="00FF25AB" w:rsidRDefault="00C23264" w:rsidP="00C23264">
      <w:pPr>
        <w:spacing w:after="0"/>
        <w:rPr>
          <w:rFonts w:cs="Arial"/>
          <w:szCs w:val="24"/>
        </w:rPr>
      </w:pPr>
      <w:r w:rsidRPr="00FF25AB">
        <w:rPr>
          <w:rFonts w:cs="Arial"/>
          <w:szCs w:val="24"/>
        </w:rPr>
        <w:t>1) 25 obszarów dla pyłu zawieszonego PM10 24h</w:t>
      </w:r>
    </w:p>
    <w:p w:rsidR="00C23264" w:rsidRPr="00FF25AB" w:rsidRDefault="00C23264" w:rsidP="00C23264">
      <w:pPr>
        <w:spacing w:after="0"/>
        <w:rPr>
          <w:rFonts w:cs="Arial"/>
          <w:szCs w:val="24"/>
        </w:rPr>
      </w:pPr>
      <w:r w:rsidRPr="00FF25AB">
        <w:rPr>
          <w:rFonts w:cs="Arial"/>
          <w:szCs w:val="24"/>
        </w:rPr>
        <w:t>2) 4 obszary dla pyłu zawieszonego PM10 rok</w:t>
      </w:r>
    </w:p>
    <w:p w:rsidR="00C23264" w:rsidRPr="00FF25AB" w:rsidRDefault="00C23264" w:rsidP="00C23264">
      <w:pPr>
        <w:spacing w:after="0"/>
        <w:rPr>
          <w:rFonts w:cs="Arial"/>
          <w:szCs w:val="24"/>
        </w:rPr>
      </w:pPr>
      <w:r w:rsidRPr="00FF25AB">
        <w:rPr>
          <w:rFonts w:cs="Arial"/>
          <w:szCs w:val="24"/>
        </w:rPr>
        <w:t>3) 8 dla pyłu zawieszonego PM2,5</w:t>
      </w:r>
    </w:p>
    <w:p w:rsidR="00C23264" w:rsidRPr="00FF25AB" w:rsidRDefault="00C23264" w:rsidP="00C23264">
      <w:pPr>
        <w:spacing w:after="0"/>
        <w:rPr>
          <w:rFonts w:cs="Arial"/>
          <w:szCs w:val="24"/>
        </w:rPr>
      </w:pPr>
      <w:r w:rsidRPr="00FF25AB">
        <w:rPr>
          <w:rFonts w:cs="Arial"/>
          <w:szCs w:val="24"/>
        </w:rPr>
        <w:t xml:space="preserve">4) 54 obszarów dla </w:t>
      </w:r>
      <w:r w:rsidR="00721404">
        <w:rPr>
          <w:rFonts w:cs="Arial"/>
          <w:szCs w:val="24"/>
        </w:rPr>
        <w:t>benzo(a)pirenu.</w:t>
      </w:r>
    </w:p>
    <w:p w:rsidR="00C23264" w:rsidRPr="00FF25AB" w:rsidRDefault="00C23264" w:rsidP="00C23264">
      <w:pPr>
        <w:spacing w:after="0"/>
        <w:rPr>
          <w:rFonts w:cs="Arial"/>
          <w:szCs w:val="24"/>
        </w:rPr>
      </w:pPr>
    </w:p>
    <w:p w:rsidR="00C23264" w:rsidRPr="006C40C4" w:rsidRDefault="00C23264" w:rsidP="008C2974">
      <w:pPr>
        <w:spacing w:after="0"/>
        <w:rPr>
          <w:rFonts w:cs="Arial"/>
          <w:szCs w:val="24"/>
        </w:rPr>
      </w:pPr>
      <w:r w:rsidRPr="006C40C4">
        <w:rPr>
          <w:rFonts w:cs="Arial"/>
          <w:szCs w:val="24"/>
          <w:u w:val="single"/>
        </w:rPr>
        <w:t xml:space="preserve">Gmina </w:t>
      </w:r>
      <w:r w:rsidR="00BA1E8E">
        <w:rPr>
          <w:rFonts w:cs="Arial"/>
          <w:szCs w:val="24"/>
          <w:u w:val="single"/>
        </w:rPr>
        <w:t>Gawłuszowice</w:t>
      </w:r>
      <w:r w:rsidRPr="006C40C4">
        <w:rPr>
          <w:rFonts w:cs="Arial"/>
          <w:szCs w:val="24"/>
          <w:u w:val="single"/>
        </w:rPr>
        <w:t xml:space="preserve"> nie znajduje się w żadnym z wymienionych obszarów przekroczeń i w związku z tym dla gminy tej nie są wyznaczane działania </w:t>
      </w:r>
      <w:r w:rsidRPr="006C40C4">
        <w:rPr>
          <w:rFonts w:cs="Arial"/>
          <w:szCs w:val="24"/>
          <w:u w:val="single"/>
        </w:rPr>
        <w:lastRenderedPageBreak/>
        <w:t>zmierzające do ograniczenia emisji zanieczyszczeń do powietrza na podstawie działań zawartych w POP dla strefy podkarpackiej.</w:t>
      </w:r>
      <w:r w:rsidRPr="006C40C4">
        <w:rPr>
          <w:rFonts w:cs="Arial"/>
          <w:szCs w:val="24"/>
        </w:rPr>
        <w:t xml:space="preserve"> Pomimo iż na obszarze gminy </w:t>
      </w:r>
      <w:r w:rsidR="00B302D0" w:rsidRPr="006C40C4">
        <w:rPr>
          <w:rFonts w:cs="Arial"/>
          <w:szCs w:val="24"/>
        </w:rPr>
        <w:br/>
      </w:r>
      <w:r w:rsidRPr="006C40C4">
        <w:rPr>
          <w:rFonts w:cs="Arial"/>
          <w:szCs w:val="24"/>
        </w:rPr>
        <w:t xml:space="preserve">w chwili obecnej nie zanotowano przekroczeń stężeń zanieczyszczeń ma miejsce emisja zanieczyszczeń do powietrza ze źródeł powierzchniowych i punktowych, które powinny być </w:t>
      </w:r>
      <w:r w:rsidR="00BA1E8E">
        <w:rPr>
          <w:rFonts w:cs="Arial"/>
          <w:szCs w:val="24"/>
        </w:rPr>
        <w:t>ograniczane</w:t>
      </w:r>
      <w:r w:rsidRPr="006C40C4">
        <w:rPr>
          <w:rFonts w:cs="Arial"/>
          <w:szCs w:val="24"/>
        </w:rPr>
        <w:t xml:space="preserve"> aby poprawić jakość powietrza na terenie gminy i nie dopuścić do powstania przekroczeń w przyszłości.</w:t>
      </w:r>
      <w:r w:rsidR="009B7A64">
        <w:rPr>
          <w:rFonts w:cs="Arial"/>
          <w:szCs w:val="24"/>
        </w:rPr>
        <w:t xml:space="preserve"> </w:t>
      </w:r>
    </w:p>
    <w:p w:rsidR="00C23264" w:rsidRPr="006C40C4" w:rsidRDefault="00C23264" w:rsidP="008C2974">
      <w:pPr>
        <w:spacing w:before="240" w:after="0"/>
        <w:rPr>
          <w:rFonts w:cs="Arial"/>
          <w:szCs w:val="24"/>
        </w:rPr>
      </w:pPr>
      <w:r w:rsidRPr="006C40C4">
        <w:rPr>
          <w:rFonts w:cs="Arial"/>
          <w:szCs w:val="24"/>
        </w:rPr>
        <w:t xml:space="preserve">W Sejmie została przegłosowana nowelizacja Prawo Ochrony Środowiska, która ma sprecyzować obecne przepisy tak, by sejmiki wojewódzkie za pomocą uchwał mogły określać rodzaj i jakość paliw stałych dopuszczonych do stosowania oraz parametry techniczne i emisji urządzeń do spalania. Sejmiki będą także mogły uchwalić zakaz stosowania określonych instalacji spalania. Uchwała będzie określać granice obszaru objętego ograniczeniami oraz będzie mogła określić czas obowiązywania ograniczeń w ciągu roku. Samorządy będą miały możliwość wyłączyć określone przez siebie rodzaje </w:t>
      </w:r>
      <w:r w:rsidR="00DC5C50" w:rsidRPr="006C40C4">
        <w:rPr>
          <w:rFonts w:cs="Arial"/>
          <w:szCs w:val="24"/>
        </w:rPr>
        <w:t>podmiotów</w:t>
      </w:r>
      <w:r w:rsidRPr="006C40C4">
        <w:rPr>
          <w:rFonts w:cs="Arial"/>
          <w:szCs w:val="24"/>
        </w:rPr>
        <w:t xml:space="preserve"> bądź rodzaje instalacji </w:t>
      </w:r>
      <w:r w:rsidRPr="006C40C4">
        <w:rPr>
          <w:rFonts w:cs="Arial"/>
          <w:szCs w:val="24"/>
        </w:rPr>
        <w:br/>
        <w:t>z ogranicz</w:t>
      </w:r>
      <w:r w:rsidR="00B302D0" w:rsidRPr="006C40C4">
        <w:rPr>
          <w:rFonts w:cs="Arial"/>
          <w:szCs w:val="24"/>
        </w:rPr>
        <w:t>eń lub zakazów.</w:t>
      </w:r>
    </w:p>
    <w:p w:rsidR="0030561C" w:rsidRPr="006C40C4" w:rsidRDefault="00C23264" w:rsidP="009566F3">
      <w:pPr>
        <w:spacing w:before="240"/>
        <w:rPr>
          <w:rFonts w:cs="Arial"/>
          <w:szCs w:val="24"/>
        </w:rPr>
      </w:pPr>
      <w:r w:rsidRPr="006C40C4">
        <w:rPr>
          <w:rFonts w:cs="Arial"/>
          <w:szCs w:val="24"/>
        </w:rPr>
        <w:t xml:space="preserve">Praktyka stosowana w całej Polsce wskazuje, iż w domowych kotłowniach nie tylko spalane są ww. paliwa, ale również odpady, takie jak.: plastik, guma itp. Zjawisko to powoduje zwiększone zanieczyszczenie powietrza szczególnie w okresie grzewczym, a toksyczne związki uwalniane do atmosfery podczas spalania paliw jak </w:t>
      </w:r>
      <w:r w:rsidR="00B302D0" w:rsidRPr="006C40C4">
        <w:rPr>
          <w:rFonts w:cs="Arial"/>
          <w:szCs w:val="24"/>
        </w:rPr>
        <w:br/>
      </w:r>
      <w:r w:rsidRPr="006C40C4">
        <w:rPr>
          <w:rFonts w:cs="Arial"/>
          <w:szCs w:val="24"/>
        </w:rPr>
        <w:t>i odpadów mają fatalny wpływ na zdrowie społeczeństwa. Ponadto zmniejszona ilość opadów w okresie grzewczym miała wpływ na utrzymywanie się wyższych stężeń zanieczyszczeń pyłowych i B(a)P w powietrzu.</w:t>
      </w:r>
    </w:p>
    <w:p w:rsidR="00B54CEE" w:rsidRDefault="00B54CEE" w:rsidP="00B54CEE">
      <w:pPr>
        <w:pStyle w:val="Nagwek3"/>
        <w:ind w:left="1288"/>
      </w:pPr>
      <w:bookmarkStart w:id="75" w:name="_Toc445188912"/>
      <w:bookmarkStart w:id="76" w:name="_Toc450641787"/>
      <w:bookmarkStart w:id="77" w:name="_Toc475708812"/>
      <w:r>
        <w:t>H</w:t>
      </w:r>
      <w:r w:rsidRPr="00CC1847">
        <w:t>ałas</w:t>
      </w:r>
      <w:bookmarkEnd w:id="75"/>
      <w:bookmarkEnd w:id="76"/>
      <w:bookmarkEnd w:id="77"/>
    </w:p>
    <w:p w:rsidR="00F22027" w:rsidRPr="006C40C4" w:rsidRDefault="00F22027" w:rsidP="008C2974">
      <w:pPr>
        <w:rPr>
          <w:rFonts w:cs="Arial"/>
          <w:i/>
          <w:szCs w:val="24"/>
        </w:rPr>
      </w:pPr>
      <w:r w:rsidRPr="006C40C4">
        <w:rPr>
          <w:rFonts w:cs="Arial"/>
          <w:szCs w:val="24"/>
        </w:rPr>
        <w:t>W zależności od źródła hałasu rozróżnia się dwie podstawowe kategorie hałasu, tj. hałas komunikacyjny (drogowy, kolejowy, lotniczy) i hałas przemysłowy.</w:t>
      </w:r>
    </w:p>
    <w:p w:rsidR="00F22027" w:rsidRPr="004371EF" w:rsidRDefault="004371EF" w:rsidP="004371EF">
      <w:pPr>
        <w:spacing w:after="120"/>
        <w:ind w:firstLine="0"/>
        <w:rPr>
          <w:rFonts w:cs="Arial"/>
          <w:b/>
          <w:szCs w:val="24"/>
        </w:rPr>
      </w:pPr>
      <w:r>
        <w:rPr>
          <w:rFonts w:cs="Arial"/>
          <w:b/>
          <w:szCs w:val="24"/>
        </w:rPr>
        <w:t>Hałas komunikacyjny</w:t>
      </w:r>
    </w:p>
    <w:p w:rsidR="00F22027" w:rsidRPr="006C40C4" w:rsidRDefault="00F22027" w:rsidP="008C2974">
      <w:r w:rsidRPr="006C40C4">
        <w:t xml:space="preserve">Na terenie Gminy </w:t>
      </w:r>
      <w:r w:rsidR="00E65AF4">
        <w:t>Gawłuszowice</w:t>
      </w:r>
      <w:r w:rsidRPr="006C40C4">
        <w:t xml:space="preserve"> nie prowadzono pomiarów hałasu komunikacyjnego. Ostatnio wykonane pomiary hałasu w powiecie </w:t>
      </w:r>
      <w:r w:rsidR="00E65AF4">
        <w:t xml:space="preserve">mieleckim </w:t>
      </w:r>
      <w:r w:rsidR="00E65AF4">
        <w:br/>
        <w:t>w 2013</w:t>
      </w:r>
      <w:r w:rsidRPr="006C40C4">
        <w:t xml:space="preserve"> r. objęły tylko miasto </w:t>
      </w:r>
      <w:r w:rsidR="00E65AF4">
        <w:t>Mielec</w:t>
      </w:r>
      <w:r w:rsidRPr="006C40C4">
        <w:t>.</w:t>
      </w:r>
    </w:p>
    <w:p w:rsidR="0030561C" w:rsidRPr="00D34211" w:rsidRDefault="00F22027" w:rsidP="009566F3">
      <w:pPr>
        <w:rPr>
          <w:rFonts w:cs="Arial"/>
          <w:szCs w:val="24"/>
        </w:rPr>
      </w:pPr>
      <w:r w:rsidRPr="006C40C4">
        <w:rPr>
          <w:rFonts w:cs="Arial"/>
          <w:szCs w:val="24"/>
        </w:rPr>
        <w:lastRenderedPageBreak/>
        <w:t xml:space="preserve">W związku z powyższym w gminie </w:t>
      </w:r>
      <w:r w:rsidR="00E65AF4">
        <w:rPr>
          <w:rFonts w:cs="Arial"/>
          <w:szCs w:val="24"/>
        </w:rPr>
        <w:t>Gawłuszowice</w:t>
      </w:r>
      <w:r w:rsidRPr="006C40C4">
        <w:rPr>
          <w:rFonts w:cs="Arial"/>
          <w:szCs w:val="24"/>
        </w:rPr>
        <w:t xml:space="preserve"> uciążliwość związana </w:t>
      </w:r>
      <w:r w:rsidRPr="006C40C4">
        <w:rPr>
          <w:rFonts w:cs="Arial"/>
          <w:szCs w:val="24"/>
        </w:rPr>
        <w:br/>
        <w:t xml:space="preserve">z nadmierną emisją hałasu komunikacyjnego może pojawić się </w:t>
      </w:r>
      <w:r w:rsidR="006C40C4" w:rsidRPr="006C40C4">
        <w:rPr>
          <w:rFonts w:cs="Arial"/>
          <w:szCs w:val="24"/>
        </w:rPr>
        <w:t>w miejscowościach</w:t>
      </w:r>
      <w:r w:rsidRPr="006C40C4">
        <w:rPr>
          <w:rFonts w:cs="Arial"/>
          <w:szCs w:val="24"/>
        </w:rPr>
        <w:t xml:space="preserve"> położony</w:t>
      </w:r>
      <w:r w:rsidR="00D34211">
        <w:rPr>
          <w:rFonts w:cs="Arial"/>
          <w:szCs w:val="24"/>
        </w:rPr>
        <w:t>ch przy drogach</w:t>
      </w:r>
      <w:r w:rsidR="00A77329" w:rsidRPr="006C40C4">
        <w:rPr>
          <w:rFonts w:cs="Arial"/>
          <w:szCs w:val="24"/>
        </w:rPr>
        <w:t xml:space="preserve"> </w:t>
      </w:r>
      <w:r w:rsidR="00D34211">
        <w:rPr>
          <w:rFonts w:cs="Arial"/>
          <w:szCs w:val="24"/>
        </w:rPr>
        <w:t>wojewódzkich:</w:t>
      </w:r>
      <w:r w:rsidR="006C40C4" w:rsidRPr="006C40C4">
        <w:rPr>
          <w:rFonts w:cs="Arial"/>
          <w:szCs w:val="24"/>
        </w:rPr>
        <w:t xml:space="preserve"> </w:t>
      </w:r>
      <w:r w:rsidR="00D34211">
        <w:rPr>
          <w:rFonts w:cs="Arial"/>
          <w:szCs w:val="24"/>
        </w:rPr>
        <w:t xml:space="preserve">nr </w:t>
      </w:r>
      <w:r w:rsidR="00E65AF4">
        <w:rPr>
          <w:rFonts w:cs="Arial"/>
          <w:szCs w:val="24"/>
        </w:rPr>
        <w:t xml:space="preserve">982 Szczucin </w:t>
      </w:r>
      <w:r w:rsidR="00D34211">
        <w:rPr>
          <w:rFonts w:cs="Arial"/>
          <w:szCs w:val="24"/>
        </w:rPr>
        <w:t>–</w:t>
      </w:r>
      <w:r w:rsidR="00E65AF4">
        <w:rPr>
          <w:rFonts w:cs="Arial"/>
          <w:szCs w:val="24"/>
        </w:rPr>
        <w:t xml:space="preserve"> Jaślany</w:t>
      </w:r>
      <w:r w:rsidR="00D34211">
        <w:rPr>
          <w:rFonts w:cs="Arial"/>
          <w:szCs w:val="24"/>
        </w:rPr>
        <w:t xml:space="preserve"> i nr 764 Połaniec – Tuszowa Narodowa</w:t>
      </w:r>
      <w:r w:rsidRPr="006C40C4">
        <w:rPr>
          <w:rFonts w:cs="Arial"/>
          <w:szCs w:val="24"/>
        </w:rPr>
        <w:t xml:space="preserve"> o średnim natężeniu ruchu w miarę jego nasilania</w:t>
      </w:r>
      <w:r w:rsidR="00D34211">
        <w:rPr>
          <w:rFonts w:cs="Arial"/>
          <w:szCs w:val="24"/>
        </w:rPr>
        <w:t xml:space="preserve">. </w:t>
      </w:r>
      <w:r w:rsidR="00657C5B">
        <w:rPr>
          <w:rFonts w:cs="Arial"/>
          <w:szCs w:val="24"/>
        </w:rPr>
        <w:br/>
      </w:r>
      <w:r w:rsidRPr="006C40C4">
        <w:rPr>
          <w:rFonts w:cs="Arial"/>
          <w:szCs w:val="24"/>
        </w:rPr>
        <w:t>W pozostałych wsiach gminy zagrożenie hałasem pochodzącym z ruchu pojazdów nie powinno występować.</w:t>
      </w:r>
    </w:p>
    <w:p w:rsidR="00F22027" w:rsidRPr="006C40C4" w:rsidRDefault="00F22027" w:rsidP="00F22027">
      <w:pPr>
        <w:ind w:firstLine="0"/>
        <w:rPr>
          <w:rFonts w:cs="Arial"/>
          <w:b/>
          <w:szCs w:val="24"/>
        </w:rPr>
      </w:pPr>
      <w:r w:rsidRPr="006C40C4">
        <w:rPr>
          <w:rFonts w:cs="Arial"/>
          <w:b/>
          <w:szCs w:val="24"/>
        </w:rPr>
        <w:t>Hałas przemysłowy</w:t>
      </w:r>
    </w:p>
    <w:p w:rsidR="00A77329" w:rsidRPr="006C40C4" w:rsidRDefault="00F22027" w:rsidP="008C2974">
      <w:pPr>
        <w:spacing w:after="120"/>
        <w:rPr>
          <w:rFonts w:cs="Arial"/>
          <w:szCs w:val="24"/>
        </w:rPr>
      </w:pPr>
      <w:r w:rsidRPr="006C40C4">
        <w:rPr>
          <w:rFonts w:cs="Arial"/>
          <w:szCs w:val="24"/>
        </w:rPr>
        <w:t xml:space="preserve">Ze względu na fakt, iż na terenie Gminy </w:t>
      </w:r>
      <w:r w:rsidR="00D34211">
        <w:rPr>
          <w:rFonts w:cs="Arial"/>
          <w:szCs w:val="24"/>
        </w:rPr>
        <w:t>Gawłuszowice</w:t>
      </w:r>
      <w:r w:rsidRPr="006C40C4">
        <w:rPr>
          <w:rFonts w:cs="Arial"/>
          <w:szCs w:val="24"/>
        </w:rPr>
        <w:t xml:space="preserve"> nie przeprowadzono kompleksowych badań klimatu akustycznego, trudno określić w jakim stopniu jest on uciążliwy.</w:t>
      </w:r>
    </w:p>
    <w:p w:rsidR="00B54CEE" w:rsidRDefault="00B54CEE" w:rsidP="00B54CEE">
      <w:pPr>
        <w:pStyle w:val="Nagwek3"/>
        <w:ind w:left="1288"/>
      </w:pPr>
      <w:bookmarkStart w:id="78" w:name="_Toc445188913"/>
      <w:bookmarkStart w:id="79" w:name="_Toc450641788"/>
      <w:bookmarkStart w:id="80" w:name="_Toc475708813"/>
      <w:r w:rsidRPr="007D76D5">
        <w:t>Promieniowanie elektromagnetyczn</w:t>
      </w:r>
      <w:bookmarkEnd w:id="78"/>
      <w:r w:rsidRPr="007D76D5">
        <w:t>e</w:t>
      </w:r>
      <w:bookmarkEnd w:id="79"/>
      <w:bookmarkEnd w:id="80"/>
    </w:p>
    <w:p w:rsidR="00A77329" w:rsidRPr="006C40C4" w:rsidRDefault="00A77329" w:rsidP="008C2974">
      <w:pPr>
        <w:spacing w:before="240"/>
        <w:rPr>
          <w:rFonts w:cs="Arial"/>
          <w:szCs w:val="24"/>
        </w:rPr>
      </w:pPr>
      <w:r w:rsidRPr="006C40C4">
        <w:rPr>
          <w:rFonts w:cs="Arial"/>
          <w:szCs w:val="24"/>
        </w:rPr>
        <w:t xml:space="preserve">Głównym źródłem sztucznie wytwarzanych pól elektromagnetycznych </w:t>
      </w:r>
      <w:r w:rsidRPr="006C40C4">
        <w:rPr>
          <w:rFonts w:cs="Arial"/>
          <w:szCs w:val="24"/>
        </w:rPr>
        <w:br/>
        <w:t>w środowisku są elektroenergetyczne linie wysokiego napięcia oraz instalacje radiokomunikacyjne, takie jak: stacje bazowe radiokomunikacji ruchomej (w tym telefonii komórkowej) i stacje nadające programy radiowe i telewizyjne.</w:t>
      </w:r>
    </w:p>
    <w:p w:rsidR="0018151D" w:rsidRDefault="00A77329" w:rsidP="008C2974">
      <w:pPr>
        <w:spacing w:before="240"/>
        <w:rPr>
          <w:rFonts w:cs="Arial"/>
          <w:szCs w:val="24"/>
        </w:rPr>
      </w:pPr>
      <w:r w:rsidRPr="006C40C4">
        <w:rPr>
          <w:rFonts w:cs="Arial"/>
          <w:szCs w:val="24"/>
        </w:rPr>
        <w:t>W</w:t>
      </w:r>
      <w:r w:rsidR="0018151D">
        <w:rPr>
          <w:rFonts w:cs="Arial"/>
          <w:szCs w:val="24"/>
        </w:rPr>
        <w:t xml:space="preserve"> ramach cyklu badawczego 2011 – 2013 przeprowadzono szereg badań pól elektromagnetycznych na obszarze województwa podkarpackiego. </w:t>
      </w:r>
      <w:r w:rsidR="006413C5">
        <w:t xml:space="preserve">Badania zostały wykonane w 135 punktach pomiarowych, zlokalizowanych w miejscach dostępnych dla ludności. Jednym z tych punktów była wieś Gawłuszowice w omawianej Gminie. Wyniki pomiarów wskazywały wartości poniżej progu czułości sondy pomiarowej czyli mniej niż 0,4 [V/m]. </w:t>
      </w:r>
    </w:p>
    <w:p w:rsidR="00B54CEE" w:rsidRDefault="00B54CEE" w:rsidP="00B54CEE">
      <w:pPr>
        <w:pStyle w:val="Nagwek3"/>
        <w:ind w:left="1288"/>
      </w:pPr>
      <w:bookmarkStart w:id="81" w:name="_Toc445188914"/>
      <w:bookmarkStart w:id="82" w:name="_Toc450641789"/>
      <w:bookmarkStart w:id="83" w:name="_Toc475708814"/>
      <w:r w:rsidRPr="007D76D5">
        <w:t>Fauna i flora</w:t>
      </w:r>
      <w:bookmarkEnd w:id="81"/>
      <w:bookmarkEnd w:id="82"/>
      <w:bookmarkEnd w:id="83"/>
    </w:p>
    <w:p w:rsidR="00823CBC" w:rsidRPr="00227974" w:rsidRDefault="00823CBC" w:rsidP="00227974">
      <w:pPr>
        <w:spacing w:before="240"/>
        <w:rPr>
          <w:szCs w:val="24"/>
        </w:rPr>
      </w:pPr>
      <w:r w:rsidRPr="00227974">
        <w:rPr>
          <w:szCs w:val="24"/>
        </w:rPr>
        <w:t>Obszar gminy Gawłuszowice charakteryzuje się dominacją nieleśnych zbiorowisk antropogenicznych i półnaturalnych, częściowo użytkowanych przez człowieka. Zbiorowiska nieleśne zajmują około 95% powierzchni gminy. Około 80% powierzchni gminy zajmują zbiorowiska chwastów polnych</w:t>
      </w:r>
      <w:r w:rsidR="00227974">
        <w:rPr>
          <w:szCs w:val="24"/>
        </w:rPr>
        <w:t xml:space="preserve"> towarzyszące uprawom zbożowym </w:t>
      </w:r>
      <w:r w:rsidRPr="00227974">
        <w:rPr>
          <w:szCs w:val="24"/>
        </w:rPr>
        <w:t xml:space="preserve">i okopowym. Łąki i pastwiska zgrupowane są głównie w obrębie doliny Wisłoki i jej dopływów. Lasy pokrywają około 4% powierzchni gminy. Są to niewielkie </w:t>
      </w:r>
      <w:r w:rsidRPr="00227974">
        <w:rPr>
          <w:szCs w:val="24"/>
        </w:rPr>
        <w:lastRenderedPageBreak/>
        <w:t xml:space="preserve">kompleksy leśne w okolicy Młodochowa i Brześcia stanowiące zbiorowiska sosnowo - dębowe boru mieszanego. Tereny nadrzeczne porośnięte są przez zbiorowiska łęgowe. Na terasie zalewowej Wisły i Wisłoki zachowały się fragmenty łęgu wierzbowo-topolowego. Drzewostan tworzy topola biała, topola czarna i wierzby: biała i krucha. W runie występuje licznie jeżyna popielica, nawłoć późna oraz pnącza: kieliszek zaroślowy, chmiel, wyżyn jagodowy, psianka słodkogórz. Jako stadium sukcesyjne w miejscach wyciętych łęgów rozwija się zbiorowisko wiklin </w:t>
      </w:r>
      <w:r w:rsidR="00227974">
        <w:rPr>
          <w:szCs w:val="24"/>
        </w:rPr>
        <w:t xml:space="preserve">nadrzecznych z wierzbą wiciową </w:t>
      </w:r>
      <w:r w:rsidRPr="00227974">
        <w:rPr>
          <w:szCs w:val="24"/>
        </w:rPr>
        <w:t>i purpurową. Największe powierzchnie na obszarze gminy porastają zbiorowiska segetalne towarzyszące uprawom zbożowym i okopowym.</w:t>
      </w:r>
    </w:p>
    <w:p w:rsidR="00823CBC" w:rsidRPr="00227974" w:rsidRDefault="00823CBC" w:rsidP="008123B4">
      <w:pPr>
        <w:spacing w:before="240"/>
        <w:rPr>
          <w:rFonts w:eastAsia="Times New Roman" w:cs="Arial"/>
          <w:szCs w:val="24"/>
          <w:lang w:eastAsia="pl-PL"/>
        </w:rPr>
      </w:pPr>
      <w:r w:rsidRPr="00227974">
        <w:rPr>
          <w:szCs w:val="24"/>
        </w:rPr>
        <w:t>Z uwagi na prawie stuprocentowy udział terenów otwartych w gminie, nie wyst</w:t>
      </w:r>
      <w:r w:rsidR="00227974">
        <w:rPr>
          <w:szCs w:val="24"/>
        </w:rPr>
        <w:t>ępują tu gatunki zwierząt żyjących</w:t>
      </w:r>
      <w:r w:rsidRPr="00227974">
        <w:rPr>
          <w:szCs w:val="24"/>
        </w:rPr>
        <w:t xml:space="preserve"> w lasach. Tereny otwarte to środowisko życia dla drobnej zwierzyny łownej i licznych gryzoni, ptaków gniazdujących na ziemi </w:t>
      </w:r>
      <w:r w:rsidR="00227974">
        <w:rPr>
          <w:szCs w:val="24"/>
        </w:rPr>
        <w:br/>
      </w:r>
      <w:r w:rsidRPr="00227974">
        <w:rPr>
          <w:szCs w:val="24"/>
        </w:rPr>
        <w:t xml:space="preserve">i żyjących w zadrzewieniach i zakrzewieniach śródpolnych. W gminie można spotkać: sarnę odmiany polnej, zająca, bażanta, kuropatwę, skowronka, pustułkę, pokrzewka, pliszkę czy świergotkę. Urozmaiceniem fauny są zwierzęta związane z doliną Wisły. </w:t>
      </w:r>
      <w:r w:rsidRPr="00227974">
        <w:rPr>
          <w:szCs w:val="24"/>
        </w:rPr>
        <w:br/>
        <w:t>W szczególności należy wymienić tu ptaki gniazdujące i żywiące się rybami należące do rodziny mew. Większość gatunków objętych jest ochroną. W granicach gminy występuje również rybitwa białoczelna i dzierzba czarnoczelna.</w:t>
      </w:r>
    </w:p>
    <w:p w:rsidR="00B54CEE" w:rsidRDefault="00B54CEE" w:rsidP="008E6636">
      <w:pPr>
        <w:pStyle w:val="Nagwek2"/>
        <w:ind w:left="578" w:hanging="578"/>
      </w:pPr>
      <w:bookmarkStart w:id="84" w:name="_Toc445188915"/>
      <w:bookmarkStart w:id="85" w:name="_Toc450641790"/>
      <w:bookmarkStart w:id="86" w:name="_Toc475708815"/>
      <w:r w:rsidRPr="006168E9">
        <w:t>Formy ochrony przyrody</w:t>
      </w:r>
      <w:bookmarkEnd w:id="84"/>
      <w:bookmarkEnd w:id="85"/>
      <w:bookmarkEnd w:id="86"/>
    </w:p>
    <w:p w:rsidR="00B54CEE" w:rsidRPr="00A63B9C" w:rsidRDefault="00B54CEE" w:rsidP="008C2974">
      <w:pPr>
        <w:spacing w:before="120" w:after="0"/>
        <w:rPr>
          <w:rFonts w:cs="Arial"/>
          <w:szCs w:val="24"/>
        </w:rPr>
      </w:pPr>
      <w:r w:rsidRPr="00A63B9C">
        <w:rPr>
          <w:rFonts w:cs="Arial"/>
          <w:szCs w:val="24"/>
        </w:rPr>
        <w:t>Zgodnie z art. 6. 1. ustawy z dnia 16 kwietnia 2004 r. o ochronie przyrody (</w:t>
      </w:r>
      <w:r w:rsidR="004C0FFA" w:rsidRPr="004C0FFA">
        <w:rPr>
          <w:rFonts w:cs="Arial"/>
          <w:szCs w:val="24"/>
        </w:rPr>
        <w:t>Dz.U. 2016 poz. 2134</w:t>
      </w:r>
      <w:r w:rsidRPr="00A63B9C">
        <w:rPr>
          <w:rFonts w:cs="Arial"/>
          <w:szCs w:val="24"/>
        </w:rPr>
        <w:t>), formami ochrony przyrody są:</w:t>
      </w:r>
    </w:p>
    <w:p w:rsidR="00B54CEE" w:rsidRPr="00D41997" w:rsidRDefault="00B54CEE" w:rsidP="00B54CEE">
      <w:pPr>
        <w:spacing w:after="0"/>
        <w:rPr>
          <w:rFonts w:cs="Arial"/>
          <w:szCs w:val="24"/>
        </w:rPr>
      </w:pPr>
      <w:r w:rsidRPr="00D41997">
        <w:rPr>
          <w:rFonts w:cs="Arial"/>
          <w:szCs w:val="24"/>
        </w:rPr>
        <w:t>1) parki narodowe;</w:t>
      </w:r>
    </w:p>
    <w:p w:rsidR="00B54CEE" w:rsidRPr="00D41997" w:rsidRDefault="00B54CEE" w:rsidP="00B54CEE">
      <w:pPr>
        <w:spacing w:after="0"/>
        <w:rPr>
          <w:rFonts w:cs="Arial"/>
          <w:szCs w:val="24"/>
        </w:rPr>
      </w:pPr>
      <w:r w:rsidRPr="00D41997">
        <w:rPr>
          <w:rFonts w:cs="Arial"/>
          <w:szCs w:val="24"/>
        </w:rPr>
        <w:t>2) rezerwaty przyrody;</w:t>
      </w:r>
    </w:p>
    <w:p w:rsidR="00B54CEE" w:rsidRPr="00D41997" w:rsidRDefault="00B54CEE" w:rsidP="00B54CEE">
      <w:pPr>
        <w:spacing w:after="0"/>
        <w:rPr>
          <w:rFonts w:cs="Arial"/>
          <w:szCs w:val="24"/>
        </w:rPr>
      </w:pPr>
      <w:r w:rsidRPr="00D41997">
        <w:rPr>
          <w:rFonts w:cs="Arial"/>
          <w:szCs w:val="24"/>
        </w:rPr>
        <w:t xml:space="preserve">3) parki krajobrazowe; </w:t>
      </w:r>
    </w:p>
    <w:p w:rsidR="00B54CEE" w:rsidRPr="00D41997" w:rsidRDefault="00B54CEE" w:rsidP="00B54CEE">
      <w:pPr>
        <w:spacing w:after="0"/>
        <w:rPr>
          <w:rFonts w:cs="Arial"/>
          <w:szCs w:val="24"/>
        </w:rPr>
      </w:pPr>
      <w:r w:rsidRPr="00D41997">
        <w:rPr>
          <w:rFonts w:cs="Arial"/>
          <w:szCs w:val="24"/>
        </w:rPr>
        <w:t>4) obszary chronionego krajobrazu;</w:t>
      </w:r>
    </w:p>
    <w:p w:rsidR="00B54CEE" w:rsidRPr="00D41997" w:rsidRDefault="00B54CEE" w:rsidP="00B54CEE">
      <w:pPr>
        <w:spacing w:after="0"/>
        <w:rPr>
          <w:rFonts w:cs="Arial"/>
          <w:szCs w:val="24"/>
        </w:rPr>
      </w:pPr>
      <w:r w:rsidRPr="00D41997">
        <w:rPr>
          <w:rFonts w:cs="Arial"/>
          <w:szCs w:val="24"/>
        </w:rPr>
        <w:t>5) obszary Natura 2000;</w:t>
      </w:r>
    </w:p>
    <w:p w:rsidR="00B54CEE" w:rsidRPr="00D41997" w:rsidRDefault="00B54CEE" w:rsidP="00B54CEE">
      <w:pPr>
        <w:spacing w:after="0"/>
        <w:rPr>
          <w:rFonts w:cs="Arial"/>
          <w:szCs w:val="24"/>
        </w:rPr>
      </w:pPr>
      <w:r w:rsidRPr="00D41997">
        <w:rPr>
          <w:rFonts w:cs="Arial"/>
          <w:szCs w:val="24"/>
        </w:rPr>
        <w:t xml:space="preserve">6) pomniki przyrody; </w:t>
      </w:r>
    </w:p>
    <w:p w:rsidR="00B54CEE" w:rsidRPr="00D41997" w:rsidRDefault="00B54CEE" w:rsidP="00B54CEE">
      <w:pPr>
        <w:spacing w:after="0"/>
        <w:rPr>
          <w:rFonts w:cs="Arial"/>
          <w:szCs w:val="24"/>
        </w:rPr>
      </w:pPr>
      <w:r w:rsidRPr="00D41997">
        <w:rPr>
          <w:rFonts w:cs="Arial"/>
          <w:szCs w:val="24"/>
        </w:rPr>
        <w:t>7) stanowiska dokumentacyjne;</w:t>
      </w:r>
    </w:p>
    <w:p w:rsidR="00B54CEE" w:rsidRPr="00D41997" w:rsidRDefault="00B54CEE" w:rsidP="00B54CEE">
      <w:pPr>
        <w:spacing w:after="0"/>
        <w:rPr>
          <w:rFonts w:cs="Arial"/>
          <w:szCs w:val="24"/>
        </w:rPr>
      </w:pPr>
      <w:r w:rsidRPr="00D41997">
        <w:rPr>
          <w:rFonts w:cs="Arial"/>
          <w:szCs w:val="24"/>
        </w:rPr>
        <w:t>8) użytki ekologiczne;</w:t>
      </w:r>
    </w:p>
    <w:p w:rsidR="00B54CEE" w:rsidRPr="00D41997" w:rsidRDefault="00B54CEE" w:rsidP="00B54CEE">
      <w:pPr>
        <w:spacing w:after="0"/>
        <w:rPr>
          <w:rFonts w:cs="Arial"/>
          <w:szCs w:val="24"/>
        </w:rPr>
      </w:pPr>
      <w:r w:rsidRPr="00D41997">
        <w:rPr>
          <w:rFonts w:cs="Arial"/>
          <w:szCs w:val="24"/>
        </w:rPr>
        <w:t>9) zespoły przyrodniczo-krajobrazowe;</w:t>
      </w:r>
    </w:p>
    <w:p w:rsidR="00B54CEE" w:rsidRDefault="00B54CEE" w:rsidP="001B1F1C">
      <w:pPr>
        <w:spacing w:after="0"/>
        <w:rPr>
          <w:rFonts w:cs="Arial"/>
          <w:szCs w:val="24"/>
        </w:rPr>
      </w:pPr>
      <w:r w:rsidRPr="00D41997">
        <w:rPr>
          <w:rFonts w:cs="Arial"/>
          <w:szCs w:val="24"/>
        </w:rPr>
        <w:t>10) ochrona gatunkowa roślin, zwierząt i grzybów</w:t>
      </w:r>
      <w:r w:rsidR="001B1F1C">
        <w:rPr>
          <w:rFonts w:cs="Arial"/>
          <w:szCs w:val="24"/>
        </w:rPr>
        <w:t xml:space="preserve"> </w:t>
      </w:r>
    </w:p>
    <w:p w:rsidR="00B54CEE" w:rsidRPr="006168E9" w:rsidRDefault="00B54CEE" w:rsidP="00B54CEE">
      <w:pPr>
        <w:pStyle w:val="Nagwek3"/>
        <w:ind w:left="1288"/>
        <w:rPr>
          <w:rFonts w:eastAsia="Calibri"/>
        </w:rPr>
      </w:pPr>
      <w:bookmarkStart w:id="87" w:name="_Toc450641791"/>
      <w:bookmarkStart w:id="88" w:name="_Toc475708816"/>
      <w:r w:rsidRPr="006168E9">
        <w:rPr>
          <w:rFonts w:eastAsia="Calibri"/>
        </w:rPr>
        <w:lastRenderedPageBreak/>
        <w:t>Parki narodowe</w:t>
      </w:r>
      <w:bookmarkEnd w:id="87"/>
      <w:r w:rsidR="004371EF">
        <w:rPr>
          <w:rFonts w:eastAsia="Calibri"/>
        </w:rPr>
        <w:t>, rezerwaty przyrody, parki krajobrazowe, obszary chronionego krajobrazu</w:t>
      </w:r>
      <w:bookmarkEnd w:id="88"/>
    </w:p>
    <w:p w:rsidR="00B7646A" w:rsidRPr="00B7646A" w:rsidRDefault="00AF3140" w:rsidP="004371EF">
      <w:r>
        <w:t xml:space="preserve">Na terenie gminy </w:t>
      </w:r>
      <w:r w:rsidR="00654BE3">
        <w:t>Gawłuszowice</w:t>
      </w:r>
      <w:r>
        <w:t xml:space="preserve"> nie są zlokalizowane parki narodowe</w:t>
      </w:r>
      <w:r w:rsidR="004371EF">
        <w:t>, rezerwaty przyrody, parki krajobrazowe, obszary chronionego krajobrazu.</w:t>
      </w:r>
    </w:p>
    <w:p w:rsidR="00B54CEE" w:rsidRPr="001D5528" w:rsidRDefault="00B7646A" w:rsidP="00B54CEE">
      <w:pPr>
        <w:pStyle w:val="Nagwek3"/>
        <w:ind w:left="1288"/>
      </w:pPr>
      <w:bookmarkStart w:id="89" w:name="_Toc475708817"/>
      <w:r>
        <w:t>Obszary Natura 2000</w:t>
      </w:r>
      <w:bookmarkEnd w:id="89"/>
    </w:p>
    <w:p w:rsidR="00496F72" w:rsidRDefault="00B7646A" w:rsidP="00D34CC0">
      <w:pPr>
        <w:rPr>
          <w:szCs w:val="24"/>
        </w:rPr>
      </w:pPr>
      <w:r w:rsidRPr="00721404">
        <w:rPr>
          <w:szCs w:val="24"/>
        </w:rPr>
        <w:t xml:space="preserve">Głównym celem funkcjonowania Europejskiej Sieci Ekologicznej Natura 2000 jest zachowanie określonych typów siedlisk przyrodniczych i gatunków roślin </w:t>
      </w:r>
      <w:r w:rsidRPr="00721404">
        <w:rPr>
          <w:szCs w:val="24"/>
        </w:rPr>
        <w:br/>
        <w:t xml:space="preserve">i zwierząt, które uważa się za cenne (znaczące dla zachowania dziedzictwa przyrodniczego Europy) oraz zagrożone wyginięciem w </w:t>
      </w:r>
      <w:r w:rsidR="00654BE3">
        <w:rPr>
          <w:szCs w:val="24"/>
        </w:rPr>
        <w:t>skali całej Europy. Na terenie G</w:t>
      </w:r>
      <w:r w:rsidRPr="00721404">
        <w:rPr>
          <w:szCs w:val="24"/>
        </w:rPr>
        <w:t xml:space="preserve">miny </w:t>
      </w:r>
      <w:r w:rsidR="00654BE3">
        <w:rPr>
          <w:szCs w:val="24"/>
        </w:rPr>
        <w:t>Gawłuszowice</w:t>
      </w:r>
      <w:r w:rsidRPr="00721404">
        <w:rPr>
          <w:szCs w:val="24"/>
        </w:rPr>
        <w:t xml:space="preserve"> zlokalizowane są </w:t>
      </w:r>
      <w:r w:rsidR="00B35D3C">
        <w:rPr>
          <w:szCs w:val="24"/>
        </w:rPr>
        <w:t xml:space="preserve">dwa </w:t>
      </w:r>
      <w:r w:rsidRPr="00721404">
        <w:rPr>
          <w:szCs w:val="24"/>
        </w:rPr>
        <w:t xml:space="preserve">specjalne obszary ochrony siedlisk </w:t>
      </w:r>
      <w:r w:rsidRPr="00B35D3C">
        <w:rPr>
          <w:szCs w:val="24"/>
        </w:rPr>
        <w:t>Natura 2000</w:t>
      </w:r>
      <w:r w:rsidR="00B35D3C" w:rsidRPr="00B35D3C">
        <w:rPr>
          <w:szCs w:val="24"/>
        </w:rPr>
        <w:t>: „Dolna Wisłoka</w:t>
      </w:r>
      <w:r w:rsidRPr="00B35D3C">
        <w:rPr>
          <w:szCs w:val="24"/>
        </w:rPr>
        <w:t xml:space="preserve"> </w:t>
      </w:r>
      <w:r w:rsidR="00B35D3C" w:rsidRPr="00B35D3C">
        <w:rPr>
          <w:szCs w:val="24"/>
        </w:rPr>
        <w:t>z Dopływami” oraz „Tarnobrzeska Dolina Wisły</w:t>
      </w:r>
      <w:r w:rsidR="00B35D3C">
        <w:rPr>
          <w:szCs w:val="24"/>
        </w:rPr>
        <w:t>”.</w:t>
      </w:r>
    </w:p>
    <w:p w:rsidR="00721404" w:rsidRPr="00B35D3C" w:rsidRDefault="00721404" w:rsidP="00721404">
      <w:pPr>
        <w:rPr>
          <w:szCs w:val="24"/>
          <w:u w:val="single"/>
        </w:rPr>
      </w:pPr>
      <w:r>
        <w:rPr>
          <w:szCs w:val="24"/>
          <w:u w:val="single"/>
        </w:rPr>
        <w:t xml:space="preserve">Natura 2000 </w:t>
      </w:r>
      <w:r w:rsidR="00B35D3C" w:rsidRPr="00B35D3C">
        <w:rPr>
          <w:szCs w:val="24"/>
          <w:u w:val="single"/>
        </w:rPr>
        <w:t>„Dolna Wisłoka z Dopływami</w:t>
      </w:r>
      <w:r w:rsidR="00B35D3C">
        <w:rPr>
          <w:szCs w:val="24"/>
          <w:u w:val="single"/>
        </w:rPr>
        <w:t xml:space="preserve"> </w:t>
      </w:r>
      <w:r w:rsidR="00B35D3C" w:rsidRPr="00227974">
        <w:rPr>
          <w:szCs w:val="24"/>
          <w:u w:val="single"/>
        </w:rPr>
        <w:t>(kod obszaru PLH180053)</w:t>
      </w:r>
    </w:p>
    <w:p w:rsidR="00BD128E" w:rsidRDefault="00227974" w:rsidP="00227974">
      <w:pPr>
        <w:autoSpaceDE w:val="0"/>
        <w:autoSpaceDN w:val="0"/>
        <w:adjustRightInd w:val="0"/>
        <w:spacing w:after="0"/>
        <w:ind w:firstLine="0"/>
        <w:rPr>
          <w:rFonts w:cs="Arial"/>
          <w:color w:val="000000"/>
          <w:szCs w:val="24"/>
          <w:lang w:eastAsia="pl-PL"/>
        </w:rPr>
      </w:pPr>
      <w:r>
        <w:rPr>
          <w:rFonts w:cs="Arial"/>
          <w:color w:val="000000"/>
          <w:szCs w:val="24"/>
          <w:lang w:eastAsia="pl-PL"/>
        </w:rPr>
        <w:tab/>
      </w:r>
      <w:r w:rsidR="007D1C6F">
        <w:rPr>
          <w:rFonts w:cs="Arial"/>
          <w:color w:val="000000"/>
          <w:szCs w:val="24"/>
          <w:lang w:eastAsia="pl-PL"/>
        </w:rPr>
        <w:t xml:space="preserve">Jest </w:t>
      </w:r>
      <w:r w:rsidR="0078573B">
        <w:rPr>
          <w:rFonts w:cs="Arial"/>
          <w:color w:val="000000"/>
          <w:szCs w:val="24"/>
          <w:lang w:eastAsia="pl-PL"/>
        </w:rPr>
        <w:t>to obszar o powierzchni 453,69</w:t>
      </w:r>
      <w:r w:rsidR="007D1C6F">
        <w:rPr>
          <w:rFonts w:cs="Arial"/>
          <w:color w:val="000000"/>
          <w:szCs w:val="24"/>
          <w:lang w:eastAsia="pl-PL"/>
        </w:rPr>
        <w:t xml:space="preserve"> ha powstały na mocy Decyzji Komisji </w:t>
      </w:r>
      <w:r>
        <w:rPr>
          <w:rFonts w:cs="Arial"/>
          <w:color w:val="000000"/>
          <w:szCs w:val="24"/>
          <w:lang w:eastAsia="pl-PL"/>
        </w:rPr>
        <w:br/>
      </w:r>
      <w:r w:rsidR="007D1C6F">
        <w:rPr>
          <w:rFonts w:cs="Arial"/>
          <w:color w:val="000000"/>
          <w:szCs w:val="24"/>
          <w:lang w:eastAsia="pl-PL"/>
        </w:rPr>
        <w:t>z dn. 10 stycznia 2011 r.</w:t>
      </w:r>
      <w:r w:rsidR="00BD128E">
        <w:rPr>
          <w:rFonts w:cs="Arial"/>
          <w:color w:val="000000"/>
          <w:szCs w:val="24"/>
          <w:lang w:eastAsia="pl-PL"/>
        </w:rPr>
        <w:t xml:space="preserve"> Położony jest w województwie podkarpackim w obrębie gmin powiatu dębickiego, ropczycko-sędziszowskiego i mieleckiego.</w:t>
      </w:r>
      <w:r w:rsidR="007D1C6F">
        <w:rPr>
          <w:rFonts w:cs="Arial"/>
          <w:color w:val="000000"/>
          <w:szCs w:val="24"/>
          <w:lang w:eastAsia="pl-PL"/>
        </w:rPr>
        <w:t xml:space="preserve"> </w:t>
      </w:r>
    </w:p>
    <w:p w:rsidR="00BF55D4" w:rsidRPr="00227974" w:rsidRDefault="00BF55D4" w:rsidP="00721404">
      <w:pPr>
        <w:ind w:firstLine="851"/>
        <w:rPr>
          <w:szCs w:val="24"/>
        </w:rPr>
      </w:pPr>
      <w:r w:rsidRPr="00227974">
        <w:rPr>
          <w:szCs w:val="24"/>
        </w:rPr>
        <w:t xml:space="preserve">Pod względem przyrodniczym Wisłoka jest ważnym korytarzem ekologicznym łączącym jej dopływy i rzekę Wisłę. W Wisłoce w latach 2004 - 2008 stwierdzono występowanie 32 gatunków ryb oraz jeden gatunek minogów. Dorzecze Wisłoki objęte jest krajowym programem restytucji ryb wędrownych (certy, troci wędrownej, łososia i jesiotra ostronosego) zaś jej dopływy na tym odcinku są wymieniane jako jedne z cieków dorzecza o walorach kwalifikujących je jako potencjalne tarliska anadromicznych ryb wędrownych (potwierdza to obecność form młodocianych łososia) i siedlisko ryb prądolubnych. Dopływy rzeki Wisłoki, które obejmuje opisywany obszar, są w małym stopniu przekształcone. Oprócz wielu ryb można tu spotkać także raka rzecznego (Astacus astacus). Siedliska pozakorytowe są przekształcone w umiarkowanym stopniu. Fragmenty zbliżone do naturalnych zachowały się zwłaszcza w dolinach potoków Tuszymka, Brzezinka, Czarna </w:t>
      </w:r>
      <w:r w:rsidR="00227974">
        <w:rPr>
          <w:szCs w:val="24"/>
        </w:rPr>
        <w:br/>
      </w:r>
      <w:r w:rsidRPr="00227974">
        <w:rPr>
          <w:szCs w:val="24"/>
        </w:rPr>
        <w:t>i Chotowski. Przeważają zbiorowiska lasów łęgowych wierzbowych. Mniejsze powierzchnie zajmują inne zbiorowiska łęgowe. Wąskimi pasami nad dopływami Wisłoki, wraz z łęgami wierzbowymi, występują płaty niżowego łęgu olszowo-</w:t>
      </w:r>
      <w:r w:rsidRPr="00227974">
        <w:rPr>
          <w:szCs w:val="24"/>
        </w:rPr>
        <w:lastRenderedPageBreak/>
        <w:t xml:space="preserve">jesionowego, wyraźnie podbagnionego, rozwijającego się na lokalnych wysiękach </w:t>
      </w:r>
      <w:r w:rsidR="00227974">
        <w:rPr>
          <w:szCs w:val="24"/>
        </w:rPr>
        <w:br/>
      </w:r>
      <w:r w:rsidRPr="00227974">
        <w:rPr>
          <w:szCs w:val="24"/>
        </w:rPr>
        <w:t xml:space="preserve">i w miejscach o utrudnionym odpływie wody. Łęgi w dolinach rzecznych mają podstawowe znaczenie siedliskotwórcze, także jako wyraźna zasłona i izolacja teras zalewowych i brzegów przed bezpośrednim oddziaływaniem antropogenicznym. </w:t>
      </w:r>
    </w:p>
    <w:p w:rsidR="00BF55D4" w:rsidRPr="00227974" w:rsidRDefault="00BF55D4" w:rsidP="00D34CC0">
      <w:pPr>
        <w:ind w:firstLine="851"/>
        <w:rPr>
          <w:rFonts w:cs="Arial"/>
          <w:szCs w:val="24"/>
        </w:rPr>
      </w:pPr>
      <w:r w:rsidRPr="00227974">
        <w:rPr>
          <w:szCs w:val="24"/>
        </w:rPr>
        <w:t xml:space="preserve">W niektórych miejscach, na skraju doliny lub na wysokim brzegu, zwykle na niewielkich powierzchniach znajdują się wilgotniejsze postaci łąk świeżych. Na siedliskach tych prowadzony jest głównie wypas, rzadko gospodarka kośna. Odrębny, bardzo rzadki typ siedliska stanowią permanentnie inicjalne żwirowiska </w:t>
      </w:r>
      <w:r w:rsidR="00227974">
        <w:rPr>
          <w:szCs w:val="24"/>
        </w:rPr>
        <w:br/>
      </w:r>
      <w:r w:rsidRPr="00227974">
        <w:rPr>
          <w:szCs w:val="24"/>
        </w:rPr>
        <w:t xml:space="preserve">i kamieniste odsypy tworzące wyraźne wyspy w nurcie Wisłoki oraz plaże. Częściowo zajęte są one płatami wierzb wąskolistnych, ale pojawiają się na nich niewielkie fragmenty nietrwałych zbiorowisk ziołoroślowych i trawiastych. Na skraju otuliny </w:t>
      </w:r>
      <w:r w:rsidR="00227974">
        <w:rPr>
          <w:szCs w:val="24"/>
        </w:rPr>
        <w:br/>
      </w:r>
      <w:r w:rsidRPr="00227974">
        <w:rPr>
          <w:szCs w:val="24"/>
        </w:rPr>
        <w:t>w potoku Tuszymka, obecne są zbiorowiska z włosienicznikiem wodnym (Batrachium fluitantis), grążelem żółtym (Nuphar lutea), okrężnicą bagienną (Hottonia palustris), żabiściekiem pływającym (Hydrocharis morsus-ranae) i otoczeniem szuwarowym.</w:t>
      </w:r>
    </w:p>
    <w:p w:rsidR="00BF55D4" w:rsidRPr="002922A7" w:rsidRDefault="00BF55D4" w:rsidP="00721404">
      <w:pPr>
        <w:ind w:firstLine="851"/>
        <w:rPr>
          <w:rFonts w:cs="Arial"/>
          <w:u w:val="single"/>
        </w:rPr>
      </w:pPr>
      <w:r w:rsidRPr="002922A7">
        <w:rPr>
          <w:u w:val="single"/>
        </w:rPr>
        <w:t>Tarnobrzeska Dolina Wisły</w:t>
      </w:r>
      <w:r w:rsidR="002922A7" w:rsidRPr="002922A7">
        <w:rPr>
          <w:u w:val="single"/>
        </w:rPr>
        <w:t xml:space="preserve"> (kod obszaru PLH180049)</w:t>
      </w:r>
    </w:p>
    <w:p w:rsidR="002922A7" w:rsidRDefault="002922A7" w:rsidP="002922A7">
      <w:pPr>
        <w:autoSpaceDE w:val="0"/>
        <w:autoSpaceDN w:val="0"/>
        <w:adjustRightInd w:val="0"/>
        <w:spacing w:after="0"/>
        <w:ind w:firstLine="708"/>
        <w:rPr>
          <w:rFonts w:cs="Arial"/>
          <w:color w:val="000000"/>
          <w:szCs w:val="24"/>
          <w:lang w:eastAsia="pl-PL"/>
        </w:rPr>
      </w:pPr>
      <w:r>
        <w:rPr>
          <w:rFonts w:cs="Arial"/>
          <w:color w:val="000000"/>
          <w:szCs w:val="24"/>
          <w:lang w:eastAsia="pl-PL"/>
        </w:rPr>
        <w:t xml:space="preserve">Jest to obszar o powierzchni 4059,69 ha powstały na mocy Decyzji Komisji </w:t>
      </w:r>
      <w:r w:rsidR="0025428F">
        <w:rPr>
          <w:rFonts w:cs="Arial"/>
          <w:color w:val="000000"/>
          <w:szCs w:val="24"/>
          <w:lang w:eastAsia="pl-PL"/>
        </w:rPr>
        <w:br/>
      </w:r>
      <w:r>
        <w:rPr>
          <w:rFonts w:cs="Arial"/>
          <w:color w:val="000000"/>
          <w:szCs w:val="24"/>
          <w:lang w:eastAsia="pl-PL"/>
        </w:rPr>
        <w:t xml:space="preserve">z dn. 10 stycznia 2011 r. Położony jest </w:t>
      </w:r>
      <w:r w:rsidR="0025428F">
        <w:rPr>
          <w:rFonts w:cs="Arial"/>
        </w:rPr>
        <w:t>w całości j</w:t>
      </w:r>
      <w:r w:rsidR="0025428F" w:rsidRPr="0025428F">
        <w:rPr>
          <w:rFonts w:cs="Arial"/>
        </w:rPr>
        <w:t xml:space="preserve"> na Terenie Kotliny Sandomierskiej, na Nizinie Nadwiślańskiej, na styku dwóch</w:t>
      </w:r>
      <w:r w:rsidR="0025428F">
        <w:rPr>
          <w:rFonts w:cs="Arial"/>
        </w:rPr>
        <w:t xml:space="preserve"> </w:t>
      </w:r>
      <w:r w:rsidR="0025428F" w:rsidRPr="0025428F">
        <w:rPr>
          <w:rFonts w:cs="Arial"/>
        </w:rPr>
        <w:t>województw</w:t>
      </w:r>
      <w:r w:rsidR="0025428F">
        <w:rPr>
          <w:rFonts w:cs="Arial"/>
          <w:color w:val="000000"/>
          <w:szCs w:val="24"/>
          <w:lang w:eastAsia="pl-PL"/>
        </w:rPr>
        <w:t>:</w:t>
      </w:r>
      <w:r>
        <w:rPr>
          <w:rFonts w:cs="Arial"/>
          <w:color w:val="000000"/>
          <w:szCs w:val="24"/>
          <w:lang w:eastAsia="pl-PL"/>
        </w:rPr>
        <w:t xml:space="preserve"> podkarpac</w:t>
      </w:r>
      <w:r w:rsidR="0025428F">
        <w:rPr>
          <w:rFonts w:cs="Arial"/>
          <w:color w:val="000000"/>
          <w:szCs w:val="24"/>
          <w:lang w:eastAsia="pl-PL"/>
        </w:rPr>
        <w:t xml:space="preserve">kiego </w:t>
      </w:r>
      <w:r w:rsidR="0025428F">
        <w:rPr>
          <w:rFonts w:cs="Arial"/>
          <w:color w:val="000000"/>
          <w:szCs w:val="24"/>
          <w:lang w:eastAsia="pl-PL"/>
        </w:rPr>
        <w:br/>
        <w:t xml:space="preserve">i świętokrzyskiego, na obszarze </w:t>
      </w:r>
      <w:r>
        <w:rPr>
          <w:rFonts w:cs="Arial"/>
          <w:color w:val="000000"/>
          <w:szCs w:val="24"/>
          <w:lang w:eastAsia="pl-PL"/>
        </w:rPr>
        <w:t xml:space="preserve">gmin powiatu </w:t>
      </w:r>
      <w:r w:rsidR="0025428F">
        <w:rPr>
          <w:rFonts w:cs="Arial"/>
          <w:color w:val="000000"/>
          <w:szCs w:val="24"/>
          <w:lang w:eastAsia="pl-PL"/>
        </w:rPr>
        <w:t>Tarnobrzeg, staszowskiego, tarnobrzeskiego, mieleckiego i sandomierskiego</w:t>
      </w:r>
      <w:r>
        <w:rPr>
          <w:rFonts w:cs="Arial"/>
          <w:color w:val="000000"/>
          <w:szCs w:val="24"/>
          <w:lang w:eastAsia="pl-PL"/>
        </w:rPr>
        <w:t xml:space="preserve">. </w:t>
      </w:r>
    </w:p>
    <w:p w:rsidR="0025428F" w:rsidRPr="0025428F" w:rsidRDefault="0025428F" w:rsidP="00D34CC0">
      <w:pPr>
        <w:ind w:firstLine="851"/>
        <w:rPr>
          <w:rFonts w:cs="Arial"/>
        </w:rPr>
      </w:pPr>
      <w:r w:rsidRPr="0025428F">
        <w:rPr>
          <w:rFonts w:cs="Arial"/>
        </w:rPr>
        <w:t>Obejmuje dolinę Wisły ograniczoną do międzywala, na odcinku od ujścia Wisłoki - poniżej Połańca,</w:t>
      </w:r>
      <w:r>
        <w:rPr>
          <w:rFonts w:cs="Arial"/>
        </w:rPr>
        <w:t xml:space="preserve"> </w:t>
      </w:r>
      <w:r w:rsidRPr="0025428F">
        <w:rPr>
          <w:rFonts w:cs="Arial"/>
        </w:rPr>
        <w:t>do Sandomierza. Znaczne powierzchnie wydm nadwiślańskich są pokryte roślinnością inicjującą proces sukcesji.</w:t>
      </w:r>
      <w:r>
        <w:rPr>
          <w:rFonts w:cs="Arial"/>
        </w:rPr>
        <w:t xml:space="preserve"> </w:t>
      </w:r>
      <w:r w:rsidRPr="0025428F">
        <w:rPr>
          <w:rFonts w:cs="Arial"/>
        </w:rPr>
        <w:t>W dolinie rzeki występują dość duże starorzecza, z wykształconą roślinnością naturalną. Na lewym brzegu rzeki</w:t>
      </w:r>
      <w:r>
        <w:rPr>
          <w:rFonts w:cs="Arial"/>
        </w:rPr>
        <w:t xml:space="preserve"> </w:t>
      </w:r>
      <w:r w:rsidRPr="0025428F">
        <w:rPr>
          <w:rFonts w:cs="Arial"/>
        </w:rPr>
        <w:t>Wisły dominują kompleksy łąk, a na prawym znaczne połacie nie wyciętych jeszcze lub nie zdegradowanych</w:t>
      </w:r>
      <w:r>
        <w:rPr>
          <w:rFonts w:cs="Arial"/>
        </w:rPr>
        <w:t xml:space="preserve"> </w:t>
      </w:r>
      <w:r w:rsidRPr="0025428F">
        <w:rPr>
          <w:rFonts w:cs="Arial"/>
        </w:rPr>
        <w:t>lasów nadrzecznych i zarośli wierzbowych. Jest to też teren, gdzie w dużej ilości oprócz cennych siedlisk</w:t>
      </w:r>
      <w:r>
        <w:rPr>
          <w:rFonts w:cs="Arial"/>
        </w:rPr>
        <w:t xml:space="preserve"> </w:t>
      </w:r>
      <w:r w:rsidRPr="0025428F">
        <w:rPr>
          <w:rFonts w:cs="Arial"/>
        </w:rPr>
        <w:t>przyrodniczych występują także duże ilości ptaków, dla których teren ten jest swoistym korytarzem</w:t>
      </w:r>
      <w:r>
        <w:rPr>
          <w:rFonts w:cs="Arial"/>
        </w:rPr>
        <w:t xml:space="preserve"> </w:t>
      </w:r>
      <w:r w:rsidRPr="0025428F">
        <w:rPr>
          <w:rFonts w:cs="Arial"/>
        </w:rPr>
        <w:t>ekologicznym.</w:t>
      </w:r>
      <w:r>
        <w:rPr>
          <w:rFonts w:cs="Arial"/>
        </w:rPr>
        <w:t xml:space="preserve"> </w:t>
      </w:r>
      <w:r w:rsidRPr="0025428F">
        <w:rPr>
          <w:rFonts w:cs="Arial"/>
        </w:rPr>
        <w:t>W kilku miejscach, n</w:t>
      </w:r>
      <w:r w:rsidR="00D34CC0">
        <w:rPr>
          <w:rFonts w:cs="Arial"/>
        </w:rPr>
        <w:t>a wzniesieniach kilkudzisięcio</w:t>
      </w:r>
      <w:r w:rsidRPr="0025428F">
        <w:rPr>
          <w:rFonts w:cs="Arial"/>
        </w:rPr>
        <w:t>metrowych występują skupiska olszy czarnej z Asarum</w:t>
      </w:r>
      <w:r>
        <w:rPr>
          <w:rFonts w:cs="Arial"/>
        </w:rPr>
        <w:t xml:space="preserve"> </w:t>
      </w:r>
      <w:r w:rsidRPr="0025428F">
        <w:rPr>
          <w:rFonts w:cs="Arial"/>
        </w:rPr>
        <w:t xml:space="preserve">europaeum </w:t>
      </w:r>
      <w:r w:rsidR="00D34CC0">
        <w:rPr>
          <w:rFonts w:cs="Arial"/>
        </w:rPr>
        <w:br/>
      </w:r>
      <w:r w:rsidRPr="0025428F">
        <w:rPr>
          <w:rFonts w:cs="Arial"/>
        </w:rPr>
        <w:t>w runie.</w:t>
      </w:r>
      <w:r w:rsidR="00D34CC0">
        <w:rPr>
          <w:rFonts w:cs="Arial"/>
        </w:rPr>
        <w:t xml:space="preserve"> </w:t>
      </w:r>
      <w:r w:rsidRPr="0025428F">
        <w:rPr>
          <w:rFonts w:cs="Arial"/>
        </w:rPr>
        <w:t xml:space="preserve">Obszar cechuje duża bioróżnorodność gatunków roślin i zwierząt oraz duża </w:t>
      </w:r>
      <w:r w:rsidRPr="0025428F">
        <w:rPr>
          <w:rFonts w:cs="Arial"/>
        </w:rPr>
        <w:lastRenderedPageBreak/>
        <w:t>różnorodność siedlisk</w:t>
      </w:r>
      <w:r>
        <w:rPr>
          <w:rFonts w:cs="Arial"/>
        </w:rPr>
        <w:t xml:space="preserve"> </w:t>
      </w:r>
      <w:r w:rsidRPr="0025428F">
        <w:rPr>
          <w:rFonts w:cs="Arial"/>
        </w:rPr>
        <w:t>przyrodniczych, takich jak: naturalne starorzecza z roślinnością pływającą, zanurzoną oraz z zaroślową, dużą</w:t>
      </w:r>
      <w:r>
        <w:rPr>
          <w:rFonts w:cs="Arial"/>
        </w:rPr>
        <w:t xml:space="preserve"> </w:t>
      </w:r>
      <w:r w:rsidRPr="0025428F">
        <w:rPr>
          <w:rFonts w:cs="Arial"/>
        </w:rPr>
        <w:t>ilością gatunków ciekawych przyrodniczo, jak np. Salwinia natans, Trapa natans czy Osoka aloesowata;</w:t>
      </w:r>
      <w:r>
        <w:rPr>
          <w:rFonts w:cs="Arial"/>
        </w:rPr>
        <w:t xml:space="preserve"> </w:t>
      </w:r>
      <w:r w:rsidRPr="0025428F">
        <w:rPr>
          <w:rFonts w:cs="Arial"/>
        </w:rPr>
        <w:t>skupiska łęgów nadrzecznych z dużą ilością rodzimych gatunków Populus alba oraz Populus nigra, często</w:t>
      </w:r>
      <w:r>
        <w:rPr>
          <w:rFonts w:cs="Arial"/>
        </w:rPr>
        <w:t xml:space="preserve"> </w:t>
      </w:r>
      <w:r w:rsidRPr="0025428F">
        <w:rPr>
          <w:rFonts w:cs="Arial"/>
        </w:rPr>
        <w:t>dużych rozmiarów; łąk kośnych; zarastających wydm nadwiślańskich.</w:t>
      </w:r>
      <w:r w:rsidR="00D34CC0">
        <w:rPr>
          <w:rFonts w:cs="Arial"/>
        </w:rPr>
        <w:t xml:space="preserve"> </w:t>
      </w:r>
      <w:r w:rsidRPr="0025428F">
        <w:rPr>
          <w:rFonts w:cs="Arial"/>
        </w:rPr>
        <w:t>Spośród siedlisk przyrodniczyc</w:t>
      </w:r>
      <w:r w:rsidR="00D34CC0">
        <w:rPr>
          <w:rFonts w:cs="Arial"/>
        </w:rPr>
        <w:t>h, największe znaczenie mają tu</w:t>
      </w:r>
      <w:r w:rsidRPr="0025428F">
        <w:rPr>
          <w:rFonts w:cs="Arial"/>
        </w:rPr>
        <w:t>: łęgi nadrzeczne, łąki selernicowe oraz</w:t>
      </w:r>
      <w:r>
        <w:rPr>
          <w:rFonts w:cs="Arial"/>
        </w:rPr>
        <w:t xml:space="preserve"> </w:t>
      </w:r>
      <w:r w:rsidRPr="0025428F">
        <w:rPr>
          <w:rFonts w:cs="Arial"/>
        </w:rPr>
        <w:t>starorzecza.</w:t>
      </w:r>
    </w:p>
    <w:p w:rsidR="00BF55D4" w:rsidRDefault="0025428F" w:rsidP="0025428F">
      <w:pPr>
        <w:ind w:firstLine="851"/>
        <w:rPr>
          <w:rFonts w:cs="Arial"/>
        </w:rPr>
      </w:pPr>
      <w:r w:rsidRPr="0025428F">
        <w:rPr>
          <w:rFonts w:cs="Arial"/>
        </w:rPr>
        <w:t>Obszar ten jest bogaty w licznie występujące tu gatunki ryb i płazów, choć jest generalnie słabo poznany i</w:t>
      </w:r>
      <w:r>
        <w:rPr>
          <w:rFonts w:cs="Arial"/>
        </w:rPr>
        <w:t xml:space="preserve"> </w:t>
      </w:r>
      <w:r w:rsidRPr="0025428F">
        <w:rPr>
          <w:rFonts w:cs="Arial"/>
        </w:rPr>
        <w:t>wymaga dodatkowych badań i obserwacji zwłaszcza pod kątem ptaków, ryb i płazów oraz owadów. Także</w:t>
      </w:r>
      <w:r>
        <w:rPr>
          <w:rFonts w:cs="Arial"/>
        </w:rPr>
        <w:t xml:space="preserve"> </w:t>
      </w:r>
      <w:r w:rsidRPr="0025428F">
        <w:rPr>
          <w:rFonts w:cs="Arial"/>
        </w:rPr>
        <w:t>siedliska z racji rozpoczętej dopiero inwentaryzacji nie są do końca poznane.</w:t>
      </w:r>
    </w:p>
    <w:p w:rsidR="00B7646A" w:rsidRDefault="00313B31" w:rsidP="001B1F1C">
      <w:pPr>
        <w:spacing w:before="240" w:after="0"/>
        <w:ind w:firstLine="0"/>
      </w:pPr>
      <w:r>
        <w:rPr>
          <w:noProof/>
          <w:lang w:eastAsia="pl-PL"/>
        </w:rPr>
        <w:drawing>
          <wp:inline distT="0" distB="0" distL="0" distR="0">
            <wp:extent cx="5713032" cy="3957320"/>
            <wp:effectExtent l="0" t="0" r="0" b="0"/>
            <wp:docPr id="5"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geoserwis"/>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13032" cy="3957320"/>
                    </a:xfrm>
                    <a:prstGeom prst="rect">
                      <a:avLst/>
                    </a:prstGeom>
                    <a:noFill/>
                    <a:ln w="9525">
                      <a:noFill/>
                      <a:miter lim="800000"/>
                      <a:headEnd/>
                      <a:tailEnd/>
                    </a:ln>
                  </pic:spPr>
                </pic:pic>
              </a:graphicData>
            </a:graphic>
          </wp:inline>
        </w:drawing>
      </w:r>
    </w:p>
    <w:p w:rsidR="00B7646A" w:rsidRPr="00CE6965" w:rsidRDefault="00B7646A" w:rsidP="004B57E5">
      <w:pPr>
        <w:pStyle w:val="Legenda"/>
        <w:spacing w:after="0"/>
        <w:ind w:firstLine="0"/>
        <w:rPr>
          <w:rFonts w:ascii="Arial" w:hAnsi="Arial" w:cs="Arial"/>
          <w:b w:val="0"/>
          <w:sz w:val="24"/>
          <w:szCs w:val="24"/>
        </w:rPr>
      </w:pPr>
      <w:bookmarkStart w:id="90" w:name="_Toc463010003"/>
      <w:bookmarkStart w:id="91" w:name="_Toc475452728"/>
      <w:r w:rsidRPr="00CE6965">
        <w:rPr>
          <w:rFonts w:ascii="Arial" w:hAnsi="Arial" w:cs="Arial"/>
          <w:sz w:val="24"/>
          <w:szCs w:val="24"/>
        </w:rPr>
        <w:t xml:space="preserve">Rysunek </w:t>
      </w:r>
      <w:r w:rsidR="003F7D41" w:rsidRPr="00CE6965">
        <w:rPr>
          <w:rFonts w:ascii="Arial" w:hAnsi="Arial" w:cs="Arial"/>
          <w:sz w:val="24"/>
          <w:szCs w:val="24"/>
        </w:rPr>
        <w:fldChar w:fldCharType="begin"/>
      </w:r>
      <w:r w:rsidRPr="00CE6965">
        <w:rPr>
          <w:rFonts w:ascii="Arial" w:hAnsi="Arial" w:cs="Arial"/>
          <w:sz w:val="24"/>
          <w:szCs w:val="24"/>
        </w:rPr>
        <w:instrText xml:space="preserve"> SEQ Rysunek \* ARABIC </w:instrText>
      </w:r>
      <w:r w:rsidR="003F7D41" w:rsidRPr="00CE6965">
        <w:rPr>
          <w:rFonts w:ascii="Arial" w:hAnsi="Arial" w:cs="Arial"/>
          <w:sz w:val="24"/>
          <w:szCs w:val="24"/>
        </w:rPr>
        <w:fldChar w:fldCharType="separate"/>
      </w:r>
      <w:r w:rsidR="00103111">
        <w:rPr>
          <w:rFonts w:ascii="Arial" w:hAnsi="Arial" w:cs="Arial"/>
          <w:noProof/>
          <w:sz w:val="24"/>
          <w:szCs w:val="24"/>
        </w:rPr>
        <w:t>2</w:t>
      </w:r>
      <w:r w:rsidR="003F7D41" w:rsidRPr="00CE6965">
        <w:rPr>
          <w:rFonts w:ascii="Arial" w:hAnsi="Arial" w:cs="Arial"/>
          <w:sz w:val="24"/>
          <w:szCs w:val="24"/>
        </w:rPr>
        <w:fldChar w:fldCharType="end"/>
      </w:r>
      <w:r w:rsidRPr="00CE6965">
        <w:rPr>
          <w:rFonts w:ascii="Arial" w:hAnsi="Arial" w:cs="Arial"/>
          <w:sz w:val="24"/>
          <w:szCs w:val="24"/>
        </w:rPr>
        <w:t xml:space="preserve"> </w:t>
      </w:r>
      <w:r w:rsidRPr="00CE6965">
        <w:rPr>
          <w:rFonts w:ascii="Arial" w:hAnsi="Arial" w:cs="Arial"/>
          <w:b w:val="0"/>
          <w:sz w:val="24"/>
          <w:szCs w:val="24"/>
        </w:rPr>
        <w:t xml:space="preserve">Formy ochrony przyrody na terenie gminy </w:t>
      </w:r>
      <w:bookmarkEnd w:id="90"/>
      <w:r w:rsidR="00D34CC0">
        <w:rPr>
          <w:rFonts w:ascii="Arial" w:hAnsi="Arial" w:cs="Arial"/>
          <w:b w:val="0"/>
          <w:sz w:val="24"/>
          <w:szCs w:val="24"/>
        </w:rPr>
        <w:t>Gawłuszowice</w:t>
      </w:r>
      <w:bookmarkEnd w:id="91"/>
    </w:p>
    <w:p w:rsidR="003F6E08" w:rsidRPr="00110A14" w:rsidRDefault="00B7646A" w:rsidP="004B57E5">
      <w:pPr>
        <w:ind w:firstLine="0"/>
        <w:rPr>
          <w:rFonts w:cs="Arial"/>
          <w:sz w:val="16"/>
          <w:szCs w:val="16"/>
        </w:rPr>
      </w:pPr>
      <w:r w:rsidRPr="00CE6965">
        <w:rPr>
          <w:rFonts w:cs="Arial"/>
          <w:sz w:val="16"/>
          <w:szCs w:val="16"/>
        </w:rPr>
        <w:t xml:space="preserve">Źródło: </w:t>
      </w:r>
      <w:r w:rsidR="003F6E08" w:rsidRPr="004B57E5">
        <w:rPr>
          <w:rFonts w:cs="Arial"/>
          <w:sz w:val="16"/>
          <w:szCs w:val="16"/>
        </w:rPr>
        <w:t>http://geoserwis.gdos.gov.pl</w:t>
      </w:r>
    </w:p>
    <w:p w:rsidR="00B54CEE" w:rsidRDefault="001B1F1C" w:rsidP="00B54CEE">
      <w:pPr>
        <w:pStyle w:val="Nagwek3"/>
        <w:ind w:left="1288"/>
      </w:pPr>
      <w:bookmarkStart w:id="92" w:name="_Toc475708818"/>
      <w:bookmarkStart w:id="93" w:name="_Toc445188920"/>
      <w:r>
        <w:lastRenderedPageBreak/>
        <w:t>Pomniki przyrody</w:t>
      </w:r>
      <w:bookmarkEnd w:id="92"/>
    </w:p>
    <w:p w:rsidR="00D34CC0" w:rsidRDefault="00D34CC0" w:rsidP="00D34CC0">
      <w:pPr>
        <w:spacing w:before="240"/>
      </w:pPr>
      <w:r w:rsidRPr="00D34CC0">
        <w:t xml:space="preserve">Na terenie Gminy Gawłuszowice w Woli Zdakowskiej znajduje się park podworski (zdewastowany) </w:t>
      </w:r>
      <w:r w:rsidR="0003065F">
        <w:t xml:space="preserve">a w nim </w:t>
      </w:r>
      <w:r w:rsidRPr="00D34CC0">
        <w:t>ochroną objęty jest starodrzew (dęby, jesiony, klony). Przy zespole kościelnym w Gawłuszowicach i na cmentarzu w Kliszowie również znajdują się cenne okazy starodrzewia objętego ochroną jako pomniki przyrody. Teren parku podworskiego i przykościelnego jest objęty pełną ochroną konserwatorsk</w:t>
      </w:r>
      <w:r>
        <w:t>ą.</w:t>
      </w:r>
    </w:p>
    <w:p w:rsidR="00B54CEE" w:rsidRPr="00AE6E37" w:rsidRDefault="00110A14" w:rsidP="00B54CEE">
      <w:pPr>
        <w:pStyle w:val="Nagwek3"/>
        <w:ind w:left="1288"/>
      </w:pPr>
      <w:bookmarkStart w:id="94" w:name="_Toc475708819"/>
      <w:bookmarkEnd w:id="93"/>
      <w:r>
        <w:t>Stanowiska dokumentacyjne, użytki ekologiczne, zespoły przyrodniczo - krajobrazowe</w:t>
      </w:r>
      <w:bookmarkEnd w:id="94"/>
    </w:p>
    <w:p w:rsidR="00110A14" w:rsidRDefault="00110A14" w:rsidP="00110A14">
      <w:r>
        <w:t xml:space="preserve">W gminie </w:t>
      </w:r>
      <w:r w:rsidR="00092A81">
        <w:t>Gawłuszowice</w:t>
      </w:r>
      <w:r>
        <w:t xml:space="preserve"> </w:t>
      </w:r>
      <w:r w:rsidR="00092A81">
        <w:t xml:space="preserve">nie </w:t>
      </w:r>
      <w:r w:rsidR="008662CA">
        <w:t xml:space="preserve">występują </w:t>
      </w:r>
      <w:r w:rsidR="0003065F">
        <w:t xml:space="preserve">stanowiska dokumentacyjne, </w:t>
      </w:r>
      <w:r w:rsidR="00092A81">
        <w:t>użytki ekologiczne</w:t>
      </w:r>
      <w:r w:rsidR="0003065F">
        <w:t>, zespoły przyrodniczo - krajobrazowe</w:t>
      </w:r>
      <w:r w:rsidR="00092A81">
        <w:t>.</w:t>
      </w:r>
    </w:p>
    <w:p w:rsidR="008662CA" w:rsidRPr="0002307B" w:rsidRDefault="008662CA" w:rsidP="00110A14"/>
    <w:p w:rsidR="00B54CEE" w:rsidRDefault="00B54CEE" w:rsidP="00B54CEE">
      <w:pPr>
        <w:pStyle w:val="Nagwek2"/>
      </w:pPr>
      <w:bookmarkStart w:id="95" w:name="_Toc445188922"/>
      <w:bookmarkStart w:id="96" w:name="_Toc450641798"/>
      <w:bookmarkStart w:id="97" w:name="_Toc475708820"/>
      <w:r w:rsidRPr="00EE7A9B">
        <w:t>Zabytki i dobra</w:t>
      </w:r>
      <w:bookmarkEnd w:id="95"/>
      <w:bookmarkEnd w:id="96"/>
      <w:bookmarkEnd w:id="97"/>
      <w:r w:rsidRPr="00EE7A9B">
        <w:t xml:space="preserve"> </w:t>
      </w:r>
    </w:p>
    <w:p w:rsidR="00092A81" w:rsidRDefault="00092A81" w:rsidP="00672810">
      <w:pPr>
        <w:spacing w:after="0"/>
      </w:pPr>
      <w:r>
        <w:t>Zgodnie z wykazem zabytków sporządzonym przez WKZ w Rzeszowie na terenie gminy Gawłuszowice znajduje się ok. 50 zabytków architektury, które są objęte ochroną konserwatorską. Do najcenniejszych z nich należą m .in.:</w:t>
      </w:r>
    </w:p>
    <w:p w:rsidR="00092A81" w:rsidRDefault="00092A81" w:rsidP="001C3F77">
      <w:pPr>
        <w:pStyle w:val="Akapitzlist"/>
        <w:numPr>
          <w:ilvl w:val="0"/>
          <w:numId w:val="115"/>
        </w:numPr>
        <w:spacing w:after="0"/>
        <w:ind w:left="1134" w:hanging="425"/>
      </w:pPr>
      <w:r>
        <w:t>w miejscowości Gawłuszowice:</w:t>
      </w:r>
    </w:p>
    <w:p w:rsidR="00092A81" w:rsidRDefault="00092A81" w:rsidP="001C3F77">
      <w:pPr>
        <w:pStyle w:val="Akapitzlist"/>
        <w:numPr>
          <w:ilvl w:val="0"/>
          <w:numId w:val="114"/>
        </w:numPr>
        <w:spacing w:before="240"/>
      </w:pPr>
      <w:r>
        <w:t xml:space="preserve"> Kościół parafialny pod wezwaniem św. Wojciecha – ufundowany  przez Maksymiliana i Sieciecha Ossolińskich i wybudowany w 1677 roku. Data budowy oraz nazwiska majstrów znajdują się na belce tęczowej. Świątynia zbudowana została z drewna modrzewiowego w konstrukcji zrębowej, o ścianach wzmocnionych lisicami i pobitych gontem. Kościół składa się z prostokątnej nawy, poprzedzonej kruchtą i węższego trójbocznie zamkniętego prezbiterium, do którego dobudowana jest zakrystia. Przy nawie od strony południowej znajduje się druga kruchta. Polichromia autorstwa Vlastimila Hoffmana (1924 rok) została znacznie zmieniona w późniejszych latach. Wyposażenie wnętrza: ołtarz główny, tabernakulum, ołtarze boczne przy tęczy, ambona podwieszona, dwie kropielnice przyścienne, drewniana chrzcielnica barokowa w kształcie </w:t>
      </w:r>
      <w:r>
        <w:lastRenderedPageBreak/>
        <w:t>kielicha (druga połowa XVII wieku). Wewnątrz znajdują się zachowane portale w kształcie oślego grzbietu według tradycji ciesiołki gotyckiej.</w:t>
      </w:r>
    </w:p>
    <w:p w:rsidR="00092A81" w:rsidRDefault="00092A81" w:rsidP="001C3F77">
      <w:pPr>
        <w:pStyle w:val="Akapitzlist"/>
        <w:numPr>
          <w:ilvl w:val="0"/>
          <w:numId w:val="114"/>
        </w:numPr>
        <w:spacing w:before="240"/>
      </w:pPr>
      <w:r>
        <w:t>Plebania z 1863 roku,</w:t>
      </w:r>
    </w:p>
    <w:p w:rsidR="00092A81" w:rsidRDefault="00092A81" w:rsidP="001C3F77">
      <w:pPr>
        <w:pStyle w:val="Akapitzlist"/>
        <w:numPr>
          <w:ilvl w:val="0"/>
          <w:numId w:val="114"/>
        </w:numPr>
        <w:spacing w:before="240"/>
      </w:pPr>
      <w:r w:rsidRPr="00092A81">
        <w:t>Szkoła – obecnie Urząd Gminy z przełomu XIX i XX wieku.</w:t>
      </w:r>
    </w:p>
    <w:p w:rsidR="009658B8" w:rsidRDefault="00672810" w:rsidP="001C3F77">
      <w:pPr>
        <w:pStyle w:val="Akapitzlist"/>
        <w:numPr>
          <w:ilvl w:val="0"/>
          <w:numId w:val="115"/>
        </w:numPr>
        <w:spacing w:before="240"/>
        <w:ind w:left="1134" w:hanging="425"/>
      </w:pPr>
      <w:r>
        <w:t xml:space="preserve">w miejscowości </w:t>
      </w:r>
      <w:r w:rsidR="009658B8">
        <w:t>Wola Zdakowska:</w:t>
      </w:r>
    </w:p>
    <w:p w:rsidR="009658B8" w:rsidRDefault="009658B8" w:rsidP="001C3F77">
      <w:pPr>
        <w:pStyle w:val="Akapitzlist"/>
        <w:numPr>
          <w:ilvl w:val="0"/>
          <w:numId w:val="116"/>
        </w:numPr>
        <w:spacing w:before="240"/>
        <w:ind w:left="1418" w:hanging="284"/>
      </w:pPr>
      <w:r w:rsidRPr="009658B8">
        <w:t>Zespół dworski z XVIII i XIX wieku –</w:t>
      </w:r>
      <w:r>
        <w:t xml:space="preserve"> </w:t>
      </w:r>
      <w:r w:rsidRPr="009658B8">
        <w:t xml:space="preserve">przez wiele lat był użytkowany </w:t>
      </w:r>
      <w:r w:rsidR="0003065F">
        <w:br/>
      </w:r>
      <w:r w:rsidRPr="009658B8">
        <w:t>i dewastowany przez GS. Dwór jest własnością prywatną i wymaga gruntownego remontu.</w:t>
      </w:r>
    </w:p>
    <w:p w:rsidR="00092A81" w:rsidRDefault="00092A81" w:rsidP="00092A81">
      <w:pPr>
        <w:pStyle w:val="Akapitzlist"/>
        <w:spacing w:before="240"/>
        <w:ind w:left="1429" w:firstLine="0"/>
      </w:pPr>
    </w:p>
    <w:p w:rsidR="009658B8" w:rsidRPr="009658B8" w:rsidRDefault="009658B8" w:rsidP="00672810">
      <w:pPr>
        <w:spacing w:after="0"/>
      </w:pPr>
      <w:r w:rsidRPr="009658B8">
        <w:t xml:space="preserve">Inne warte obejrzenia obiekty w gminie Gawłuszowice to m. in.: </w:t>
      </w:r>
    </w:p>
    <w:p w:rsidR="009658B8" w:rsidRPr="009658B8" w:rsidRDefault="009658B8" w:rsidP="001C3F77">
      <w:pPr>
        <w:pStyle w:val="Akapitzlist"/>
        <w:numPr>
          <w:ilvl w:val="0"/>
          <w:numId w:val="116"/>
        </w:numPr>
        <w:spacing w:after="0"/>
        <w:ind w:left="1276" w:hanging="567"/>
      </w:pPr>
      <w:r w:rsidRPr="009658B8">
        <w:t xml:space="preserve">Figura Św. Jana w Gawłuszowicach, </w:t>
      </w:r>
    </w:p>
    <w:p w:rsidR="009658B8" w:rsidRPr="009658B8" w:rsidRDefault="009658B8" w:rsidP="001C3F77">
      <w:pPr>
        <w:pStyle w:val="Akapitzlist"/>
        <w:numPr>
          <w:ilvl w:val="0"/>
          <w:numId w:val="116"/>
        </w:numPr>
        <w:spacing w:before="240"/>
        <w:ind w:left="1276" w:hanging="567"/>
      </w:pPr>
      <w:r w:rsidRPr="009658B8">
        <w:t xml:space="preserve">Figura Matki Boskiej w Gawłuszowicach, w miejscu kościoła parafialnego zabranego przez wody rzeki Wisłoki w XVII wieku, </w:t>
      </w:r>
    </w:p>
    <w:p w:rsidR="009658B8" w:rsidRPr="009658B8" w:rsidRDefault="009658B8" w:rsidP="001C3F77">
      <w:pPr>
        <w:pStyle w:val="Akapitzlist"/>
        <w:numPr>
          <w:ilvl w:val="0"/>
          <w:numId w:val="116"/>
        </w:numPr>
        <w:spacing w:before="240"/>
        <w:ind w:left="1276" w:hanging="567"/>
      </w:pPr>
      <w:r w:rsidRPr="009658B8">
        <w:t xml:space="preserve">Figura Matki Bożej Różańcowej z 1899 roku w Gawłuszowicach, </w:t>
      </w:r>
    </w:p>
    <w:p w:rsidR="009658B8" w:rsidRDefault="009658B8" w:rsidP="001C3F77">
      <w:pPr>
        <w:pStyle w:val="Akapitzlist"/>
        <w:numPr>
          <w:ilvl w:val="0"/>
          <w:numId w:val="116"/>
        </w:numPr>
        <w:spacing w:before="240"/>
        <w:ind w:left="1276" w:hanging="567"/>
      </w:pPr>
      <w:r w:rsidRPr="009658B8">
        <w:t xml:space="preserve">Przydrożna kapliczka z 1873 roku w Krzemienicy – przedstawia postać świętego Jana trzymającego w ręku Krzyż z ukrzyżowanym Jezusem, </w:t>
      </w:r>
    </w:p>
    <w:p w:rsidR="009658B8" w:rsidRPr="009658B8" w:rsidRDefault="009658B8" w:rsidP="001C3F77">
      <w:pPr>
        <w:pStyle w:val="Akapitzlist"/>
        <w:numPr>
          <w:ilvl w:val="0"/>
          <w:numId w:val="116"/>
        </w:numPr>
        <w:spacing w:before="240"/>
        <w:ind w:left="1276" w:hanging="567"/>
      </w:pPr>
      <w:r w:rsidRPr="009658B8">
        <w:t xml:space="preserve">Kapliczka z 1888 roku w Młodochowie rozbudowana na kształt tryptyku </w:t>
      </w:r>
      <w:r w:rsidR="0003065F">
        <w:br/>
      </w:r>
      <w:r w:rsidRPr="009658B8">
        <w:t>w środkowej części z płaskorzeźbą Madonny z</w:t>
      </w:r>
      <w:r w:rsidR="0003065F">
        <w:t>aś w bocznych figury świętych .</w:t>
      </w:r>
      <w:r w:rsidRPr="009658B8">
        <w:t>Dół słupa zdobią trzy płasko rzeźbione postacie świętych.</w:t>
      </w:r>
    </w:p>
    <w:p w:rsidR="00092A81" w:rsidRPr="0003065F" w:rsidRDefault="009658B8" w:rsidP="00110A14">
      <w:pPr>
        <w:spacing w:before="240"/>
        <w:rPr>
          <w:szCs w:val="24"/>
        </w:rPr>
      </w:pPr>
      <w:r w:rsidRPr="0003065F">
        <w:rPr>
          <w:szCs w:val="24"/>
        </w:rPr>
        <w:t>Okolice Gawłuszowic były miejscem wydarzeń historycznych. W Woli Zdakowskiej znajduje się kamienny krzyż z 1791 roku, ku czci poległym powstańcom kościuszkowskim w 1789 roku. Powstanie chłopskie w 1846 roku objęło teren Zdakowa, Rożniat i Nizin. Z plebani w Gawłuszowicach wyszedł oddział majora Edwarda Dunajewskiego na pomoc powstańcom w 1863 roku. W gminie i okolicy znajduje się miejsce martyrologii narodu polskiego. W Krzemienicy znajduje się pomnik ku czci pomordowanych 12 mieszkańców w czasie pacyfikacji w 1943 roku. W Ostrówku w szkole znajduje się tablica pamiątkowa ku czci rozstrzelanych.</w:t>
      </w:r>
    </w:p>
    <w:p w:rsidR="008123B4" w:rsidRPr="0003065F" w:rsidRDefault="0088776D" w:rsidP="004371EF">
      <w:pPr>
        <w:spacing w:before="240"/>
        <w:rPr>
          <w:szCs w:val="24"/>
        </w:rPr>
      </w:pPr>
      <w:r w:rsidRPr="0003065F">
        <w:rPr>
          <w:szCs w:val="24"/>
        </w:rPr>
        <w:t xml:space="preserve">Zgodnie z wykazem Muzeum Okręgowego w Rzeszowie na terenie gminy Gawłuszowice występują stanowiska archeologiczne ze wszystkich okresów pradziejów i średniowiecza: w miejscowości Brzyście – 5 stanowisk, Kliszów – 5 </w:t>
      </w:r>
      <w:r w:rsidRPr="0003065F">
        <w:rPr>
          <w:szCs w:val="24"/>
        </w:rPr>
        <w:lastRenderedPageBreak/>
        <w:t>stanowisk, Krzemienica – 8 stanowisk, Młodochów – 2 stanowiska, Wola Zdakowska – 4 stanowiska (łącznie – 24 stanowiska). Najciekawsze relikty archeologiczne znajdują się w Krzemienicy – Górki. Odkryto tu w 1880 roku cmentarzysko kultury Łużyckiej pochodzące z piątego okresu brązu. W 1954 roku ekipa Muzeum Archeologicznego z Krakowa wydobyła stamtąd kilkanaście urn ze spalonymi</w:t>
      </w:r>
      <w:r w:rsidR="004371EF">
        <w:rPr>
          <w:szCs w:val="24"/>
        </w:rPr>
        <w:t xml:space="preserve"> kośćmi oraz narzędzia z brązu.</w:t>
      </w:r>
    </w:p>
    <w:p w:rsidR="00B54CEE" w:rsidRPr="0001287D" w:rsidRDefault="00B54CEE" w:rsidP="00B54CEE">
      <w:pPr>
        <w:pStyle w:val="Nagwek2"/>
      </w:pPr>
      <w:bookmarkStart w:id="98" w:name="_Toc445188923"/>
      <w:bookmarkStart w:id="99" w:name="_Toc450641799"/>
      <w:bookmarkStart w:id="100" w:name="_Toc475708821"/>
      <w:r w:rsidRPr="0001287D">
        <w:t>Infrastruktura techniczna</w:t>
      </w:r>
      <w:bookmarkEnd w:id="98"/>
      <w:bookmarkEnd w:id="99"/>
      <w:bookmarkEnd w:id="100"/>
    </w:p>
    <w:p w:rsidR="00B54CEE" w:rsidRPr="00EE1096" w:rsidRDefault="00B54CEE" w:rsidP="00B54CEE">
      <w:pPr>
        <w:pStyle w:val="Nagwek3"/>
        <w:ind w:left="1288"/>
        <w:rPr>
          <w:color w:val="000000"/>
        </w:rPr>
      </w:pPr>
      <w:bookmarkStart w:id="101" w:name="_Toc445188924"/>
      <w:bookmarkStart w:id="102" w:name="_Toc450641800"/>
      <w:bookmarkStart w:id="103" w:name="_Toc475708822"/>
      <w:r w:rsidRPr="00EE1096">
        <w:rPr>
          <w:color w:val="000000"/>
        </w:rPr>
        <w:t>Infrastruktura drogowa</w:t>
      </w:r>
      <w:bookmarkEnd w:id="101"/>
      <w:bookmarkEnd w:id="102"/>
      <w:bookmarkEnd w:id="103"/>
    </w:p>
    <w:p w:rsidR="000952D7" w:rsidRDefault="0088776D" w:rsidP="0030561C">
      <w:pPr>
        <w:spacing w:after="0"/>
        <w:rPr>
          <w:rFonts w:cs="Arial"/>
          <w:color w:val="000000"/>
          <w:szCs w:val="24"/>
        </w:rPr>
      </w:pPr>
      <w:r w:rsidRPr="0088776D">
        <w:rPr>
          <w:rFonts w:cs="Arial"/>
          <w:color w:val="000000"/>
          <w:szCs w:val="24"/>
        </w:rPr>
        <w:t>Układ komunik</w:t>
      </w:r>
      <w:r w:rsidR="000952D7">
        <w:rPr>
          <w:rFonts w:cs="Arial"/>
          <w:color w:val="000000"/>
          <w:szCs w:val="24"/>
        </w:rPr>
        <w:t>acyjny gminy Gawłuszow</w:t>
      </w:r>
      <w:r w:rsidR="0030561C">
        <w:rPr>
          <w:rFonts w:cs="Arial"/>
          <w:color w:val="000000"/>
          <w:szCs w:val="24"/>
        </w:rPr>
        <w:t>ice przedstawia tabela poniżej.</w:t>
      </w:r>
    </w:p>
    <w:p w:rsidR="0088776D" w:rsidRDefault="000952D7" w:rsidP="0030561C">
      <w:pPr>
        <w:pStyle w:val="Legenda"/>
        <w:ind w:firstLine="0"/>
        <w:rPr>
          <w:rFonts w:cs="Arial"/>
          <w:color w:val="000000"/>
          <w:szCs w:val="24"/>
        </w:rPr>
      </w:pPr>
      <w:bookmarkStart w:id="104" w:name="_Toc475452745"/>
      <w:r w:rsidRPr="000952D7">
        <w:rPr>
          <w:rFonts w:ascii="Arial" w:hAnsi="Arial" w:cs="Arial"/>
          <w:sz w:val="24"/>
          <w:szCs w:val="24"/>
        </w:rPr>
        <w:t xml:space="preserve">Tabela </w:t>
      </w:r>
      <w:r w:rsidR="003F7D41" w:rsidRPr="000952D7">
        <w:rPr>
          <w:rFonts w:ascii="Arial" w:hAnsi="Arial" w:cs="Arial"/>
          <w:sz w:val="24"/>
          <w:szCs w:val="24"/>
        </w:rPr>
        <w:fldChar w:fldCharType="begin"/>
      </w:r>
      <w:r w:rsidRPr="000952D7">
        <w:rPr>
          <w:rFonts w:ascii="Arial" w:hAnsi="Arial" w:cs="Arial"/>
          <w:sz w:val="24"/>
          <w:szCs w:val="24"/>
        </w:rPr>
        <w:instrText xml:space="preserve"> SEQ Tabela \* ARABIC </w:instrText>
      </w:r>
      <w:r w:rsidR="003F7D41" w:rsidRPr="000952D7">
        <w:rPr>
          <w:rFonts w:ascii="Arial" w:hAnsi="Arial" w:cs="Arial"/>
          <w:sz w:val="24"/>
          <w:szCs w:val="24"/>
        </w:rPr>
        <w:fldChar w:fldCharType="separate"/>
      </w:r>
      <w:r w:rsidR="00103111">
        <w:rPr>
          <w:rFonts w:ascii="Arial" w:hAnsi="Arial" w:cs="Arial"/>
          <w:noProof/>
          <w:sz w:val="24"/>
          <w:szCs w:val="24"/>
        </w:rPr>
        <w:t>1</w:t>
      </w:r>
      <w:r w:rsidR="003F7D41" w:rsidRPr="000952D7">
        <w:rPr>
          <w:rFonts w:ascii="Arial" w:hAnsi="Arial" w:cs="Arial"/>
          <w:sz w:val="24"/>
          <w:szCs w:val="24"/>
        </w:rPr>
        <w:fldChar w:fldCharType="end"/>
      </w:r>
      <w:r>
        <w:rPr>
          <w:rFonts w:ascii="Arial" w:hAnsi="Arial" w:cs="Arial"/>
          <w:sz w:val="24"/>
          <w:szCs w:val="24"/>
        </w:rPr>
        <w:t xml:space="preserve"> </w:t>
      </w:r>
      <w:r w:rsidRPr="00DE1C62">
        <w:rPr>
          <w:rFonts w:ascii="Arial" w:hAnsi="Arial" w:cs="Arial"/>
          <w:b w:val="0"/>
          <w:sz w:val="24"/>
          <w:szCs w:val="24"/>
        </w:rPr>
        <w:t>W</w:t>
      </w:r>
      <w:r>
        <w:rPr>
          <w:rFonts w:ascii="Arial" w:hAnsi="Arial" w:cs="Arial"/>
          <w:b w:val="0"/>
          <w:sz w:val="24"/>
          <w:szCs w:val="24"/>
        </w:rPr>
        <w:t>ykaz dróg</w:t>
      </w:r>
      <w:r w:rsidRPr="00DE1C62">
        <w:rPr>
          <w:rFonts w:ascii="Arial" w:hAnsi="Arial" w:cs="Arial"/>
          <w:b w:val="0"/>
          <w:sz w:val="24"/>
          <w:szCs w:val="24"/>
        </w:rPr>
        <w:t xml:space="preserve"> na terenie gmin</w:t>
      </w:r>
      <w:r>
        <w:rPr>
          <w:rFonts w:ascii="Arial" w:hAnsi="Arial" w:cs="Arial"/>
          <w:b w:val="0"/>
          <w:sz w:val="24"/>
          <w:szCs w:val="24"/>
        </w:rPr>
        <w:t>y Gawłuszowice</w:t>
      </w:r>
      <w:bookmarkEnd w:id="1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51"/>
        <w:gridCol w:w="4153"/>
        <w:gridCol w:w="2768"/>
      </w:tblGrid>
      <w:tr w:rsidR="000952D7" w:rsidRPr="0085052F" w:rsidTr="0030561C">
        <w:trPr>
          <w:trHeight w:hRule="exact" w:val="361"/>
          <w:tblHeader/>
        </w:trPr>
        <w:tc>
          <w:tcPr>
            <w:tcW w:w="2051" w:type="dxa"/>
            <w:shd w:val="clear" w:color="auto" w:fill="FF9900"/>
            <w:vAlign w:val="center"/>
          </w:tcPr>
          <w:p w:rsidR="000952D7" w:rsidRPr="0085052F" w:rsidRDefault="000952D7" w:rsidP="003A747A">
            <w:pPr>
              <w:snapToGrid w:val="0"/>
              <w:ind w:firstLine="0"/>
              <w:jc w:val="center"/>
              <w:rPr>
                <w:b/>
                <w:sz w:val="22"/>
              </w:rPr>
            </w:pPr>
            <w:r w:rsidRPr="0085052F">
              <w:rPr>
                <w:b/>
                <w:sz w:val="22"/>
              </w:rPr>
              <w:t>Numer drogi</w:t>
            </w:r>
          </w:p>
        </w:tc>
        <w:tc>
          <w:tcPr>
            <w:tcW w:w="4153" w:type="dxa"/>
            <w:shd w:val="clear" w:color="auto" w:fill="FF9900"/>
            <w:vAlign w:val="center"/>
          </w:tcPr>
          <w:p w:rsidR="000952D7" w:rsidRPr="0085052F" w:rsidRDefault="000952D7" w:rsidP="003A747A">
            <w:pPr>
              <w:snapToGrid w:val="0"/>
              <w:ind w:firstLine="0"/>
              <w:jc w:val="center"/>
              <w:rPr>
                <w:b/>
                <w:sz w:val="22"/>
              </w:rPr>
            </w:pPr>
            <w:r w:rsidRPr="0085052F">
              <w:rPr>
                <w:b/>
                <w:sz w:val="22"/>
              </w:rPr>
              <w:t>Nazwa drogi</w:t>
            </w:r>
          </w:p>
        </w:tc>
        <w:tc>
          <w:tcPr>
            <w:tcW w:w="2768" w:type="dxa"/>
            <w:shd w:val="clear" w:color="auto" w:fill="FF9900"/>
            <w:vAlign w:val="center"/>
          </w:tcPr>
          <w:p w:rsidR="000952D7" w:rsidRPr="0085052F" w:rsidRDefault="000952D7" w:rsidP="0030561C">
            <w:pPr>
              <w:snapToGrid w:val="0"/>
              <w:ind w:firstLine="0"/>
              <w:jc w:val="center"/>
              <w:rPr>
                <w:b/>
                <w:sz w:val="22"/>
              </w:rPr>
            </w:pPr>
            <w:r w:rsidRPr="0085052F">
              <w:rPr>
                <w:b/>
                <w:sz w:val="22"/>
              </w:rPr>
              <w:t>Długość drogi w km</w:t>
            </w:r>
          </w:p>
        </w:tc>
      </w:tr>
      <w:tr w:rsidR="000952D7" w:rsidRPr="0085052F" w:rsidTr="003A747A">
        <w:trPr>
          <w:trHeight w:hRule="exact" w:val="288"/>
        </w:trPr>
        <w:tc>
          <w:tcPr>
            <w:tcW w:w="8972" w:type="dxa"/>
            <w:gridSpan w:val="3"/>
            <w:vAlign w:val="center"/>
          </w:tcPr>
          <w:p w:rsidR="000952D7" w:rsidRPr="0085052F" w:rsidRDefault="000952D7" w:rsidP="003A747A">
            <w:pPr>
              <w:snapToGrid w:val="0"/>
              <w:ind w:firstLine="0"/>
              <w:jc w:val="center"/>
              <w:rPr>
                <w:b/>
                <w:sz w:val="20"/>
                <w:szCs w:val="20"/>
              </w:rPr>
            </w:pPr>
            <w:r>
              <w:rPr>
                <w:b/>
                <w:sz w:val="20"/>
                <w:szCs w:val="20"/>
              </w:rPr>
              <w:t>Drogi wojewódzkie</w:t>
            </w:r>
          </w:p>
        </w:tc>
      </w:tr>
      <w:tr w:rsidR="000952D7" w:rsidRPr="0085052F" w:rsidTr="0030561C">
        <w:trPr>
          <w:trHeight w:hRule="exact" w:val="288"/>
        </w:trPr>
        <w:tc>
          <w:tcPr>
            <w:tcW w:w="2051" w:type="dxa"/>
            <w:vAlign w:val="center"/>
          </w:tcPr>
          <w:p w:rsidR="000952D7" w:rsidRPr="0085052F" w:rsidRDefault="000952D7" w:rsidP="003A747A">
            <w:pPr>
              <w:snapToGrid w:val="0"/>
              <w:ind w:firstLine="0"/>
              <w:jc w:val="center"/>
              <w:rPr>
                <w:sz w:val="20"/>
                <w:szCs w:val="20"/>
              </w:rPr>
            </w:pPr>
            <w:r>
              <w:rPr>
                <w:sz w:val="20"/>
                <w:szCs w:val="20"/>
              </w:rPr>
              <w:t>982</w:t>
            </w:r>
          </w:p>
        </w:tc>
        <w:tc>
          <w:tcPr>
            <w:tcW w:w="4153" w:type="dxa"/>
            <w:vAlign w:val="center"/>
          </w:tcPr>
          <w:p w:rsidR="000952D7" w:rsidRPr="0085052F" w:rsidRDefault="000952D7" w:rsidP="003A747A">
            <w:pPr>
              <w:snapToGrid w:val="0"/>
              <w:ind w:firstLine="0"/>
              <w:jc w:val="center"/>
              <w:rPr>
                <w:sz w:val="20"/>
                <w:szCs w:val="20"/>
              </w:rPr>
            </w:pPr>
            <w:r>
              <w:rPr>
                <w:sz w:val="20"/>
                <w:szCs w:val="20"/>
              </w:rPr>
              <w:t>Szczucin-Jaślany</w:t>
            </w:r>
          </w:p>
        </w:tc>
        <w:tc>
          <w:tcPr>
            <w:tcW w:w="2768" w:type="dxa"/>
            <w:vAlign w:val="center"/>
          </w:tcPr>
          <w:p w:rsidR="000952D7" w:rsidRPr="0085052F" w:rsidRDefault="000952D7" w:rsidP="003A747A">
            <w:pPr>
              <w:snapToGrid w:val="0"/>
              <w:ind w:firstLine="0"/>
              <w:jc w:val="center"/>
              <w:rPr>
                <w:sz w:val="20"/>
                <w:szCs w:val="20"/>
              </w:rPr>
            </w:pPr>
            <w:r>
              <w:rPr>
                <w:sz w:val="20"/>
                <w:szCs w:val="20"/>
              </w:rPr>
              <w:t>7,4</w:t>
            </w:r>
          </w:p>
        </w:tc>
      </w:tr>
      <w:tr w:rsidR="00A53968" w:rsidRPr="0085052F" w:rsidTr="0030561C">
        <w:trPr>
          <w:trHeight w:hRule="exact" w:val="288"/>
        </w:trPr>
        <w:tc>
          <w:tcPr>
            <w:tcW w:w="2051" w:type="dxa"/>
            <w:vAlign w:val="center"/>
          </w:tcPr>
          <w:p w:rsidR="00A53968" w:rsidRDefault="00A53968" w:rsidP="003A747A">
            <w:pPr>
              <w:snapToGrid w:val="0"/>
              <w:ind w:firstLine="0"/>
              <w:jc w:val="center"/>
              <w:rPr>
                <w:sz w:val="20"/>
                <w:szCs w:val="20"/>
              </w:rPr>
            </w:pPr>
            <w:r>
              <w:rPr>
                <w:sz w:val="20"/>
                <w:szCs w:val="20"/>
              </w:rPr>
              <w:t>764</w:t>
            </w:r>
          </w:p>
        </w:tc>
        <w:tc>
          <w:tcPr>
            <w:tcW w:w="4153" w:type="dxa"/>
            <w:vAlign w:val="center"/>
          </w:tcPr>
          <w:p w:rsidR="00A53968" w:rsidRDefault="00A53968" w:rsidP="003A747A">
            <w:pPr>
              <w:snapToGrid w:val="0"/>
              <w:ind w:firstLine="0"/>
              <w:jc w:val="center"/>
              <w:rPr>
                <w:sz w:val="20"/>
                <w:szCs w:val="20"/>
              </w:rPr>
            </w:pPr>
            <w:r w:rsidRPr="00A53968">
              <w:rPr>
                <w:sz w:val="20"/>
                <w:szCs w:val="20"/>
              </w:rPr>
              <w:t>Połaniec – Tuszowa Narodowa</w:t>
            </w:r>
          </w:p>
        </w:tc>
        <w:tc>
          <w:tcPr>
            <w:tcW w:w="2768" w:type="dxa"/>
            <w:vAlign w:val="center"/>
          </w:tcPr>
          <w:p w:rsidR="00A53968" w:rsidRDefault="00A53968" w:rsidP="003A747A">
            <w:pPr>
              <w:snapToGrid w:val="0"/>
              <w:ind w:firstLine="0"/>
              <w:jc w:val="center"/>
              <w:rPr>
                <w:sz w:val="20"/>
                <w:szCs w:val="20"/>
              </w:rPr>
            </w:pPr>
            <w:r>
              <w:rPr>
                <w:sz w:val="20"/>
                <w:szCs w:val="20"/>
              </w:rPr>
              <w:t>4,555</w:t>
            </w:r>
          </w:p>
        </w:tc>
      </w:tr>
      <w:tr w:rsidR="000952D7" w:rsidRPr="0085052F" w:rsidTr="003A747A">
        <w:trPr>
          <w:trHeight w:hRule="exact" w:val="288"/>
        </w:trPr>
        <w:tc>
          <w:tcPr>
            <w:tcW w:w="8972" w:type="dxa"/>
            <w:gridSpan w:val="3"/>
            <w:vAlign w:val="center"/>
          </w:tcPr>
          <w:p w:rsidR="000952D7" w:rsidRPr="00DC69BD" w:rsidRDefault="000952D7" w:rsidP="003A747A">
            <w:pPr>
              <w:snapToGrid w:val="0"/>
              <w:ind w:firstLine="0"/>
              <w:jc w:val="center"/>
              <w:rPr>
                <w:b/>
                <w:sz w:val="20"/>
                <w:szCs w:val="20"/>
              </w:rPr>
            </w:pPr>
            <w:r w:rsidRPr="00DC69BD">
              <w:rPr>
                <w:b/>
                <w:sz w:val="20"/>
                <w:szCs w:val="20"/>
              </w:rPr>
              <w:t>Drogi powiatowe</w:t>
            </w:r>
          </w:p>
        </w:tc>
      </w:tr>
      <w:tr w:rsidR="000952D7" w:rsidRPr="0085052F" w:rsidTr="0030561C">
        <w:trPr>
          <w:trHeight w:hRule="exact" w:val="288"/>
        </w:trPr>
        <w:tc>
          <w:tcPr>
            <w:tcW w:w="2051" w:type="dxa"/>
            <w:vAlign w:val="center"/>
          </w:tcPr>
          <w:p w:rsidR="000952D7" w:rsidRPr="0085052F" w:rsidRDefault="000952D7" w:rsidP="003A747A">
            <w:pPr>
              <w:snapToGrid w:val="0"/>
              <w:ind w:firstLine="0"/>
              <w:jc w:val="center"/>
              <w:rPr>
                <w:sz w:val="20"/>
                <w:szCs w:val="20"/>
              </w:rPr>
            </w:pPr>
            <w:r>
              <w:rPr>
                <w:sz w:val="20"/>
                <w:szCs w:val="20"/>
              </w:rPr>
              <w:t>1143R</w:t>
            </w:r>
          </w:p>
        </w:tc>
        <w:tc>
          <w:tcPr>
            <w:tcW w:w="4153" w:type="dxa"/>
            <w:vAlign w:val="center"/>
          </w:tcPr>
          <w:p w:rsidR="000952D7" w:rsidRPr="0085052F" w:rsidRDefault="000952D7" w:rsidP="003A747A">
            <w:pPr>
              <w:snapToGrid w:val="0"/>
              <w:ind w:firstLine="0"/>
              <w:jc w:val="center"/>
              <w:rPr>
                <w:sz w:val="20"/>
                <w:szCs w:val="20"/>
              </w:rPr>
            </w:pPr>
            <w:r>
              <w:rPr>
                <w:sz w:val="20"/>
                <w:szCs w:val="20"/>
              </w:rPr>
              <w:t>Gawłuszowice-Chrząstów-Mielec</w:t>
            </w:r>
          </w:p>
        </w:tc>
        <w:tc>
          <w:tcPr>
            <w:tcW w:w="2768" w:type="dxa"/>
            <w:vAlign w:val="center"/>
          </w:tcPr>
          <w:p w:rsidR="000952D7" w:rsidRPr="0085052F" w:rsidRDefault="000952D7" w:rsidP="003A747A">
            <w:pPr>
              <w:snapToGrid w:val="0"/>
              <w:ind w:firstLine="0"/>
              <w:jc w:val="center"/>
              <w:rPr>
                <w:sz w:val="20"/>
                <w:szCs w:val="20"/>
              </w:rPr>
            </w:pPr>
            <w:r>
              <w:rPr>
                <w:sz w:val="20"/>
                <w:szCs w:val="20"/>
              </w:rPr>
              <w:t>5,487</w:t>
            </w:r>
          </w:p>
        </w:tc>
      </w:tr>
      <w:tr w:rsidR="000952D7" w:rsidRPr="0085052F" w:rsidTr="0030561C">
        <w:trPr>
          <w:trHeight w:hRule="exact" w:val="288"/>
        </w:trPr>
        <w:tc>
          <w:tcPr>
            <w:tcW w:w="2051" w:type="dxa"/>
            <w:vAlign w:val="center"/>
          </w:tcPr>
          <w:p w:rsidR="000952D7" w:rsidRPr="0085052F" w:rsidRDefault="000952D7" w:rsidP="003A747A">
            <w:pPr>
              <w:snapToGrid w:val="0"/>
              <w:ind w:firstLine="0"/>
              <w:jc w:val="center"/>
              <w:rPr>
                <w:sz w:val="20"/>
                <w:szCs w:val="20"/>
              </w:rPr>
            </w:pPr>
            <w:r>
              <w:rPr>
                <w:sz w:val="20"/>
                <w:szCs w:val="20"/>
              </w:rPr>
              <w:t>1144R</w:t>
            </w:r>
          </w:p>
        </w:tc>
        <w:tc>
          <w:tcPr>
            <w:tcW w:w="4153" w:type="dxa"/>
            <w:vAlign w:val="center"/>
          </w:tcPr>
          <w:p w:rsidR="000952D7" w:rsidRPr="0085052F" w:rsidRDefault="000952D7" w:rsidP="003A747A">
            <w:pPr>
              <w:snapToGrid w:val="0"/>
              <w:ind w:firstLine="0"/>
              <w:jc w:val="center"/>
              <w:rPr>
                <w:sz w:val="20"/>
                <w:szCs w:val="20"/>
              </w:rPr>
            </w:pPr>
            <w:r>
              <w:rPr>
                <w:sz w:val="20"/>
                <w:szCs w:val="20"/>
              </w:rPr>
              <w:t>Brzyście-Tuszów Mały</w:t>
            </w:r>
          </w:p>
        </w:tc>
        <w:tc>
          <w:tcPr>
            <w:tcW w:w="2768" w:type="dxa"/>
            <w:vAlign w:val="center"/>
          </w:tcPr>
          <w:p w:rsidR="000952D7" w:rsidRPr="0085052F" w:rsidRDefault="000952D7" w:rsidP="003A747A">
            <w:pPr>
              <w:snapToGrid w:val="0"/>
              <w:ind w:firstLine="0"/>
              <w:jc w:val="center"/>
              <w:rPr>
                <w:sz w:val="20"/>
                <w:szCs w:val="20"/>
              </w:rPr>
            </w:pPr>
            <w:r>
              <w:rPr>
                <w:sz w:val="20"/>
                <w:szCs w:val="20"/>
              </w:rPr>
              <w:t>1,400</w:t>
            </w:r>
          </w:p>
        </w:tc>
      </w:tr>
      <w:tr w:rsidR="000952D7" w:rsidRPr="0085052F" w:rsidTr="0030561C">
        <w:trPr>
          <w:trHeight w:hRule="exact" w:val="288"/>
        </w:trPr>
        <w:tc>
          <w:tcPr>
            <w:tcW w:w="2051" w:type="dxa"/>
            <w:vAlign w:val="center"/>
          </w:tcPr>
          <w:p w:rsidR="000952D7" w:rsidRPr="0085052F" w:rsidRDefault="000952D7" w:rsidP="003A747A">
            <w:pPr>
              <w:snapToGrid w:val="0"/>
              <w:ind w:firstLine="0"/>
              <w:jc w:val="center"/>
              <w:rPr>
                <w:sz w:val="20"/>
                <w:szCs w:val="20"/>
              </w:rPr>
            </w:pPr>
            <w:r>
              <w:rPr>
                <w:sz w:val="20"/>
                <w:szCs w:val="20"/>
              </w:rPr>
              <w:t>1145R</w:t>
            </w:r>
          </w:p>
        </w:tc>
        <w:tc>
          <w:tcPr>
            <w:tcW w:w="4153" w:type="dxa"/>
            <w:vAlign w:val="center"/>
          </w:tcPr>
          <w:p w:rsidR="000952D7" w:rsidRPr="0085052F" w:rsidRDefault="000952D7" w:rsidP="003A747A">
            <w:pPr>
              <w:snapToGrid w:val="0"/>
              <w:ind w:firstLine="0"/>
              <w:jc w:val="center"/>
              <w:rPr>
                <w:sz w:val="20"/>
                <w:szCs w:val="20"/>
              </w:rPr>
            </w:pPr>
            <w:r w:rsidRPr="00DC69BD">
              <w:rPr>
                <w:sz w:val="20"/>
                <w:szCs w:val="20"/>
              </w:rPr>
              <w:t>Młodochów-Brzyście</w:t>
            </w:r>
          </w:p>
        </w:tc>
        <w:tc>
          <w:tcPr>
            <w:tcW w:w="2768" w:type="dxa"/>
            <w:vAlign w:val="center"/>
          </w:tcPr>
          <w:p w:rsidR="000952D7" w:rsidRPr="0085052F" w:rsidRDefault="000952D7" w:rsidP="003A747A">
            <w:pPr>
              <w:snapToGrid w:val="0"/>
              <w:ind w:firstLine="0"/>
              <w:jc w:val="center"/>
              <w:rPr>
                <w:sz w:val="20"/>
                <w:szCs w:val="20"/>
              </w:rPr>
            </w:pPr>
            <w:r>
              <w:rPr>
                <w:sz w:val="20"/>
                <w:szCs w:val="20"/>
              </w:rPr>
              <w:t>2,260 i 1,875</w:t>
            </w:r>
          </w:p>
        </w:tc>
      </w:tr>
      <w:tr w:rsidR="000952D7" w:rsidRPr="0085052F" w:rsidTr="0030561C">
        <w:trPr>
          <w:trHeight w:hRule="exact" w:val="288"/>
        </w:trPr>
        <w:tc>
          <w:tcPr>
            <w:tcW w:w="2051" w:type="dxa"/>
            <w:vAlign w:val="center"/>
          </w:tcPr>
          <w:p w:rsidR="000952D7" w:rsidRPr="0085052F" w:rsidRDefault="000952D7" w:rsidP="003A747A">
            <w:pPr>
              <w:snapToGrid w:val="0"/>
              <w:ind w:firstLine="0"/>
              <w:jc w:val="center"/>
              <w:rPr>
                <w:sz w:val="20"/>
                <w:szCs w:val="20"/>
              </w:rPr>
            </w:pPr>
            <w:r>
              <w:rPr>
                <w:sz w:val="20"/>
                <w:szCs w:val="20"/>
              </w:rPr>
              <w:t>1147R</w:t>
            </w:r>
          </w:p>
        </w:tc>
        <w:tc>
          <w:tcPr>
            <w:tcW w:w="4153" w:type="dxa"/>
            <w:vAlign w:val="center"/>
          </w:tcPr>
          <w:p w:rsidR="000952D7" w:rsidRPr="0085052F" w:rsidRDefault="000952D7" w:rsidP="003A747A">
            <w:pPr>
              <w:snapToGrid w:val="0"/>
              <w:ind w:firstLine="0"/>
              <w:jc w:val="center"/>
              <w:rPr>
                <w:sz w:val="20"/>
                <w:szCs w:val="20"/>
              </w:rPr>
            </w:pPr>
            <w:r w:rsidRPr="00DC69BD">
              <w:rPr>
                <w:sz w:val="20"/>
                <w:szCs w:val="20"/>
              </w:rPr>
              <w:t>Gliny Wielkie-Gawłuszowice</w:t>
            </w:r>
          </w:p>
        </w:tc>
        <w:tc>
          <w:tcPr>
            <w:tcW w:w="2768" w:type="dxa"/>
            <w:vAlign w:val="center"/>
          </w:tcPr>
          <w:p w:rsidR="000952D7" w:rsidRPr="0085052F" w:rsidRDefault="000952D7" w:rsidP="003A747A">
            <w:pPr>
              <w:snapToGrid w:val="0"/>
              <w:ind w:firstLine="0"/>
              <w:jc w:val="center"/>
              <w:rPr>
                <w:sz w:val="20"/>
                <w:szCs w:val="20"/>
              </w:rPr>
            </w:pPr>
            <w:r>
              <w:rPr>
                <w:sz w:val="20"/>
                <w:szCs w:val="20"/>
              </w:rPr>
              <w:t>3,339</w:t>
            </w:r>
          </w:p>
        </w:tc>
      </w:tr>
      <w:tr w:rsidR="000952D7" w:rsidRPr="0085052F" w:rsidTr="0030561C">
        <w:trPr>
          <w:trHeight w:hRule="exact" w:val="288"/>
        </w:trPr>
        <w:tc>
          <w:tcPr>
            <w:tcW w:w="2051" w:type="dxa"/>
            <w:vAlign w:val="center"/>
          </w:tcPr>
          <w:p w:rsidR="000952D7" w:rsidRPr="0085052F" w:rsidRDefault="000952D7" w:rsidP="003A747A">
            <w:pPr>
              <w:snapToGrid w:val="0"/>
              <w:ind w:firstLine="0"/>
              <w:jc w:val="center"/>
              <w:rPr>
                <w:sz w:val="20"/>
                <w:szCs w:val="20"/>
              </w:rPr>
            </w:pPr>
            <w:r>
              <w:rPr>
                <w:sz w:val="20"/>
                <w:szCs w:val="20"/>
              </w:rPr>
              <w:t>1148R</w:t>
            </w:r>
          </w:p>
        </w:tc>
        <w:tc>
          <w:tcPr>
            <w:tcW w:w="4153" w:type="dxa"/>
            <w:vAlign w:val="center"/>
          </w:tcPr>
          <w:p w:rsidR="000952D7" w:rsidRPr="0085052F" w:rsidRDefault="000952D7" w:rsidP="003A747A">
            <w:pPr>
              <w:snapToGrid w:val="0"/>
              <w:ind w:firstLine="0"/>
              <w:jc w:val="center"/>
              <w:rPr>
                <w:sz w:val="20"/>
                <w:szCs w:val="20"/>
              </w:rPr>
            </w:pPr>
            <w:r w:rsidRPr="00DC69BD">
              <w:rPr>
                <w:sz w:val="20"/>
                <w:szCs w:val="20"/>
              </w:rPr>
              <w:t>Gliny Małe-Borowa</w:t>
            </w:r>
          </w:p>
        </w:tc>
        <w:tc>
          <w:tcPr>
            <w:tcW w:w="2768" w:type="dxa"/>
            <w:vAlign w:val="center"/>
          </w:tcPr>
          <w:p w:rsidR="000952D7" w:rsidRDefault="000952D7" w:rsidP="003A747A">
            <w:pPr>
              <w:snapToGrid w:val="0"/>
              <w:ind w:firstLine="0"/>
              <w:jc w:val="center"/>
              <w:rPr>
                <w:sz w:val="20"/>
                <w:szCs w:val="20"/>
              </w:rPr>
            </w:pPr>
            <w:r>
              <w:rPr>
                <w:sz w:val="20"/>
                <w:szCs w:val="20"/>
              </w:rPr>
              <w:t>0,120</w:t>
            </w:r>
          </w:p>
          <w:p w:rsidR="000952D7" w:rsidRPr="0085052F" w:rsidRDefault="000952D7" w:rsidP="003A747A">
            <w:pPr>
              <w:snapToGrid w:val="0"/>
              <w:ind w:firstLine="0"/>
              <w:jc w:val="center"/>
              <w:rPr>
                <w:sz w:val="20"/>
                <w:szCs w:val="20"/>
              </w:rPr>
            </w:pPr>
          </w:p>
        </w:tc>
      </w:tr>
      <w:tr w:rsidR="000952D7" w:rsidRPr="0085052F" w:rsidTr="003A747A">
        <w:trPr>
          <w:trHeight w:hRule="exact" w:val="288"/>
        </w:trPr>
        <w:tc>
          <w:tcPr>
            <w:tcW w:w="8972" w:type="dxa"/>
            <w:gridSpan w:val="3"/>
            <w:vAlign w:val="center"/>
          </w:tcPr>
          <w:p w:rsidR="000952D7" w:rsidRPr="0085052F" w:rsidRDefault="000952D7" w:rsidP="003A747A">
            <w:pPr>
              <w:snapToGrid w:val="0"/>
              <w:ind w:firstLine="0"/>
              <w:jc w:val="center"/>
              <w:rPr>
                <w:b/>
                <w:sz w:val="20"/>
                <w:szCs w:val="20"/>
              </w:rPr>
            </w:pPr>
            <w:r w:rsidRPr="0085052F">
              <w:rPr>
                <w:b/>
                <w:sz w:val="20"/>
                <w:szCs w:val="20"/>
              </w:rPr>
              <w:t>Drogi gminne</w:t>
            </w:r>
          </w:p>
        </w:tc>
      </w:tr>
      <w:tr w:rsidR="000952D7" w:rsidRPr="0085052F" w:rsidTr="0030561C">
        <w:trPr>
          <w:trHeight w:hRule="exact" w:val="288"/>
        </w:trPr>
        <w:tc>
          <w:tcPr>
            <w:tcW w:w="2051" w:type="dxa"/>
            <w:vAlign w:val="center"/>
          </w:tcPr>
          <w:p w:rsidR="000952D7" w:rsidRPr="0085052F" w:rsidRDefault="000952D7" w:rsidP="003A747A">
            <w:pPr>
              <w:snapToGrid w:val="0"/>
              <w:ind w:firstLine="0"/>
              <w:jc w:val="center"/>
              <w:rPr>
                <w:sz w:val="20"/>
                <w:szCs w:val="20"/>
              </w:rPr>
            </w:pPr>
            <w:r>
              <w:rPr>
                <w:sz w:val="20"/>
                <w:szCs w:val="20"/>
              </w:rPr>
              <w:t>103351R</w:t>
            </w:r>
          </w:p>
        </w:tc>
        <w:tc>
          <w:tcPr>
            <w:tcW w:w="4153" w:type="dxa"/>
            <w:vAlign w:val="center"/>
          </w:tcPr>
          <w:p w:rsidR="000952D7" w:rsidRPr="0085052F" w:rsidRDefault="000952D7" w:rsidP="003A747A">
            <w:pPr>
              <w:snapToGrid w:val="0"/>
              <w:ind w:firstLine="0"/>
              <w:jc w:val="center"/>
              <w:rPr>
                <w:sz w:val="20"/>
                <w:szCs w:val="20"/>
              </w:rPr>
            </w:pPr>
            <w:r w:rsidRPr="00DC69BD">
              <w:rPr>
                <w:sz w:val="20"/>
                <w:szCs w:val="20"/>
              </w:rPr>
              <w:t>Wola Zdakowska-Młodochów</w:t>
            </w:r>
          </w:p>
        </w:tc>
        <w:tc>
          <w:tcPr>
            <w:tcW w:w="2768" w:type="dxa"/>
            <w:vAlign w:val="center"/>
          </w:tcPr>
          <w:p w:rsidR="000952D7" w:rsidRPr="0085052F" w:rsidRDefault="000952D7" w:rsidP="003A747A">
            <w:pPr>
              <w:tabs>
                <w:tab w:val="left" w:pos="1326"/>
              </w:tabs>
              <w:snapToGrid w:val="0"/>
              <w:ind w:firstLine="0"/>
              <w:jc w:val="center"/>
              <w:rPr>
                <w:sz w:val="20"/>
                <w:szCs w:val="20"/>
              </w:rPr>
            </w:pPr>
            <w:r>
              <w:rPr>
                <w:sz w:val="20"/>
                <w:szCs w:val="20"/>
              </w:rPr>
              <w:t>3,5</w:t>
            </w:r>
          </w:p>
        </w:tc>
      </w:tr>
      <w:tr w:rsidR="000952D7" w:rsidRPr="0085052F" w:rsidTr="0030561C">
        <w:trPr>
          <w:trHeight w:hRule="exact" w:val="288"/>
        </w:trPr>
        <w:tc>
          <w:tcPr>
            <w:tcW w:w="2051" w:type="dxa"/>
            <w:tcBorders>
              <w:bottom w:val="single" w:sz="4" w:space="0" w:color="auto"/>
            </w:tcBorders>
            <w:vAlign w:val="center"/>
          </w:tcPr>
          <w:p w:rsidR="000952D7" w:rsidRPr="0085052F" w:rsidRDefault="000952D7" w:rsidP="003A747A">
            <w:pPr>
              <w:snapToGrid w:val="0"/>
              <w:ind w:firstLine="0"/>
              <w:jc w:val="center"/>
              <w:rPr>
                <w:sz w:val="20"/>
                <w:szCs w:val="20"/>
              </w:rPr>
            </w:pPr>
            <w:r>
              <w:rPr>
                <w:sz w:val="20"/>
                <w:szCs w:val="20"/>
              </w:rPr>
              <w:t>103355R</w:t>
            </w:r>
          </w:p>
        </w:tc>
        <w:tc>
          <w:tcPr>
            <w:tcW w:w="4153" w:type="dxa"/>
            <w:tcBorders>
              <w:bottom w:val="single" w:sz="4" w:space="0" w:color="auto"/>
            </w:tcBorders>
            <w:vAlign w:val="center"/>
          </w:tcPr>
          <w:p w:rsidR="000952D7" w:rsidRPr="0085052F" w:rsidRDefault="000952D7" w:rsidP="003A747A">
            <w:pPr>
              <w:snapToGrid w:val="0"/>
              <w:ind w:firstLine="0"/>
              <w:jc w:val="center"/>
              <w:rPr>
                <w:sz w:val="20"/>
                <w:szCs w:val="20"/>
              </w:rPr>
            </w:pPr>
            <w:r w:rsidRPr="00DC69BD">
              <w:rPr>
                <w:sz w:val="20"/>
                <w:szCs w:val="20"/>
              </w:rPr>
              <w:t>Ostrówek-Kolonia</w:t>
            </w:r>
          </w:p>
        </w:tc>
        <w:tc>
          <w:tcPr>
            <w:tcW w:w="2768" w:type="dxa"/>
            <w:tcBorders>
              <w:bottom w:val="single" w:sz="4" w:space="0" w:color="auto"/>
            </w:tcBorders>
            <w:vAlign w:val="center"/>
          </w:tcPr>
          <w:p w:rsidR="000952D7" w:rsidRPr="0085052F" w:rsidRDefault="000952D7" w:rsidP="003A747A">
            <w:pPr>
              <w:tabs>
                <w:tab w:val="left" w:pos="1326"/>
              </w:tabs>
              <w:snapToGrid w:val="0"/>
              <w:ind w:firstLine="0"/>
              <w:jc w:val="center"/>
              <w:rPr>
                <w:sz w:val="20"/>
                <w:szCs w:val="20"/>
              </w:rPr>
            </w:pPr>
            <w:r>
              <w:rPr>
                <w:sz w:val="20"/>
                <w:szCs w:val="20"/>
              </w:rPr>
              <w:t>1,3</w:t>
            </w:r>
          </w:p>
        </w:tc>
      </w:tr>
      <w:tr w:rsidR="000952D7" w:rsidRPr="0085052F" w:rsidTr="0030561C">
        <w:trPr>
          <w:trHeight w:hRule="exact" w:val="288"/>
        </w:trPr>
        <w:tc>
          <w:tcPr>
            <w:tcW w:w="2051" w:type="dxa"/>
            <w:vAlign w:val="center"/>
          </w:tcPr>
          <w:p w:rsidR="000952D7" w:rsidRPr="0085052F" w:rsidRDefault="000952D7" w:rsidP="003A747A">
            <w:pPr>
              <w:snapToGrid w:val="0"/>
              <w:ind w:firstLine="0"/>
              <w:jc w:val="center"/>
              <w:rPr>
                <w:sz w:val="20"/>
                <w:szCs w:val="20"/>
              </w:rPr>
            </w:pPr>
            <w:r>
              <w:rPr>
                <w:sz w:val="20"/>
                <w:szCs w:val="20"/>
              </w:rPr>
              <w:t>103354R</w:t>
            </w:r>
          </w:p>
        </w:tc>
        <w:tc>
          <w:tcPr>
            <w:tcW w:w="4153" w:type="dxa"/>
            <w:vAlign w:val="center"/>
          </w:tcPr>
          <w:p w:rsidR="000952D7" w:rsidRPr="0085052F" w:rsidRDefault="000952D7" w:rsidP="003A747A">
            <w:pPr>
              <w:snapToGrid w:val="0"/>
              <w:ind w:firstLine="0"/>
              <w:jc w:val="center"/>
              <w:rPr>
                <w:sz w:val="20"/>
                <w:szCs w:val="20"/>
              </w:rPr>
            </w:pPr>
            <w:r w:rsidRPr="00DC69BD">
              <w:rPr>
                <w:sz w:val="20"/>
                <w:szCs w:val="20"/>
              </w:rPr>
              <w:t>Gawłuszowice-Krzemienica</w:t>
            </w:r>
          </w:p>
        </w:tc>
        <w:tc>
          <w:tcPr>
            <w:tcW w:w="2768" w:type="dxa"/>
            <w:vAlign w:val="center"/>
          </w:tcPr>
          <w:p w:rsidR="000952D7" w:rsidRPr="0085052F" w:rsidRDefault="000952D7" w:rsidP="003A747A">
            <w:pPr>
              <w:tabs>
                <w:tab w:val="left" w:pos="1326"/>
              </w:tabs>
              <w:snapToGrid w:val="0"/>
              <w:ind w:firstLine="0"/>
              <w:jc w:val="center"/>
              <w:rPr>
                <w:sz w:val="20"/>
                <w:szCs w:val="20"/>
              </w:rPr>
            </w:pPr>
            <w:r>
              <w:rPr>
                <w:sz w:val="20"/>
                <w:szCs w:val="20"/>
              </w:rPr>
              <w:t>3,2</w:t>
            </w:r>
          </w:p>
        </w:tc>
      </w:tr>
      <w:tr w:rsidR="000952D7" w:rsidRPr="0085052F" w:rsidTr="0030561C">
        <w:trPr>
          <w:trHeight w:hRule="exact" w:val="288"/>
        </w:trPr>
        <w:tc>
          <w:tcPr>
            <w:tcW w:w="2051" w:type="dxa"/>
            <w:vAlign w:val="center"/>
          </w:tcPr>
          <w:p w:rsidR="000952D7" w:rsidRPr="0085052F" w:rsidRDefault="000952D7" w:rsidP="003A747A">
            <w:pPr>
              <w:snapToGrid w:val="0"/>
              <w:ind w:firstLine="0"/>
              <w:jc w:val="center"/>
              <w:rPr>
                <w:sz w:val="20"/>
                <w:szCs w:val="20"/>
              </w:rPr>
            </w:pPr>
            <w:r>
              <w:rPr>
                <w:sz w:val="20"/>
                <w:szCs w:val="20"/>
              </w:rPr>
              <w:t>103352R</w:t>
            </w:r>
          </w:p>
        </w:tc>
        <w:tc>
          <w:tcPr>
            <w:tcW w:w="4153" w:type="dxa"/>
            <w:vAlign w:val="center"/>
          </w:tcPr>
          <w:p w:rsidR="000952D7" w:rsidRPr="0085052F" w:rsidRDefault="000952D7" w:rsidP="003A747A">
            <w:pPr>
              <w:snapToGrid w:val="0"/>
              <w:ind w:firstLine="0"/>
              <w:jc w:val="center"/>
              <w:rPr>
                <w:sz w:val="20"/>
                <w:szCs w:val="20"/>
              </w:rPr>
            </w:pPr>
            <w:r w:rsidRPr="000952D7">
              <w:rPr>
                <w:sz w:val="20"/>
                <w:szCs w:val="20"/>
              </w:rPr>
              <w:t>Krzemienica-Górki</w:t>
            </w:r>
          </w:p>
        </w:tc>
        <w:tc>
          <w:tcPr>
            <w:tcW w:w="2768" w:type="dxa"/>
            <w:vAlign w:val="center"/>
          </w:tcPr>
          <w:p w:rsidR="000952D7" w:rsidRPr="0085052F" w:rsidRDefault="000952D7" w:rsidP="003A747A">
            <w:pPr>
              <w:tabs>
                <w:tab w:val="left" w:pos="1326"/>
              </w:tabs>
              <w:snapToGrid w:val="0"/>
              <w:ind w:firstLine="0"/>
              <w:jc w:val="center"/>
              <w:rPr>
                <w:sz w:val="20"/>
                <w:szCs w:val="20"/>
              </w:rPr>
            </w:pPr>
            <w:r>
              <w:rPr>
                <w:sz w:val="20"/>
                <w:szCs w:val="20"/>
              </w:rPr>
              <w:t>2,6</w:t>
            </w:r>
          </w:p>
        </w:tc>
      </w:tr>
      <w:tr w:rsidR="000952D7" w:rsidRPr="0085052F" w:rsidTr="0030561C">
        <w:trPr>
          <w:trHeight w:hRule="exact" w:val="288"/>
        </w:trPr>
        <w:tc>
          <w:tcPr>
            <w:tcW w:w="2051" w:type="dxa"/>
            <w:vAlign w:val="center"/>
          </w:tcPr>
          <w:p w:rsidR="000952D7" w:rsidRPr="0085052F" w:rsidRDefault="000952D7" w:rsidP="003A747A">
            <w:pPr>
              <w:snapToGrid w:val="0"/>
              <w:ind w:firstLine="0"/>
              <w:jc w:val="center"/>
              <w:rPr>
                <w:sz w:val="20"/>
                <w:szCs w:val="20"/>
              </w:rPr>
            </w:pPr>
            <w:r>
              <w:rPr>
                <w:sz w:val="20"/>
                <w:szCs w:val="20"/>
              </w:rPr>
              <w:t>103356R</w:t>
            </w:r>
          </w:p>
        </w:tc>
        <w:tc>
          <w:tcPr>
            <w:tcW w:w="4153" w:type="dxa"/>
            <w:vAlign w:val="center"/>
          </w:tcPr>
          <w:p w:rsidR="000952D7" w:rsidRPr="0085052F" w:rsidRDefault="000952D7" w:rsidP="003A747A">
            <w:pPr>
              <w:snapToGrid w:val="0"/>
              <w:ind w:firstLine="0"/>
              <w:jc w:val="center"/>
              <w:rPr>
                <w:sz w:val="20"/>
                <w:szCs w:val="20"/>
              </w:rPr>
            </w:pPr>
            <w:r w:rsidRPr="000952D7">
              <w:rPr>
                <w:sz w:val="20"/>
                <w:szCs w:val="20"/>
              </w:rPr>
              <w:t>Krzemienica-Ciejka</w:t>
            </w:r>
          </w:p>
        </w:tc>
        <w:tc>
          <w:tcPr>
            <w:tcW w:w="2768" w:type="dxa"/>
            <w:vAlign w:val="center"/>
          </w:tcPr>
          <w:p w:rsidR="000952D7" w:rsidRPr="0085052F" w:rsidRDefault="000952D7" w:rsidP="003A747A">
            <w:pPr>
              <w:tabs>
                <w:tab w:val="left" w:pos="1326"/>
              </w:tabs>
              <w:snapToGrid w:val="0"/>
              <w:ind w:firstLine="0"/>
              <w:jc w:val="center"/>
              <w:rPr>
                <w:sz w:val="20"/>
                <w:szCs w:val="20"/>
              </w:rPr>
            </w:pPr>
            <w:r>
              <w:rPr>
                <w:sz w:val="20"/>
                <w:szCs w:val="20"/>
              </w:rPr>
              <w:t>1,1</w:t>
            </w:r>
          </w:p>
        </w:tc>
      </w:tr>
      <w:tr w:rsidR="000952D7" w:rsidRPr="0085052F" w:rsidTr="0030561C">
        <w:trPr>
          <w:trHeight w:hRule="exact" w:val="288"/>
        </w:trPr>
        <w:tc>
          <w:tcPr>
            <w:tcW w:w="2051" w:type="dxa"/>
            <w:vAlign w:val="center"/>
          </w:tcPr>
          <w:p w:rsidR="000952D7" w:rsidRPr="0085052F" w:rsidRDefault="000952D7" w:rsidP="003A747A">
            <w:pPr>
              <w:snapToGrid w:val="0"/>
              <w:ind w:firstLine="0"/>
              <w:jc w:val="center"/>
              <w:rPr>
                <w:sz w:val="20"/>
                <w:szCs w:val="20"/>
              </w:rPr>
            </w:pPr>
            <w:r>
              <w:rPr>
                <w:sz w:val="20"/>
                <w:szCs w:val="20"/>
              </w:rPr>
              <w:t>103353R</w:t>
            </w:r>
          </w:p>
        </w:tc>
        <w:tc>
          <w:tcPr>
            <w:tcW w:w="4153" w:type="dxa"/>
            <w:vAlign w:val="center"/>
          </w:tcPr>
          <w:p w:rsidR="000952D7" w:rsidRPr="0085052F" w:rsidRDefault="000952D7" w:rsidP="003A747A">
            <w:pPr>
              <w:snapToGrid w:val="0"/>
              <w:ind w:firstLine="0"/>
              <w:jc w:val="center"/>
              <w:rPr>
                <w:sz w:val="20"/>
                <w:szCs w:val="20"/>
              </w:rPr>
            </w:pPr>
            <w:r w:rsidRPr="000952D7">
              <w:rPr>
                <w:sz w:val="20"/>
                <w:szCs w:val="20"/>
              </w:rPr>
              <w:t>Gawłuszowice-Kiszów Kolonia</w:t>
            </w:r>
          </w:p>
        </w:tc>
        <w:tc>
          <w:tcPr>
            <w:tcW w:w="2768" w:type="dxa"/>
            <w:vAlign w:val="center"/>
          </w:tcPr>
          <w:p w:rsidR="000952D7" w:rsidRDefault="000952D7" w:rsidP="003A747A">
            <w:pPr>
              <w:tabs>
                <w:tab w:val="left" w:pos="1326"/>
              </w:tabs>
              <w:snapToGrid w:val="0"/>
              <w:ind w:firstLine="0"/>
              <w:jc w:val="center"/>
              <w:rPr>
                <w:sz w:val="20"/>
                <w:szCs w:val="20"/>
              </w:rPr>
            </w:pPr>
            <w:r>
              <w:rPr>
                <w:sz w:val="20"/>
                <w:szCs w:val="20"/>
              </w:rPr>
              <w:t>3,5</w:t>
            </w:r>
          </w:p>
          <w:p w:rsidR="000952D7" w:rsidRPr="0085052F" w:rsidRDefault="000952D7" w:rsidP="003A747A">
            <w:pPr>
              <w:tabs>
                <w:tab w:val="left" w:pos="1326"/>
              </w:tabs>
              <w:snapToGrid w:val="0"/>
              <w:ind w:firstLine="0"/>
              <w:jc w:val="center"/>
              <w:rPr>
                <w:sz w:val="20"/>
                <w:szCs w:val="20"/>
              </w:rPr>
            </w:pPr>
          </w:p>
        </w:tc>
      </w:tr>
    </w:tbl>
    <w:p w:rsidR="000952D7" w:rsidRPr="000952D7" w:rsidRDefault="000952D7" w:rsidP="000952D7">
      <w:pPr>
        <w:spacing w:after="0"/>
        <w:rPr>
          <w:rFonts w:cs="Arial"/>
          <w:i/>
          <w:color w:val="000000"/>
          <w:sz w:val="16"/>
          <w:szCs w:val="16"/>
        </w:rPr>
      </w:pPr>
      <w:r>
        <w:rPr>
          <w:rFonts w:cs="Arial"/>
          <w:i/>
          <w:color w:val="000000"/>
          <w:sz w:val="16"/>
          <w:szCs w:val="16"/>
        </w:rPr>
        <w:t xml:space="preserve">źródło: </w:t>
      </w:r>
      <w:r w:rsidRPr="000952D7">
        <w:rPr>
          <w:rFonts w:cs="Arial"/>
          <w:bCs/>
          <w:i/>
          <w:color w:val="000000"/>
          <w:sz w:val="16"/>
          <w:szCs w:val="16"/>
        </w:rPr>
        <w:t>Strategia Rozwoju Gminy Gawłuszowice na lata 2016-2025</w:t>
      </w:r>
    </w:p>
    <w:p w:rsidR="0085052F" w:rsidRDefault="0088776D" w:rsidP="00E75797">
      <w:pPr>
        <w:spacing w:before="240"/>
        <w:ind w:firstLine="708"/>
        <w:rPr>
          <w:rFonts w:cs="Arial"/>
          <w:color w:val="000000"/>
          <w:szCs w:val="24"/>
        </w:rPr>
      </w:pPr>
      <w:r w:rsidRPr="0088776D">
        <w:rPr>
          <w:rFonts w:cs="Arial"/>
          <w:color w:val="000000"/>
          <w:szCs w:val="24"/>
        </w:rPr>
        <w:t xml:space="preserve">Łączna długość dróg powiatowych w gminie wynosi 14,481 km w tym 13,422 </w:t>
      </w:r>
      <w:r>
        <w:rPr>
          <w:rFonts w:cs="Arial"/>
          <w:color w:val="000000"/>
          <w:szCs w:val="24"/>
        </w:rPr>
        <w:br/>
      </w:r>
      <w:r w:rsidRPr="0088776D">
        <w:rPr>
          <w:rFonts w:cs="Arial"/>
          <w:color w:val="000000"/>
          <w:szCs w:val="24"/>
        </w:rPr>
        <w:t>o nawierzchni bitumicznej, 0,309 o nawierzchni tłuczniowej i 0</w:t>
      </w:r>
      <w:r w:rsidR="000952D7">
        <w:rPr>
          <w:rFonts w:cs="Arial"/>
          <w:color w:val="000000"/>
          <w:szCs w:val="24"/>
        </w:rPr>
        <w:t>,720 km o nawierzchni gruntowej.</w:t>
      </w:r>
      <w:r w:rsidRPr="0088776D">
        <w:rPr>
          <w:rFonts w:cs="Arial"/>
          <w:color w:val="000000"/>
          <w:szCs w:val="24"/>
        </w:rPr>
        <w:t xml:space="preserve"> Łączna długość dróg gminnych wynosi 15,2 km.</w:t>
      </w:r>
    </w:p>
    <w:p w:rsidR="0088776D" w:rsidRPr="0003065F" w:rsidRDefault="0085052F" w:rsidP="0085052F">
      <w:pPr>
        <w:spacing w:before="240"/>
        <w:rPr>
          <w:rFonts w:cs="Arial"/>
          <w:color w:val="000000"/>
          <w:szCs w:val="24"/>
        </w:rPr>
      </w:pPr>
      <w:r w:rsidRPr="0003065F">
        <w:rPr>
          <w:szCs w:val="24"/>
        </w:rPr>
        <w:t xml:space="preserve">Na terenie Gminy Gawłuszowice nie funkcjonuje systemowa komunikacja publiczna. Transport pasażerski obsługiwany jest przez prywatnych przewoźników </w:t>
      </w:r>
      <w:r w:rsidRPr="0003065F">
        <w:rPr>
          <w:szCs w:val="24"/>
        </w:rPr>
        <w:br/>
        <w:t>i połączenia PKS.</w:t>
      </w:r>
    </w:p>
    <w:p w:rsidR="0015329F" w:rsidRDefault="0015329F" w:rsidP="00B54CEE">
      <w:pPr>
        <w:pStyle w:val="Nagwek3"/>
        <w:ind w:left="1288"/>
      </w:pPr>
      <w:bookmarkStart w:id="105" w:name="_Toc475708823"/>
      <w:bookmarkStart w:id="106" w:name="_Toc445188925"/>
      <w:bookmarkStart w:id="107" w:name="_Toc450641801"/>
      <w:r>
        <w:lastRenderedPageBreak/>
        <w:t>Infrastruktura kolejowa</w:t>
      </w:r>
      <w:bookmarkEnd w:id="105"/>
    </w:p>
    <w:p w:rsidR="0015329F" w:rsidRPr="0015329F" w:rsidRDefault="0015329F" w:rsidP="0015329F">
      <w:r w:rsidRPr="0015329F">
        <w:t>Przez gminę nie przebiega żadna linia kolejowa.</w:t>
      </w:r>
    </w:p>
    <w:p w:rsidR="00EB333E" w:rsidRPr="00185983" w:rsidRDefault="00EB333E" w:rsidP="0015329F">
      <w:pPr>
        <w:pStyle w:val="Nagwek3"/>
        <w:ind w:left="1288"/>
      </w:pPr>
      <w:bookmarkStart w:id="108" w:name="_Toc475708824"/>
      <w:r w:rsidRPr="00185983">
        <w:t>Infrastruktura energetyczna</w:t>
      </w:r>
      <w:bookmarkEnd w:id="108"/>
    </w:p>
    <w:p w:rsidR="00EB333E" w:rsidRPr="0003065F" w:rsidRDefault="00EB333E" w:rsidP="00EB333E">
      <w:pPr>
        <w:spacing w:before="120" w:after="120"/>
        <w:ind w:firstLine="0"/>
        <w:rPr>
          <w:rFonts w:cs="Arial"/>
          <w:b/>
          <w:szCs w:val="24"/>
        </w:rPr>
      </w:pPr>
      <w:r w:rsidRPr="0003065F">
        <w:rPr>
          <w:rFonts w:cs="Arial"/>
          <w:b/>
          <w:szCs w:val="24"/>
        </w:rPr>
        <w:t>Sieć elektroenergetyczna</w:t>
      </w:r>
    </w:p>
    <w:p w:rsidR="0085052F" w:rsidRPr="0085052F" w:rsidRDefault="0085052F" w:rsidP="0085052F">
      <w:pPr>
        <w:spacing w:after="0"/>
        <w:ind w:firstLine="708"/>
        <w:rPr>
          <w:rFonts w:cs="Arial"/>
          <w:szCs w:val="24"/>
        </w:rPr>
      </w:pPr>
      <w:r w:rsidRPr="0085052F">
        <w:rPr>
          <w:rFonts w:cs="Arial"/>
          <w:szCs w:val="24"/>
        </w:rPr>
        <w:t xml:space="preserve">Gmina Gawłuszowice znajduje się w bezpośrednim sąsiedztwie Elektrowni Połaniec. W związku z tym, teren gminy przecinają trasy linii najwyższych napięć, wyprowadzonych z elektrowni w kierunku południowym. Są to linie: </w:t>
      </w:r>
    </w:p>
    <w:p w:rsidR="0085052F" w:rsidRPr="0085052F" w:rsidRDefault="0085052F" w:rsidP="001C3F77">
      <w:pPr>
        <w:pStyle w:val="Akapitzlist"/>
        <w:numPr>
          <w:ilvl w:val="0"/>
          <w:numId w:val="117"/>
        </w:numPr>
        <w:spacing w:after="0"/>
        <w:rPr>
          <w:rFonts w:cs="Arial"/>
          <w:szCs w:val="24"/>
        </w:rPr>
      </w:pPr>
      <w:r w:rsidRPr="0085052F">
        <w:rPr>
          <w:rFonts w:cs="Arial"/>
          <w:szCs w:val="24"/>
        </w:rPr>
        <w:t xml:space="preserve">400 kV Połaniec – Tarnów </w:t>
      </w:r>
    </w:p>
    <w:p w:rsidR="0085052F" w:rsidRPr="0085052F" w:rsidRDefault="0085052F" w:rsidP="001C3F77">
      <w:pPr>
        <w:pStyle w:val="Akapitzlist"/>
        <w:numPr>
          <w:ilvl w:val="0"/>
          <w:numId w:val="117"/>
        </w:numPr>
        <w:spacing w:after="0"/>
        <w:rPr>
          <w:rFonts w:cs="Arial"/>
          <w:szCs w:val="24"/>
        </w:rPr>
      </w:pPr>
      <w:r w:rsidRPr="0085052F">
        <w:rPr>
          <w:rFonts w:cs="Arial"/>
          <w:szCs w:val="24"/>
        </w:rPr>
        <w:t xml:space="preserve">400 kV Połaniec i Widełka </w:t>
      </w:r>
    </w:p>
    <w:p w:rsidR="0085052F" w:rsidRPr="0085052F" w:rsidRDefault="0085052F" w:rsidP="001C3F77">
      <w:pPr>
        <w:pStyle w:val="Akapitzlist"/>
        <w:numPr>
          <w:ilvl w:val="0"/>
          <w:numId w:val="117"/>
        </w:numPr>
        <w:spacing w:after="0"/>
        <w:rPr>
          <w:rFonts w:cs="Arial"/>
          <w:szCs w:val="24"/>
        </w:rPr>
      </w:pPr>
      <w:r w:rsidRPr="0085052F">
        <w:rPr>
          <w:rFonts w:cs="Arial"/>
          <w:szCs w:val="24"/>
        </w:rPr>
        <w:t xml:space="preserve">220 kV Połaniec – Chmielów </w:t>
      </w:r>
    </w:p>
    <w:p w:rsidR="0085052F" w:rsidRDefault="0085052F" w:rsidP="00EE47F0">
      <w:pPr>
        <w:pStyle w:val="Akapitzlist"/>
        <w:numPr>
          <w:ilvl w:val="0"/>
          <w:numId w:val="117"/>
        </w:numPr>
        <w:spacing w:after="0"/>
        <w:rPr>
          <w:rFonts w:cs="Arial"/>
          <w:szCs w:val="24"/>
        </w:rPr>
      </w:pPr>
      <w:r w:rsidRPr="0085052F">
        <w:rPr>
          <w:rFonts w:cs="Arial"/>
          <w:szCs w:val="24"/>
        </w:rPr>
        <w:t xml:space="preserve">110 kV Chmielów – Mielec </w:t>
      </w:r>
    </w:p>
    <w:p w:rsidR="00EE47F0" w:rsidRPr="00EE47F0" w:rsidRDefault="00EE47F0" w:rsidP="00EE47F0">
      <w:pPr>
        <w:pStyle w:val="Akapitzlist"/>
        <w:spacing w:after="0"/>
        <w:ind w:left="1428" w:firstLine="0"/>
        <w:rPr>
          <w:rFonts w:cs="Arial"/>
          <w:szCs w:val="24"/>
        </w:rPr>
      </w:pPr>
    </w:p>
    <w:p w:rsidR="0085052F" w:rsidRPr="0085052F" w:rsidRDefault="0085052F" w:rsidP="0085052F">
      <w:pPr>
        <w:spacing w:after="0"/>
        <w:rPr>
          <w:rFonts w:cs="Arial"/>
          <w:szCs w:val="24"/>
        </w:rPr>
      </w:pPr>
      <w:r w:rsidRPr="0085052F">
        <w:rPr>
          <w:rFonts w:cs="Arial"/>
          <w:szCs w:val="24"/>
        </w:rPr>
        <w:t xml:space="preserve">Bliskie sąsiedztwa źródła energii elektrycznej o znaczeniu regionalnym </w:t>
      </w:r>
      <w:r>
        <w:rPr>
          <w:rFonts w:cs="Arial"/>
          <w:szCs w:val="24"/>
        </w:rPr>
        <w:br/>
      </w:r>
      <w:r w:rsidRPr="0085052F">
        <w:rPr>
          <w:rFonts w:cs="Arial"/>
          <w:szCs w:val="24"/>
        </w:rPr>
        <w:t xml:space="preserve">i wyprowadzony z niego system powiązań najwyższych napięć, powoduje ograniczenia w zagospodarowaniu i użytkowaniu terenu. Nie ma to natomiast bezpośredniego wpływu na zabezpieczenie potrzeb energetycznych odbiorców gminy. Odbiorcy energii elektrycznej w gminie zasilani są poprzez system stacji transformatorowych średniego na niskie napięcie i linii napowietrznych 15kV, stanowiących rozgałęzienia dwóch linii magistralnych: </w:t>
      </w:r>
    </w:p>
    <w:p w:rsidR="0085052F" w:rsidRPr="0085052F" w:rsidRDefault="0085052F" w:rsidP="001C3F77">
      <w:pPr>
        <w:pStyle w:val="Akapitzlist"/>
        <w:numPr>
          <w:ilvl w:val="0"/>
          <w:numId w:val="117"/>
        </w:numPr>
        <w:spacing w:after="0"/>
        <w:rPr>
          <w:rFonts w:cs="Arial"/>
          <w:szCs w:val="24"/>
        </w:rPr>
      </w:pPr>
      <w:r w:rsidRPr="0085052F">
        <w:rPr>
          <w:rFonts w:cs="Arial"/>
          <w:szCs w:val="24"/>
        </w:rPr>
        <w:t xml:space="preserve">Mielec – Borowa – Gawłuszowice </w:t>
      </w:r>
    </w:p>
    <w:p w:rsidR="0085052F" w:rsidRPr="0003065F" w:rsidRDefault="0085052F" w:rsidP="0003065F">
      <w:pPr>
        <w:pStyle w:val="Akapitzlist"/>
        <w:numPr>
          <w:ilvl w:val="0"/>
          <w:numId w:val="117"/>
        </w:numPr>
        <w:spacing w:before="120" w:after="120"/>
        <w:rPr>
          <w:rFonts w:cs="Arial"/>
          <w:szCs w:val="24"/>
        </w:rPr>
      </w:pPr>
      <w:r w:rsidRPr="0085052F">
        <w:rPr>
          <w:rFonts w:cs="Arial"/>
          <w:szCs w:val="24"/>
        </w:rPr>
        <w:t xml:space="preserve">Mielec – Tuszów Narodowy – Padew Narodowa. </w:t>
      </w:r>
    </w:p>
    <w:p w:rsidR="0085052F" w:rsidRDefault="0085052F" w:rsidP="0085052F">
      <w:pPr>
        <w:spacing w:before="120" w:after="120"/>
        <w:ind w:firstLine="708"/>
        <w:rPr>
          <w:rFonts w:cs="Arial"/>
          <w:szCs w:val="24"/>
        </w:rPr>
      </w:pPr>
      <w:r w:rsidRPr="0085052F">
        <w:rPr>
          <w:rFonts w:cs="Arial"/>
          <w:szCs w:val="24"/>
        </w:rPr>
        <w:t>Infrastruktura przesyłowa i dystrybucyjna pozwala na dotrzymanie norm niezawodności zasilania, jakości dostarczanej energii elektrycznej oraz ciągłości zasilania.</w:t>
      </w:r>
    </w:p>
    <w:p w:rsidR="00EB333E" w:rsidRDefault="00EB333E" w:rsidP="00EB333E">
      <w:pPr>
        <w:ind w:firstLine="0"/>
        <w:rPr>
          <w:rFonts w:cs="Arial"/>
          <w:b/>
          <w:szCs w:val="24"/>
        </w:rPr>
      </w:pPr>
      <w:r>
        <w:rPr>
          <w:rFonts w:cs="Arial"/>
          <w:b/>
          <w:szCs w:val="24"/>
        </w:rPr>
        <w:t>Sieć gazowa</w:t>
      </w:r>
    </w:p>
    <w:p w:rsidR="0085052F" w:rsidRDefault="0085052F" w:rsidP="0085052F">
      <w:pPr>
        <w:ind w:firstLine="708"/>
        <w:rPr>
          <w:rFonts w:cs="Arial"/>
          <w:szCs w:val="24"/>
        </w:rPr>
      </w:pPr>
      <w:bookmarkStart w:id="109" w:name="_Toc463010116"/>
      <w:r w:rsidRPr="0085052F">
        <w:rPr>
          <w:rFonts w:cs="Arial"/>
          <w:szCs w:val="24"/>
        </w:rPr>
        <w:t xml:space="preserve">Na terenie gminy Gawłuszowice nie ma systemu dystrybucji gazu przewodowego. We wsi Brzyście </w:t>
      </w:r>
      <w:r>
        <w:rPr>
          <w:rFonts w:cs="Arial"/>
          <w:szCs w:val="24"/>
        </w:rPr>
        <w:t>10 gospodarstw jest podpiętych</w:t>
      </w:r>
      <w:r w:rsidRPr="0085052F">
        <w:rPr>
          <w:rFonts w:cs="Arial"/>
          <w:szCs w:val="24"/>
        </w:rPr>
        <w:t xml:space="preserve"> do gazociągu </w:t>
      </w:r>
      <w:r>
        <w:rPr>
          <w:rFonts w:cs="Arial"/>
          <w:szCs w:val="24"/>
        </w:rPr>
        <w:br/>
      </w:r>
      <w:r w:rsidRPr="0085052F">
        <w:rPr>
          <w:rFonts w:cs="Arial"/>
          <w:szCs w:val="24"/>
        </w:rPr>
        <w:t>z gminy Mielec. W planach na przyszłość ujęta</w:t>
      </w:r>
      <w:r>
        <w:rPr>
          <w:rFonts w:cs="Arial"/>
          <w:szCs w:val="24"/>
        </w:rPr>
        <w:t xml:space="preserve"> jest</w:t>
      </w:r>
      <w:r w:rsidRPr="0085052F">
        <w:rPr>
          <w:rFonts w:cs="Arial"/>
          <w:szCs w:val="24"/>
        </w:rPr>
        <w:t xml:space="preserve"> gazyfikacja całej gminy. </w:t>
      </w:r>
      <w:r>
        <w:rPr>
          <w:rFonts w:cs="Arial"/>
          <w:szCs w:val="24"/>
        </w:rPr>
        <w:t>Obecnie g</w:t>
      </w:r>
      <w:r w:rsidRPr="0085052F">
        <w:rPr>
          <w:rFonts w:cs="Arial"/>
          <w:szCs w:val="24"/>
        </w:rPr>
        <w:t>ospodarstwa wykorzystują butle z gazem propan-butan.</w:t>
      </w:r>
    </w:p>
    <w:p w:rsidR="00EB333E" w:rsidRPr="00CD173D" w:rsidRDefault="00EB333E" w:rsidP="00EB333E">
      <w:pPr>
        <w:pStyle w:val="Legenda"/>
        <w:spacing w:after="120"/>
        <w:ind w:firstLine="0"/>
        <w:rPr>
          <w:rFonts w:ascii="Arial" w:hAnsi="Arial" w:cs="Arial"/>
          <w:b w:val="0"/>
          <w:sz w:val="24"/>
          <w:szCs w:val="24"/>
        </w:rPr>
      </w:pPr>
      <w:bookmarkStart w:id="110" w:name="_Toc475452746"/>
      <w:r w:rsidRPr="00CD173D">
        <w:rPr>
          <w:rFonts w:ascii="Arial" w:hAnsi="Arial" w:cs="Arial"/>
          <w:sz w:val="24"/>
          <w:szCs w:val="24"/>
        </w:rPr>
        <w:lastRenderedPageBreak/>
        <w:t xml:space="preserve">Tabela </w:t>
      </w:r>
      <w:r w:rsidR="003F7D41" w:rsidRPr="00CD173D">
        <w:rPr>
          <w:rFonts w:ascii="Arial" w:hAnsi="Arial" w:cs="Arial"/>
          <w:sz w:val="24"/>
          <w:szCs w:val="24"/>
        </w:rPr>
        <w:fldChar w:fldCharType="begin"/>
      </w:r>
      <w:r w:rsidRPr="00CD173D">
        <w:rPr>
          <w:rFonts w:ascii="Arial" w:hAnsi="Arial" w:cs="Arial"/>
          <w:sz w:val="24"/>
          <w:szCs w:val="24"/>
        </w:rPr>
        <w:instrText xml:space="preserve"> SEQ Tabela \* ARABIC </w:instrText>
      </w:r>
      <w:r w:rsidR="003F7D41" w:rsidRPr="00CD173D">
        <w:rPr>
          <w:rFonts w:ascii="Arial" w:hAnsi="Arial" w:cs="Arial"/>
          <w:sz w:val="24"/>
          <w:szCs w:val="24"/>
        </w:rPr>
        <w:fldChar w:fldCharType="separate"/>
      </w:r>
      <w:r w:rsidR="00103111">
        <w:rPr>
          <w:rFonts w:ascii="Arial" w:hAnsi="Arial" w:cs="Arial"/>
          <w:noProof/>
          <w:sz w:val="24"/>
          <w:szCs w:val="24"/>
        </w:rPr>
        <w:t>2</w:t>
      </w:r>
      <w:r w:rsidR="003F7D41" w:rsidRPr="00CD173D">
        <w:rPr>
          <w:rFonts w:ascii="Arial" w:hAnsi="Arial" w:cs="Arial"/>
          <w:sz w:val="24"/>
          <w:szCs w:val="24"/>
        </w:rPr>
        <w:fldChar w:fldCharType="end"/>
      </w:r>
      <w:r w:rsidRPr="00CD173D">
        <w:rPr>
          <w:rFonts w:ascii="Arial" w:hAnsi="Arial" w:cs="Arial"/>
          <w:sz w:val="24"/>
          <w:szCs w:val="24"/>
        </w:rPr>
        <w:t xml:space="preserve"> </w:t>
      </w:r>
      <w:r w:rsidRPr="00CD173D">
        <w:rPr>
          <w:rFonts w:ascii="Arial" w:hAnsi="Arial" w:cs="Arial"/>
          <w:b w:val="0"/>
          <w:sz w:val="24"/>
          <w:szCs w:val="24"/>
        </w:rPr>
        <w:t xml:space="preserve">Stan sieci gazowej w gminie </w:t>
      </w:r>
      <w:r w:rsidR="00672810">
        <w:rPr>
          <w:rFonts w:ascii="Arial" w:hAnsi="Arial" w:cs="Arial"/>
          <w:b w:val="0"/>
          <w:sz w:val="24"/>
          <w:szCs w:val="24"/>
        </w:rPr>
        <w:t>Gawłuszowice</w:t>
      </w:r>
      <w:r w:rsidRPr="00CD173D">
        <w:rPr>
          <w:rFonts w:ascii="Arial" w:hAnsi="Arial" w:cs="Arial"/>
          <w:b w:val="0"/>
          <w:sz w:val="24"/>
          <w:szCs w:val="24"/>
        </w:rPr>
        <w:t xml:space="preserve"> w 201</w:t>
      </w:r>
      <w:r>
        <w:rPr>
          <w:rFonts w:ascii="Arial" w:hAnsi="Arial" w:cs="Arial"/>
          <w:b w:val="0"/>
          <w:sz w:val="24"/>
          <w:szCs w:val="24"/>
        </w:rPr>
        <w:t>5</w:t>
      </w:r>
      <w:r w:rsidRPr="00CD173D">
        <w:rPr>
          <w:rFonts w:ascii="Arial" w:hAnsi="Arial" w:cs="Arial"/>
          <w:b w:val="0"/>
          <w:sz w:val="24"/>
          <w:szCs w:val="24"/>
        </w:rPr>
        <w:t xml:space="preserve"> r.</w:t>
      </w:r>
      <w:bookmarkEnd w:id="109"/>
      <w:bookmarkEnd w:id="110"/>
    </w:p>
    <w:tbl>
      <w:tblPr>
        <w:tblW w:w="9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2"/>
        <w:gridCol w:w="1213"/>
        <w:gridCol w:w="1726"/>
        <w:gridCol w:w="1373"/>
        <w:gridCol w:w="952"/>
        <w:gridCol w:w="1287"/>
        <w:gridCol w:w="1281"/>
      </w:tblGrid>
      <w:tr w:rsidR="00EB333E" w:rsidRPr="00EE1096" w:rsidTr="00EE1096">
        <w:trPr>
          <w:trHeight w:val="521"/>
        </w:trPr>
        <w:tc>
          <w:tcPr>
            <w:tcW w:w="1332" w:type="dxa"/>
            <w:shd w:val="clear" w:color="auto" w:fill="DDD9C3"/>
            <w:vAlign w:val="center"/>
            <w:hideMark/>
          </w:tcPr>
          <w:p w:rsidR="00EB333E" w:rsidRPr="00515A32" w:rsidRDefault="00EB333E" w:rsidP="00275885">
            <w:pPr>
              <w:spacing w:after="0" w:line="240" w:lineRule="auto"/>
              <w:ind w:firstLine="0"/>
              <w:jc w:val="center"/>
              <w:rPr>
                <w:rFonts w:ascii="Calibri" w:eastAsia="Times New Roman" w:hAnsi="Calibri"/>
                <w:sz w:val="20"/>
                <w:lang w:eastAsia="pl-PL"/>
              </w:rPr>
            </w:pPr>
            <w:r w:rsidRPr="00515A32">
              <w:rPr>
                <w:rFonts w:ascii="Calibri" w:eastAsia="Times New Roman" w:hAnsi="Calibri"/>
                <w:sz w:val="20"/>
                <w:lang w:eastAsia="pl-PL"/>
              </w:rPr>
              <w:t>długość czynnej sieci ogółem w m</w:t>
            </w:r>
          </w:p>
        </w:tc>
        <w:tc>
          <w:tcPr>
            <w:tcW w:w="1213" w:type="dxa"/>
            <w:shd w:val="clear" w:color="auto" w:fill="DDD9C3"/>
            <w:vAlign w:val="center"/>
            <w:hideMark/>
          </w:tcPr>
          <w:p w:rsidR="00EB333E" w:rsidRPr="00515A32" w:rsidRDefault="00EB333E" w:rsidP="00275885">
            <w:pPr>
              <w:spacing w:after="0" w:line="240" w:lineRule="auto"/>
              <w:ind w:firstLine="0"/>
              <w:jc w:val="center"/>
              <w:rPr>
                <w:rFonts w:ascii="Calibri" w:eastAsia="Times New Roman" w:hAnsi="Calibri"/>
                <w:sz w:val="20"/>
                <w:lang w:eastAsia="pl-PL"/>
              </w:rPr>
            </w:pPr>
            <w:r w:rsidRPr="00515A32">
              <w:rPr>
                <w:rFonts w:ascii="Calibri" w:eastAsia="Times New Roman" w:hAnsi="Calibri"/>
                <w:sz w:val="20"/>
                <w:lang w:eastAsia="pl-PL"/>
              </w:rPr>
              <w:t xml:space="preserve">długość czynnej sieci rozdzielczej </w:t>
            </w:r>
          </w:p>
        </w:tc>
        <w:tc>
          <w:tcPr>
            <w:tcW w:w="1726" w:type="dxa"/>
            <w:shd w:val="clear" w:color="auto" w:fill="DDD9C3"/>
            <w:vAlign w:val="center"/>
            <w:hideMark/>
          </w:tcPr>
          <w:p w:rsidR="00EB333E" w:rsidRPr="00515A32" w:rsidRDefault="00EB333E" w:rsidP="00275885">
            <w:pPr>
              <w:spacing w:after="0" w:line="240" w:lineRule="auto"/>
              <w:ind w:firstLine="0"/>
              <w:jc w:val="center"/>
              <w:rPr>
                <w:rFonts w:ascii="Calibri" w:eastAsia="Times New Roman" w:hAnsi="Calibri"/>
                <w:sz w:val="20"/>
                <w:lang w:eastAsia="pl-PL"/>
              </w:rPr>
            </w:pPr>
            <w:r w:rsidRPr="00515A32">
              <w:rPr>
                <w:rFonts w:ascii="Calibri" w:eastAsia="Times New Roman" w:hAnsi="Calibri"/>
                <w:sz w:val="20"/>
                <w:lang w:eastAsia="pl-PL"/>
              </w:rPr>
              <w:t>czynne przyłącza do budynków ogółem (mieszkalnych i niemieszkalnych)</w:t>
            </w:r>
          </w:p>
        </w:tc>
        <w:tc>
          <w:tcPr>
            <w:tcW w:w="1373" w:type="dxa"/>
            <w:shd w:val="clear" w:color="auto" w:fill="DDD9C3"/>
            <w:vAlign w:val="center"/>
            <w:hideMark/>
          </w:tcPr>
          <w:p w:rsidR="00EB333E" w:rsidRPr="00515A32" w:rsidRDefault="00EB333E" w:rsidP="00275885">
            <w:pPr>
              <w:spacing w:after="0" w:line="240" w:lineRule="auto"/>
              <w:ind w:firstLine="0"/>
              <w:jc w:val="center"/>
              <w:rPr>
                <w:rFonts w:ascii="Calibri" w:eastAsia="Times New Roman" w:hAnsi="Calibri"/>
                <w:sz w:val="20"/>
                <w:lang w:eastAsia="pl-PL"/>
              </w:rPr>
            </w:pPr>
            <w:r w:rsidRPr="00515A32">
              <w:rPr>
                <w:rFonts w:ascii="Calibri" w:eastAsia="Times New Roman" w:hAnsi="Calibri"/>
                <w:sz w:val="20"/>
                <w:lang w:eastAsia="pl-PL"/>
              </w:rPr>
              <w:t>czynne przyłącza do budynków mieszkalnych</w:t>
            </w:r>
          </w:p>
        </w:tc>
        <w:tc>
          <w:tcPr>
            <w:tcW w:w="952" w:type="dxa"/>
            <w:shd w:val="clear" w:color="auto" w:fill="DDD9C3"/>
            <w:vAlign w:val="center"/>
            <w:hideMark/>
          </w:tcPr>
          <w:p w:rsidR="00EB333E" w:rsidRPr="00515A32" w:rsidRDefault="00EB333E" w:rsidP="00275885">
            <w:pPr>
              <w:spacing w:after="0" w:line="240" w:lineRule="auto"/>
              <w:ind w:firstLine="0"/>
              <w:jc w:val="center"/>
              <w:rPr>
                <w:rFonts w:ascii="Calibri" w:eastAsia="Times New Roman" w:hAnsi="Calibri"/>
                <w:sz w:val="20"/>
                <w:lang w:eastAsia="pl-PL"/>
              </w:rPr>
            </w:pPr>
            <w:r w:rsidRPr="00515A32">
              <w:rPr>
                <w:rFonts w:ascii="Calibri" w:eastAsia="Times New Roman" w:hAnsi="Calibri"/>
                <w:sz w:val="20"/>
                <w:lang w:eastAsia="pl-PL"/>
              </w:rPr>
              <w:t>odbiorcy gazu</w:t>
            </w:r>
          </w:p>
        </w:tc>
        <w:tc>
          <w:tcPr>
            <w:tcW w:w="1287" w:type="dxa"/>
            <w:shd w:val="clear" w:color="auto" w:fill="DDD9C3"/>
            <w:vAlign w:val="center"/>
            <w:hideMark/>
          </w:tcPr>
          <w:p w:rsidR="00EB333E" w:rsidRPr="00515A32" w:rsidRDefault="00EB333E" w:rsidP="00275885">
            <w:pPr>
              <w:spacing w:after="0" w:line="240" w:lineRule="auto"/>
              <w:ind w:firstLine="0"/>
              <w:jc w:val="center"/>
              <w:rPr>
                <w:rFonts w:ascii="Calibri" w:eastAsia="Times New Roman" w:hAnsi="Calibri"/>
                <w:sz w:val="20"/>
                <w:lang w:eastAsia="pl-PL"/>
              </w:rPr>
            </w:pPr>
            <w:r w:rsidRPr="00515A32">
              <w:rPr>
                <w:rFonts w:ascii="Calibri" w:eastAsia="Times New Roman" w:hAnsi="Calibri"/>
                <w:sz w:val="20"/>
                <w:lang w:eastAsia="pl-PL"/>
              </w:rPr>
              <w:t>odbiorcy gazu ogrzewający mieszkania gazem</w:t>
            </w:r>
          </w:p>
        </w:tc>
        <w:tc>
          <w:tcPr>
            <w:tcW w:w="1281" w:type="dxa"/>
            <w:shd w:val="clear" w:color="auto" w:fill="DDD9C3"/>
            <w:vAlign w:val="center"/>
            <w:hideMark/>
          </w:tcPr>
          <w:p w:rsidR="00EB333E" w:rsidRPr="00515A32" w:rsidRDefault="00EB333E" w:rsidP="00275885">
            <w:pPr>
              <w:spacing w:after="0" w:line="240" w:lineRule="auto"/>
              <w:ind w:firstLine="0"/>
              <w:jc w:val="center"/>
              <w:rPr>
                <w:rFonts w:ascii="Calibri" w:eastAsia="Times New Roman" w:hAnsi="Calibri"/>
                <w:sz w:val="20"/>
                <w:lang w:eastAsia="pl-PL"/>
              </w:rPr>
            </w:pPr>
            <w:r w:rsidRPr="00515A32">
              <w:rPr>
                <w:rFonts w:ascii="Calibri" w:eastAsia="Times New Roman" w:hAnsi="Calibri"/>
                <w:sz w:val="20"/>
                <w:lang w:eastAsia="pl-PL"/>
              </w:rPr>
              <w:t>ludność korzystająca z sieci gazowej</w:t>
            </w:r>
          </w:p>
        </w:tc>
      </w:tr>
      <w:tr w:rsidR="00EB333E" w:rsidRPr="00EE1096" w:rsidTr="00EE1096">
        <w:trPr>
          <w:trHeight w:val="649"/>
        </w:trPr>
        <w:tc>
          <w:tcPr>
            <w:tcW w:w="1332" w:type="dxa"/>
            <w:shd w:val="clear" w:color="auto" w:fill="DDD9C3"/>
            <w:vAlign w:val="center"/>
            <w:hideMark/>
          </w:tcPr>
          <w:p w:rsidR="00EB333E" w:rsidRPr="00EE1096" w:rsidRDefault="00EB333E" w:rsidP="00275885">
            <w:pPr>
              <w:spacing w:after="0" w:line="240" w:lineRule="auto"/>
              <w:ind w:firstLine="0"/>
              <w:jc w:val="center"/>
              <w:rPr>
                <w:rFonts w:ascii="Calibri" w:eastAsia="Times New Roman" w:hAnsi="Calibri"/>
                <w:sz w:val="22"/>
                <w:lang w:eastAsia="pl-PL"/>
              </w:rPr>
            </w:pPr>
            <w:r w:rsidRPr="00CD173D">
              <w:rPr>
                <w:rFonts w:ascii="Calibri" w:eastAsia="Times New Roman" w:hAnsi="Calibri"/>
                <w:sz w:val="22"/>
                <w:lang w:eastAsia="pl-PL"/>
              </w:rPr>
              <w:t>[m]</w:t>
            </w:r>
          </w:p>
        </w:tc>
        <w:tc>
          <w:tcPr>
            <w:tcW w:w="1213" w:type="dxa"/>
            <w:shd w:val="clear" w:color="auto" w:fill="DDD9C3"/>
            <w:vAlign w:val="center"/>
            <w:hideMark/>
          </w:tcPr>
          <w:p w:rsidR="00EB333E" w:rsidRPr="00EE1096" w:rsidRDefault="00EB333E" w:rsidP="00275885">
            <w:pPr>
              <w:spacing w:after="0" w:line="240" w:lineRule="auto"/>
              <w:ind w:firstLine="0"/>
              <w:jc w:val="center"/>
              <w:rPr>
                <w:rFonts w:ascii="Calibri" w:eastAsia="Times New Roman" w:hAnsi="Calibri"/>
                <w:sz w:val="22"/>
                <w:lang w:eastAsia="pl-PL"/>
              </w:rPr>
            </w:pPr>
            <w:r w:rsidRPr="00CD173D">
              <w:rPr>
                <w:rFonts w:ascii="Calibri" w:eastAsia="Times New Roman" w:hAnsi="Calibri"/>
                <w:sz w:val="22"/>
                <w:lang w:eastAsia="pl-PL"/>
              </w:rPr>
              <w:t>[m]</w:t>
            </w:r>
          </w:p>
        </w:tc>
        <w:tc>
          <w:tcPr>
            <w:tcW w:w="1726" w:type="dxa"/>
            <w:shd w:val="clear" w:color="auto" w:fill="DDD9C3"/>
            <w:vAlign w:val="center"/>
            <w:hideMark/>
          </w:tcPr>
          <w:p w:rsidR="00EB333E" w:rsidRPr="00EE1096" w:rsidRDefault="00EB333E" w:rsidP="00275885">
            <w:pPr>
              <w:spacing w:after="0" w:line="240" w:lineRule="auto"/>
              <w:ind w:firstLine="0"/>
              <w:jc w:val="center"/>
              <w:rPr>
                <w:rFonts w:ascii="Calibri" w:eastAsia="Times New Roman" w:hAnsi="Calibri"/>
                <w:sz w:val="22"/>
                <w:lang w:eastAsia="pl-PL"/>
              </w:rPr>
            </w:pPr>
            <w:r w:rsidRPr="00CD173D">
              <w:rPr>
                <w:rFonts w:ascii="Calibri" w:eastAsia="Times New Roman" w:hAnsi="Calibri"/>
                <w:sz w:val="22"/>
                <w:lang w:eastAsia="pl-PL"/>
              </w:rPr>
              <w:t>[szt.]</w:t>
            </w:r>
          </w:p>
        </w:tc>
        <w:tc>
          <w:tcPr>
            <w:tcW w:w="1373" w:type="dxa"/>
            <w:shd w:val="clear" w:color="auto" w:fill="DDD9C3"/>
            <w:vAlign w:val="center"/>
            <w:hideMark/>
          </w:tcPr>
          <w:p w:rsidR="00EB333E" w:rsidRPr="00EE1096" w:rsidRDefault="00EB333E" w:rsidP="00275885">
            <w:pPr>
              <w:spacing w:after="0" w:line="240" w:lineRule="auto"/>
              <w:ind w:firstLine="0"/>
              <w:jc w:val="center"/>
              <w:rPr>
                <w:rFonts w:ascii="Calibri" w:eastAsia="Times New Roman" w:hAnsi="Calibri"/>
                <w:sz w:val="22"/>
                <w:lang w:eastAsia="pl-PL"/>
              </w:rPr>
            </w:pPr>
            <w:r w:rsidRPr="00CD173D">
              <w:rPr>
                <w:rFonts w:ascii="Calibri" w:eastAsia="Times New Roman" w:hAnsi="Calibri"/>
                <w:sz w:val="22"/>
                <w:lang w:eastAsia="pl-PL"/>
              </w:rPr>
              <w:t>[szt.]</w:t>
            </w:r>
          </w:p>
        </w:tc>
        <w:tc>
          <w:tcPr>
            <w:tcW w:w="952" w:type="dxa"/>
            <w:shd w:val="clear" w:color="auto" w:fill="DDD9C3"/>
            <w:vAlign w:val="center"/>
            <w:hideMark/>
          </w:tcPr>
          <w:p w:rsidR="00EB333E" w:rsidRPr="00EE1096" w:rsidRDefault="00EB333E" w:rsidP="00275885">
            <w:pPr>
              <w:spacing w:after="0" w:line="240" w:lineRule="auto"/>
              <w:ind w:firstLine="0"/>
              <w:jc w:val="center"/>
              <w:rPr>
                <w:rFonts w:ascii="Calibri" w:eastAsia="Times New Roman" w:hAnsi="Calibri"/>
                <w:sz w:val="22"/>
                <w:lang w:eastAsia="pl-PL"/>
              </w:rPr>
            </w:pPr>
            <w:r w:rsidRPr="00CD173D">
              <w:rPr>
                <w:rFonts w:ascii="Calibri" w:eastAsia="Times New Roman" w:hAnsi="Calibri"/>
                <w:sz w:val="22"/>
                <w:lang w:eastAsia="pl-PL"/>
              </w:rPr>
              <w:t>[gosp.]</w:t>
            </w:r>
          </w:p>
        </w:tc>
        <w:tc>
          <w:tcPr>
            <w:tcW w:w="1287" w:type="dxa"/>
            <w:shd w:val="clear" w:color="auto" w:fill="DDD9C3"/>
            <w:vAlign w:val="center"/>
            <w:hideMark/>
          </w:tcPr>
          <w:p w:rsidR="00EB333E" w:rsidRPr="00EE1096" w:rsidRDefault="00EB333E" w:rsidP="00275885">
            <w:pPr>
              <w:spacing w:after="0" w:line="240" w:lineRule="auto"/>
              <w:ind w:firstLine="0"/>
              <w:jc w:val="center"/>
              <w:rPr>
                <w:rFonts w:ascii="Calibri" w:eastAsia="Times New Roman" w:hAnsi="Calibri"/>
                <w:sz w:val="22"/>
                <w:lang w:eastAsia="pl-PL"/>
              </w:rPr>
            </w:pPr>
            <w:r w:rsidRPr="00CD173D">
              <w:rPr>
                <w:rFonts w:ascii="Calibri" w:eastAsia="Times New Roman" w:hAnsi="Calibri"/>
                <w:sz w:val="22"/>
                <w:lang w:eastAsia="pl-PL"/>
              </w:rPr>
              <w:t>[gosp.]</w:t>
            </w:r>
          </w:p>
        </w:tc>
        <w:tc>
          <w:tcPr>
            <w:tcW w:w="1281" w:type="dxa"/>
            <w:shd w:val="clear" w:color="auto" w:fill="DDD9C3"/>
            <w:vAlign w:val="center"/>
            <w:hideMark/>
          </w:tcPr>
          <w:p w:rsidR="00EB333E" w:rsidRPr="00EE1096" w:rsidRDefault="00EB333E" w:rsidP="00275885">
            <w:pPr>
              <w:spacing w:after="0" w:line="240" w:lineRule="auto"/>
              <w:ind w:firstLine="0"/>
              <w:jc w:val="center"/>
              <w:rPr>
                <w:rFonts w:ascii="Calibri" w:eastAsia="Times New Roman" w:hAnsi="Calibri"/>
                <w:sz w:val="22"/>
                <w:lang w:eastAsia="pl-PL"/>
              </w:rPr>
            </w:pPr>
            <w:r w:rsidRPr="00CD173D">
              <w:rPr>
                <w:rFonts w:ascii="Calibri" w:eastAsia="Times New Roman" w:hAnsi="Calibri"/>
                <w:sz w:val="22"/>
                <w:lang w:eastAsia="pl-PL"/>
              </w:rPr>
              <w:t>[osoba]</w:t>
            </w:r>
          </w:p>
        </w:tc>
      </w:tr>
      <w:tr w:rsidR="00EB333E" w:rsidRPr="00EE1096" w:rsidTr="00275885">
        <w:trPr>
          <w:trHeight w:val="361"/>
        </w:trPr>
        <w:tc>
          <w:tcPr>
            <w:tcW w:w="1332" w:type="dxa"/>
            <w:shd w:val="clear" w:color="auto" w:fill="auto"/>
            <w:noWrap/>
            <w:vAlign w:val="bottom"/>
            <w:hideMark/>
          </w:tcPr>
          <w:p w:rsidR="00EB333E" w:rsidRPr="00EE1096" w:rsidRDefault="00672810" w:rsidP="00275885">
            <w:pPr>
              <w:spacing w:after="0" w:line="240" w:lineRule="auto"/>
              <w:ind w:firstLine="0"/>
              <w:jc w:val="center"/>
              <w:rPr>
                <w:rFonts w:ascii="Calibri" w:eastAsia="Times New Roman" w:hAnsi="Calibri"/>
                <w:sz w:val="22"/>
                <w:lang w:eastAsia="pl-PL"/>
              </w:rPr>
            </w:pPr>
            <w:r>
              <w:rPr>
                <w:rFonts w:ascii="Calibri" w:eastAsia="Times New Roman" w:hAnsi="Calibri"/>
                <w:sz w:val="22"/>
                <w:lang w:eastAsia="pl-PL"/>
              </w:rPr>
              <w:t>761</w:t>
            </w:r>
          </w:p>
        </w:tc>
        <w:tc>
          <w:tcPr>
            <w:tcW w:w="1213" w:type="dxa"/>
            <w:shd w:val="clear" w:color="auto" w:fill="auto"/>
            <w:noWrap/>
            <w:vAlign w:val="bottom"/>
            <w:hideMark/>
          </w:tcPr>
          <w:p w:rsidR="00EB333E" w:rsidRPr="00EE1096" w:rsidRDefault="00672810" w:rsidP="00275885">
            <w:pPr>
              <w:spacing w:after="0" w:line="240" w:lineRule="auto"/>
              <w:ind w:firstLine="0"/>
              <w:jc w:val="center"/>
              <w:rPr>
                <w:rFonts w:ascii="Calibri" w:eastAsia="Times New Roman" w:hAnsi="Calibri"/>
                <w:sz w:val="22"/>
                <w:lang w:eastAsia="pl-PL"/>
              </w:rPr>
            </w:pPr>
            <w:r>
              <w:rPr>
                <w:rFonts w:ascii="Calibri" w:eastAsia="Times New Roman" w:hAnsi="Calibri"/>
                <w:sz w:val="22"/>
                <w:lang w:eastAsia="pl-PL"/>
              </w:rPr>
              <w:t>761</w:t>
            </w:r>
          </w:p>
        </w:tc>
        <w:tc>
          <w:tcPr>
            <w:tcW w:w="1726" w:type="dxa"/>
            <w:shd w:val="clear" w:color="auto" w:fill="auto"/>
            <w:noWrap/>
            <w:vAlign w:val="bottom"/>
          </w:tcPr>
          <w:p w:rsidR="00EB333E" w:rsidRPr="00EE1096" w:rsidRDefault="00672810" w:rsidP="00275885">
            <w:pPr>
              <w:spacing w:after="0" w:line="240" w:lineRule="auto"/>
              <w:ind w:firstLine="0"/>
              <w:jc w:val="center"/>
              <w:rPr>
                <w:rFonts w:ascii="Calibri" w:eastAsia="Times New Roman" w:hAnsi="Calibri"/>
                <w:sz w:val="22"/>
                <w:lang w:eastAsia="pl-PL"/>
              </w:rPr>
            </w:pPr>
            <w:r>
              <w:rPr>
                <w:rFonts w:ascii="Calibri" w:eastAsia="Times New Roman" w:hAnsi="Calibri"/>
                <w:sz w:val="22"/>
                <w:lang w:eastAsia="pl-PL"/>
              </w:rPr>
              <w:t>10</w:t>
            </w:r>
          </w:p>
        </w:tc>
        <w:tc>
          <w:tcPr>
            <w:tcW w:w="1373" w:type="dxa"/>
            <w:shd w:val="clear" w:color="auto" w:fill="auto"/>
            <w:noWrap/>
            <w:vAlign w:val="bottom"/>
          </w:tcPr>
          <w:p w:rsidR="00EB333E" w:rsidRPr="00EE1096" w:rsidRDefault="00672810" w:rsidP="00275885">
            <w:pPr>
              <w:spacing w:after="0" w:line="240" w:lineRule="auto"/>
              <w:ind w:firstLine="0"/>
              <w:jc w:val="center"/>
              <w:rPr>
                <w:rFonts w:ascii="Calibri" w:eastAsia="Times New Roman" w:hAnsi="Calibri"/>
                <w:sz w:val="22"/>
                <w:lang w:eastAsia="pl-PL"/>
              </w:rPr>
            </w:pPr>
            <w:r>
              <w:rPr>
                <w:rFonts w:ascii="Calibri" w:eastAsia="Times New Roman" w:hAnsi="Calibri"/>
                <w:sz w:val="22"/>
                <w:lang w:eastAsia="pl-PL"/>
              </w:rPr>
              <w:t>10</w:t>
            </w:r>
          </w:p>
        </w:tc>
        <w:tc>
          <w:tcPr>
            <w:tcW w:w="952" w:type="dxa"/>
            <w:shd w:val="clear" w:color="auto" w:fill="auto"/>
            <w:noWrap/>
            <w:vAlign w:val="bottom"/>
          </w:tcPr>
          <w:p w:rsidR="00EB333E" w:rsidRPr="00EE1096" w:rsidRDefault="00672810" w:rsidP="00275885">
            <w:pPr>
              <w:spacing w:after="0" w:line="240" w:lineRule="auto"/>
              <w:ind w:firstLine="0"/>
              <w:jc w:val="center"/>
              <w:rPr>
                <w:rFonts w:ascii="Calibri" w:eastAsia="Times New Roman" w:hAnsi="Calibri"/>
                <w:sz w:val="22"/>
                <w:lang w:eastAsia="pl-PL"/>
              </w:rPr>
            </w:pPr>
            <w:r>
              <w:rPr>
                <w:rFonts w:ascii="Calibri" w:eastAsia="Times New Roman" w:hAnsi="Calibri"/>
                <w:sz w:val="22"/>
                <w:lang w:eastAsia="pl-PL"/>
              </w:rPr>
              <w:t>10</w:t>
            </w:r>
          </w:p>
        </w:tc>
        <w:tc>
          <w:tcPr>
            <w:tcW w:w="1287" w:type="dxa"/>
            <w:shd w:val="clear" w:color="auto" w:fill="auto"/>
            <w:noWrap/>
            <w:vAlign w:val="bottom"/>
          </w:tcPr>
          <w:p w:rsidR="00EB333E" w:rsidRPr="00EE1096" w:rsidRDefault="00672810" w:rsidP="00275885">
            <w:pPr>
              <w:spacing w:after="0" w:line="240" w:lineRule="auto"/>
              <w:ind w:firstLine="0"/>
              <w:jc w:val="center"/>
              <w:rPr>
                <w:rFonts w:ascii="Calibri" w:eastAsia="Times New Roman" w:hAnsi="Calibri"/>
                <w:sz w:val="22"/>
                <w:lang w:eastAsia="pl-PL"/>
              </w:rPr>
            </w:pPr>
            <w:r>
              <w:rPr>
                <w:rFonts w:ascii="Calibri" w:eastAsia="Times New Roman" w:hAnsi="Calibri"/>
                <w:sz w:val="22"/>
                <w:lang w:eastAsia="pl-PL"/>
              </w:rPr>
              <w:t>5</w:t>
            </w:r>
          </w:p>
        </w:tc>
        <w:tc>
          <w:tcPr>
            <w:tcW w:w="1281" w:type="dxa"/>
            <w:shd w:val="clear" w:color="auto" w:fill="auto"/>
            <w:noWrap/>
            <w:vAlign w:val="bottom"/>
          </w:tcPr>
          <w:p w:rsidR="00EB333E" w:rsidRPr="00EE1096" w:rsidRDefault="00672810" w:rsidP="00275885">
            <w:pPr>
              <w:spacing w:after="0" w:line="240" w:lineRule="auto"/>
              <w:ind w:firstLine="0"/>
              <w:jc w:val="center"/>
              <w:rPr>
                <w:rFonts w:ascii="Calibri" w:eastAsia="Times New Roman" w:hAnsi="Calibri"/>
                <w:sz w:val="22"/>
                <w:lang w:eastAsia="pl-PL"/>
              </w:rPr>
            </w:pPr>
            <w:r>
              <w:rPr>
                <w:rFonts w:ascii="Calibri" w:eastAsia="Times New Roman" w:hAnsi="Calibri"/>
                <w:sz w:val="22"/>
                <w:lang w:eastAsia="pl-PL"/>
              </w:rPr>
              <w:t>38</w:t>
            </w:r>
          </w:p>
        </w:tc>
      </w:tr>
    </w:tbl>
    <w:p w:rsidR="00EB333E" w:rsidRPr="00CD173D" w:rsidRDefault="00EB333E" w:rsidP="00EB333E">
      <w:pPr>
        <w:ind w:firstLine="0"/>
        <w:rPr>
          <w:rFonts w:cs="Arial"/>
          <w:sz w:val="16"/>
          <w:szCs w:val="16"/>
        </w:rPr>
      </w:pPr>
      <w:r w:rsidRPr="00CD173D">
        <w:rPr>
          <w:rFonts w:cs="Arial"/>
          <w:sz w:val="16"/>
          <w:szCs w:val="16"/>
        </w:rPr>
        <w:t>źródło: opracowanie własne na podstawie danych z GUS</w:t>
      </w:r>
    </w:p>
    <w:p w:rsidR="00EB333E" w:rsidRDefault="00EB333E" w:rsidP="00EB333E">
      <w:pPr>
        <w:spacing w:after="120"/>
        <w:ind w:firstLine="0"/>
        <w:rPr>
          <w:rFonts w:cs="Arial"/>
          <w:b/>
          <w:szCs w:val="24"/>
        </w:rPr>
      </w:pPr>
      <w:r w:rsidRPr="009E19FE">
        <w:rPr>
          <w:rFonts w:cs="Arial"/>
          <w:b/>
          <w:szCs w:val="24"/>
        </w:rPr>
        <w:t>Sieć ciepłownicza</w:t>
      </w:r>
    </w:p>
    <w:p w:rsidR="00E75797" w:rsidRPr="00E75797" w:rsidRDefault="00E75797" w:rsidP="00E75797">
      <w:pPr>
        <w:spacing w:after="120"/>
        <w:ind w:firstLine="708"/>
        <w:rPr>
          <w:rFonts w:cs="Arial"/>
          <w:szCs w:val="24"/>
        </w:rPr>
      </w:pPr>
      <w:r w:rsidRPr="00E75797">
        <w:rPr>
          <w:rFonts w:cs="Arial"/>
          <w:szCs w:val="24"/>
        </w:rPr>
        <w:t xml:space="preserve">Na terenie gminy nie ma zorganizowanego systemu zaopatrzenia w ciepło. </w:t>
      </w:r>
    </w:p>
    <w:p w:rsidR="00B54CEE" w:rsidRPr="007B5DB2" w:rsidRDefault="00B54CEE" w:rsidP="00EB333E">
      <w:pPr>
        <w:pStyle w:val="Nagwek3"/>
        <w:ind w:left="1288"/>
      </w:pPr>
      <w:bookmarkStart w:id="111" w:name="_Toc445188926"/>
      <w:bookmarkStart w:id="112" w:name="_Toc450641802"/>
      <w:bookmarkStart w:id="113" w:name="_Toc475708825"/>
      <w:bookmarkEnd w:id="106"/>
      <w:bookmarkEnd w:id="107"/>
      <w:r w:rsidRPr="007B5DB2">
        <w:t>Infrastruktura oświetlenia</w:t>
      </w:r>
      <w:bookmarkEnd w:id="111"/>
      <w:bookmarkEnd w:id="112"/>
      <w:bookmarkEnd w:id="113"/>
    </w:p>
    <w:p w:rsidR="002B24BB" w:rsidRPr="00EE1096" w:rsidRDefault="002B24BB" w:rsidP="002B24BB">
      <w:pPr>
        <w:rPr>
          <w:color w:val="000000"/>
        </w:rPr>
      </w:pPr>
      <w:r w:rsidRPr="00EE1096">
        <w:rPr>
          <w:color w:val="000000"/>
        </w:rPr>
        <w:t xml:space="preserve">Na terenie Gminy </w:t>
      </w:r>
      <w:r w:rsidR="00222934">
        <w:rPr>
          <w:color w:val="000000"/>
        </w:rPr>
        <w:t>Gawłuszowice</w:t>
      </w:r>
      <w:r w:rsidRPr="00EE1096">
        <w:rPr>
          <w:color w:val="000000"/>
        </w:rPr>
        <w:t xml:space="preserve"> w oświetleniu ulicznym stosowane są oprawy </w:t>
      </w:r>
      <w:r w:rsidR="00772E28" w:rsidRPr="00EE1096">
        <w:rPr>
          <w:color w:val="000000"/>
        </w:rPr>
        <w:t xml:space="preserve">sodowe </w:t>
      </w:r>
      <w:r w:rsidR="000D7A05" w:rsidRPr="00EE1096">
        <w:rPr>
          <w:color w:val="000000"/>
        </w:rPr>
        <w:t xml:space="preserve">w ilości </w:t>
      </w:r>
      <w:r w:rsidR="00222934">
        <w:rPr>
          <w:color w:val="000000"/>
        </w:rPr>
        <w:t>439</w:t>
      </w:r>
      <w:r w:rsidR="000D7A05" w:rsidRPr="00EE1096">
        <w:rPr>
          <w:color w:val="000000"/>
        </w:rPr>
        <w:t xml:space="preserve"> sztuk</w:t>
      </w:r>
      <w:r w:rsidR="00772E28" w:rsidRPr="00EE1096">
        <w:rPr>
          <w:color w:val="000000"/>
        </w:rPr>
        <w:t xml:space="preserve">, </w:t>
      </w:r>
      <w:r w:rsidR="007B5DB2">
        <w:rPr>
          <w:color w:val="000000"/>
        </w:rPr>
        <w:t>z czego 46 sztuk stanowią lampy sodowe typu 250W OUS a 393 sztuki lampy sodowe typu 150W SGS</w:t>
      </w:r>
      <w:r w:rsidR="000D7A05" w:rsidRPr="00EE1096">
        <w:rPr>
          <w:color w:val="000000"/>
        </w:rPr>
        <w:t>.</w:t>
      </w:r>
      <w:r w:rsidRPr="00EE1096">
        <w:rPr>
          <w:color w:val="000000"/>
        </w:rPr>
        <w:t xml:space="preserve"> </w:t>
      </w:r>
      <w:r w:rsidR="006712A2" w:rsidRPr="00EE1096">
        <w:rPr>
          <w:color w:val="000000"/>
        </w:rPr>
        <w:t>Z</w:t>
      </w:r>
      <w:r w:rsidRPr="00EE1096">
        <w:rPr>
          <w:color w:val="000000"/>
        </w:rPr>
        <w:t xml:space="preserve">użycie energii elektrycznej oświetlenia ulicznego </w:t>
      </w:r>
      <w:r w:rsidR="00D22CCC" w:rsidRPr="00EE1096">
        <w:rPr>
          <w:color w:val="000000"/>
        </w:rPr>
        <w:t>wynosiło 13</w:t>
      </w:r>
      <w:r w:rsidR="007B5DB2">
        <w:rPr>
          <w:color w:val="000000"/>
        </w:rPr>
        <w:t>5</w:t>
      </w:r>
      <w:r w:rsidR="00772E28" w:rsidRPr="00EE1096">
        <w:rPr>
          <w:color w:val="000000"/>
        </w:rPr>
        <w:t> </w:t>
      </w:r>
      <w:r w:rsidR="007B5DB2">
        <w:rPr>
          <w:color w:val="000000"/>
        </w:rPr>
        <w:t>562</w:t>
      </w:r>
      <w:r w:rsidR="00D22CCC" w:rsidRPr="00EE1096">
        <w:rPr>
          <w:color w:val="000000"/>
        </w:rPr>
        <w:t xml:space="preserve"> kWh</w:t>
      </w:r>
      <w:r w:rsidRPr="00EE1096">
        <w:rPr>
          <w:color w:val="000000"/>
        </w:rPr>
        <w:t>.</w:t>
      </w:r>
      <w:r w:rsidR="000D7A05" w:rsidRPr="00EE1096">
        <w:rPr>
          <w:color w:val="000000"/>
        </w:rPr>
        <w:t xml:space="preserve"> Tabela poniżej przedstawia ilość ulicznych opraw oświetleniowych znajdująca się w poszczególnych </w:t>
      </w:r>
      <w:r w:rsidR="00772E28" w:rsidRPr="00EE1096">
        <w:rPr>
          <w:color w:val="000000"/>
        </w:rPr>
        <w:t>sołectwach</w:t>
      </w:r>
      <w:r w:rsidR="000D7A05" w:rsidRPr="00EE1096">
        <w:rPr>
          <w:color w:val="000000"/>
        </w:rPr>
        <w:t>.</w:t>
      </w:r>
    </w:p>
    <w:p w:rsidR="00A93510" w:rsidRPr="00EE1096" w:rsidRDefault="00A93510" w:rsidP="00A93510">
      <w:pPr>
        <w:pStyle w:val="Legenda"/>
        <w:spacing w:before="120" w:after="120"/>
        <w:ind w:firstLine="0"/>
        <w:rPr>
          <w:rFonts w:ascii="Arial" w:hAnsi="Arial" w:cs="Arial"/>
          <w:b w:val="0"/>
          <w:color w:val="000000"/>
          <w:sz w:val="24"/>
          <w:szCs w:val="24"/>
        </w:rPr>
      </w:pPr>
      <w:bookmarkStart w:id="114" w:name="_Toc475452747"/>
      <w:r w:rsidRPr="00EE1096">
        <w:rPr>
          <w:rFonts w:ascii="Arial" w:hAnsi="Arial" w:cs="Arial"/>
          <w:color w:val="000000"/>
          <w:sz w:val="24"/>
          <w:szCs w:val="24"/>
        </w:rPr>
        <w:t xml:space="preserve">Tabela </w:t>
      </w:r>
      <w:r w:rsidR="003F7D41" w:rsidRPr="00EE1096">
        <w:rPr>
          <w:rFonts w:ascii="Arial" w:hAnsi="Arial" w:cs="Arial"/>
          <w:color w:val="000000"/>
          <w:sz w:val="24"/>
          <w:szCs w:val="24"/>
        </w:rPr>
        <w:fldChar w:fldCharType="begin"/>
      </w:r>
      <w:r w:rsidRPr="00EE1096">
        <w:rPr>
          <w:rFonts w:ascii="Arial" w:hAnsi="Arial" w:cs="Arial"/>
          <w:color w:val="000000"/>
          <w:sz w:val="24"/>
          <w:szCs w:val="24"/>
        </w:rPr>
        <w:instrText xml:space="preserve"> SEQ Tabela \* ARABIC </w:instrText>
      </w:r>
      <w:r w:rsidR="003F7D41" w:rsidRPr="00EE1096">
        <w:rPr>
          <w:rFonts w:ascii="Arial" w:hAnsi="Arial" w:cs="Arial"/>
          <w:color w:val="000000"/>
          <w:sz w:val="24"/>
          <w:szCs w:val="24"/>
        </w:rPr>
        <w:fldChar w:fldCharType="separate"/>
      </w:r>
      <w:r w:rsidR="00103111">
        <w:rPr>
          <w:rFonts w:ascii="Arial" w:hAnsi="Arial" w:cs="Arial"/>
          <w:noProof/>
          <w:color w:val="000000"/>
          <w:sz w:val="24"/>
          <w:szCs w:val="24"/>
        </w:rPr>
        <w:t>3</w:t>
      </w:r>
      <w:r w:rsidR="003F7D41" w:rsidRPr="00EE1096">
        <w:rPr>
          <w:rFonts w:ascii="Arial" w:hAnsi="Arial" w:cs="Arial"/>
          <w:color w:val="000000"/>
          <w:sz w:val="24"/>
          <w:szCs w:val="24"/>
        </w:rPr>
        <w:fldChar w:fldCharType="end"/>
      </w:r>
      <w:r w:rsidRPr="00EE1096">
        <w:rPr>
          <w:rFonts w:ascii="Arial" w:hAnsi="Arial" w:cs="Arial"/>
          <w:color w:val="000000"/>
          <w:sz w:val="24"/>
          <w:szCs w:val="24"/>
        </w:rPr>
        <w:t xml:space="preserve"> </w:t>
      </w:r>
      <w:r w:rsidRPr="00EE1096">
        <w:rPr>
          <w:rFonts w:ascii="Arial" w:hAnsi="Arial" w:cs="Arial"/>
          <w:b w:val="0"/>
          <w:color w:val="000000"/>
          <w:sz w:val="24"/>
          <w:szCs w:val="24"/>
        </w:rPr>
        <w:t xml:space="preserve">Oświetlenie uliczne na terenie gminy </w:t>
      </w:r>
      <w:r w:rsidR="007B5DB2">
        <w:rPr>
          <w:rFonts w:ascii="Arial" w:hAnsi="Arial" w:cs="Arial"/>
          <w:b w:val="0"/>
          <w:color w:val="000000"/>
          <w:sz w:val="24"/>
          <w:szCs w:val="24"/>
        </w:rPr>
        <w:t>Gawłuszowice</w:t>
      </w:r>
      <w:bookmarkEnd w:id="114"/>
    </w:p>
    <w:tbl>
      <w:tblPr>
        <w:tblW w:w="6516" w:type="dxa"/>
        <w:tblCellMar>
          <w:left w:w="70" w:type="dxa"/>
          <w:right w:w="70" w:type="dxa"/>
        </w:tblCellMar>
        <w:tblLook w:val="04A0" w:firstRow="1" w:lastRow="0" w:firstColumn="1" w:lastColumn="0" w:noHBand="0" w:noVBand="1"/>
      </w:tblPr>
      <w:tblGrid>
        <w:gridCol w:w="1168"/>
        <w:gridCol w:w="3069"/>
        <w:gridCol w:w="2279"/>
      </w:tblGrid>
      <w:tr w:rsidR="007B5DB2" w:rsidRPr="00EE1096" w:rsidTr="007B5DB2">
        <w:trPr>
          <w:trHeight w:val="511"/>
        </w:trPr>
        <w:tc>
          <w:tcPr>
            <w:tcW w:w="1168"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7B5DB2" w:rsidRPr="00EE1096" w:rsidRDefault="007B5DB2" w:rsidP="00B1421E">
            <w:pPr>
              <w:spacing w:after="0" w:line="276" w:lineRule="auto"/>
              <w:ind w:firstLine="0"/>
              <w:jc w:val="center"/>
              <w:rPr>
                <w:rFonts w:ascii="Calibri" w:eastAsia="Times New Roman" w:hAnsi="Calibri" w:cs="Calibri"/>
                <w:b/>
                <w:bCs/>
                <w:color w:val="000000"/>
                <w:sz w:val="28"/>
                <w:lang w:eastAsia="pl-PL"/>
              </w:rPr>
            </w:pPr>
            <w:r w:rsidRPr="00EE1096">
              <w:rPr>
                <w:rFonts w:ascii="Calibri" w:eastAsia="Times New Roman" w:hAnsi="Calibri" w:cs="Calibri"/>
                <w:b/>
                <w:bCs/>
                <w:color w:val="000000"/>
                <w:sz w:val="28"/>
                <w:lang w:eastAsia="pl-PL"/>
              </w:rPr>
              <w:t>Lp.</w:t>
            </w:r>
          </w:p>
        </w:tc>
        <w:tc>
          <w:tcPr>
            <w:tcW w:w="3069"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7B5DB2" w:rsidRPr="00EE1096" w:rsidRDefault="007B5DB2" w:rsidP="00B1421E">
            <w:pPr>
              <w:spacing w:after="0" w:line="276" w:lineRule="auto"/>
              <w:ind w:firstLine="0"/>
              <w:jc w:val="center"/>
              <w:rPr>
                <w:rFonts w:ascii="Calibri" w:eastAsia="Times New Roman" w:hAnsi="Calibri" w:cs="Calibri"/>
                <w:b/>
                <w:bCs/>
                <w:color w:val="000000"/>
                <w:sz w:val="28"/>
                <w:lang w:eastAsia="pl-PL"/>
              </w:rPr>
            </w:pPr>
            <w:r w:rsidRPr="00EE1096">
              <w:rPr>
                <w:rFonts w:ascii="Calibri" w:eastAsia="Times New Roman" w:hAnsi="Calibri" w:cs="Calibri"/>
                <w:b/>
                <w:bCs/>
                <w:color w:val="000000"/>
                <w:sz w:val="28"/>
                <w:lang w:eastAsia="pl-PL"/>
              </w:rPr>
              <w:t>Sołectwo</w:t>
            </w:r>
          </w:p>
        </w:tc>
        <w:tc>
          <w:tcPr>
            <w:tcW w:w="2279"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7B5DB2" w:rsidRPr="00EE1096" w:rsidRDefault="007B5DB2" w:rsidP="00B1421E">
            <w:pPr>
              <w:spacing w:after="0" w:line="276" w:lineRule="auto"/>
              <w:ind w:firstLine="0"/>
              <w:jc w:val="center"/>
              <w:rPr>
                <w:rFonts w:ascii="Calibri" w:eastAsia="Times New Roman" w:hAnsi="Calibri" w:cs="Calibri"/>
                <w:b/>
                <w:bCs/>
                <w:color w:val="000000"/>
                <w:sz w:val="28"/>
                <w:lang w:eastAsia="pl-PL"/>
              </w:rPr>
            </w:pPr>
            <w:r w:rsidRPr="00EE1096">
              <w:rPr>
                <w:rFonts w:ascii="Calibri" w:eastAsia="Times New Roman" w:hAnsi="Calibri" w:cs="Calibri"/>
                <w:b/>
                <w:bCs/>
                <w:color w:val="000000"/>
                <w:sz w:val="28"/>
                <w:lang w:eastAsia="pl-PL"/>
              </w:rPr>
              <w:t>Liczba opraw</w:t>
            </w:r>
          </w:p>
        </w:tc>
      </w:tr>
      <w:tr w:rsidR="007B5DB2" w:rsidRPr="00EE1096" w:rsidTr="007B5DB2">
        <w:trPr>
          <w:trHeight w:val="511"/>
        </w:trPr>
        <w:tc>
          <w:tcPr>
            <w:tcW w:w="11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5DB2" w:rsidRPr="00EE1096" w:rsidRDefault="007B5DB2" w:rsidP="00B1421E">
            <w:pPr>
              <w:spacing w:after="0" w:line="240" w:lineRule="auto"/>
              <w:ind w:firstLine="0"/>
              <w:jc w:val="center"/>
              <w:rPr>
                <w:rFonts w:ascii="Calibri" w:eastAsia="Times New Roman" w:hAnsi="Calibri" w:cs="Calibri"/>
                <w:color w:val="000000"/>
                <w:sz w:val="28"/>
                <w:lang w:eastAsia="pl-PL"/>
              </w:rPr>
            </w:pPr>
            <w:r w:rsidRPr="00EE1096">
              <w:rPr>
                <w:rFonts w:ascii="Calibri" w:eastAsia="Times New Roman" w:hAnsi="Calibri" w:cs="Calibri"/>
                <w:color w:val="000000"/>
                <w:sz w:val="28"/>
                <w:lang w:eastAsia="pl-PL"/>
              </w:rPr>
              <w:t>1</w:t>
            </w:r>
          </w:p>
        </w:tc>
        <w:tc>
          <w:tcPr>
            <w:tcW w:w="30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5DB2" w:rsidRPr="00EE1096" w:rsidRDefault="007B5DB2" w:rsidP="00B1421E">
            <w:pPr>
              <w:spacing w:after="0" w:line="240" w:lineRule="auto"/>
              <w:ind w:firstLine="0"/>
              <w:jc w:val="center"/>
              <w:rPr>
                <w:rFonts w:ascii="Calibri" w:eastAsia="Times New Roman" w:hAnsi="Calibri" w:cs="Calibri"/>
                <w:color w:val="000000"/>
                <w:sz w:val="28"/>
                <w:lang w:eastAsia="pl-PL"/>
              </w:rPr>
            </w:pPr>
            <w:r>
              <w:rPr>
                <w:rFonts w:ascii="Calibri" w:eastAsia="Times New Roman" w:hAnsi="Calibri" w:cs="Calibri"/>
                <w:color w:val="000000"/>
                <w:sz w:val="28"/>
                <w:lang w:eastAsia="pl-PL"/>
              </w:rPr>
              <w:t>Gawłuszowice</w:t>
            </w:r>
          </w:p>
        </w:tc>
        <w:tc>
          <w:tcPr>
            <w:tcW w:w="22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5DB2" w:rsidRPr="00EE1096" w:rsidRDefault="007B5DB2" w:rsidP="00B1421E">
            <w:pPr>
              <w:spacing w:after="0" w:line="240" w:lineRule="auto"/>
              <w:ind w:firstLine="0"/>
              <w:jc w:val="center"/>
              <w:rPr>
                <w:rFonts w:ascii="Calibri" w:eastAsia="Times New Roman" w:hAnsi="Calibri" w:cs="Calibri"/>
                <w:color w:val="000000"/>
                <w:sz w:val="28"/>
                <w:lang w:eastAsia="pl-PL"/>
              </w:rPr>
            </w:pPr>
            <w:r>
              <w:rPr>
                <w:rFonts w:ascii="Calibri" w:eastAsia="Times New Roman" w:hAnsi="Calibri" w:cs="Calibri"/>
                <w:color w:val="000000"/>
                <w:sz w:val="28"/>
                <w:lang w:eastAsia="pl-PL"/>
              </w:rPr>
              <w:t>172</w:t>
            </w:r>
          </w:p>
        </w:tc>
      </w:tr>
      <w:tr w:rsidR="007B5DB2" w:rsidRPr="00EE1096" w:rsidTr="007B5DB2">
        <w:trPr>
          <w:trHeight w:val="511"/>
        </w:trPr>
        <w:tc>
          <w:tcPr>
            <w:tcW w:w="11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5DB2" w:rsidRPr="00EE1096" w:rsidRDefault="007B5DB2" w:rsidP="00B1421E">
            <w:pPr>
              <w:spacing w:after="0" w:line="240" w:lineRule="auto"/>
              <w:ind w:firstLine="0"/>
              <w:jc w:val="center"/>
              <w:rPr>
                <w:rFonts w:ascii="Calibri" w:eastAsia="Times New Roman" w:hAnsi="Calibri" w:cs="Calibri"/>
                <w:color w:val="000000"/>
                <w:sz w:val="28"/>
                <w:lang w:eastAsia="pl-PL"/>
              </w:rPr>
            </w:pPr>
            <w:r w:rsidRPr="00EE1096">
              <w:rPr>
                <w:rFonts w:ascii="Calibri" w:eastAsia="Times New Roman" w:hAnsi="Calibri" w:cs="Calibri"/>
                <w:color w:val="000000"/>
                <w:sz w:val="28"/>
                <w:lang w:eastAsia="pl-PL"/>
              </w:rPr>
              <w:t>2</w:t>
            </w:r>
          </w:p>
        </w:tc>
        <w:tc>
          <w:tcPr>
            <w:tcW w:w="30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5DB2" w:rsidRPr="00EE1096" w:rsidRDefault="007B5DB2" w:rsidP="00B1421E">
            <w:pPr>
              <w:spacing w:after="0" w:line="240" w:lineRule="auto"/>
              <w:ind w:firstLine="0"/>
              <w:jc w:val="center"/>
              <w:rPr>
                <w:rFonts w:ascii="Calibri" w:eastAsia="Times New Roman" w:hAnsi="Calibri" w:cs="Calibri"/>
                <w:color w:val="000000"/>
                <w:sz w:val="28"/>
                <w:lang w:eastAsia="pl-PL"/>
              </w:rPr>
            </w:pPr>
            <w:r>
              <w:rPr>
                <w:rFonts w:ascii="Calibri" w:eastAsia="Times New Roman" w:hAnsi="Calibri" w:cs="Calibri"/>
                <w:color w:val="000000"/>
                <w:sz w:val="28"/>
                <w:lang w:eastAsia="pl-PL"/>
              </w:rPr>
              <w:t>Brzyście</w:t>
            </w:r>
          </w:p>
        </w:tc>
        <w:tc>
          <w:tcPr>
            <w:tcW w:w="22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5DB2" w:rsidRPr="00EE1096" w:rsidRDefault="007B5DB2" w:rsidP="00B1421E">
            <w:pPr>
              <w:spacing w:after="0" w:line="240" w:lineRule="auto"/>
              <w:ind w:firstLine="0"/>
              <w:jc w:val="center"/>
              <w:rPr>
                <w:rFonts w:ascii="Calibri" w:eastAsia="Times New Roman" w:hAnsi="Calibri" w:cs="Calibri"/>
                <w:color w:val="000000"/>
                <w:sz w:val="28"/>
                <w:lang w:eastAsia="pl-PL"/>
              </w:rPr>
            </w:pPr>
            <w:r>
              <w:rPr>
                <w:rFonts w:ascii="Calibri" w:eastAsia="Times New Roman" w:hAnsi="Calibri" w:cs="Calibri"/>
                <w:color w:val="000000"/>
                <w:sz w:val="28"/>
                <w:lang w:eastAsia="pl-PL"/>
              </w:rPr>
              <w:t>50</w:t>
            </w:r>
          </w:p>
        </w:tc>
      </w:tr>
      <w:tr w:rsidR="007B5DB2" w:rsidRPr="00EE1096" w:rsidTr="007B5DB2">
        <w:trPr>
          <w:trHeight w:val="511"/>
        </w:trPr>
        <w:tc>
          <w:tcPr>
            <w:tcW w:w="11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5DB2" w:rsidRPr="00EE1096" w:rsidRDefault="007B5DB2" w:rsidP="00B1421E">
            <w:pPr>
              <w:spacing w:after="0" w:line="240" w:lineRule="auto"/>
              <w:ind w:firstLine="0"/>
              <w:jc w:val="center"/>
              <w:rPr>
                <w:rFonts w:ascii="Calibri" w:eastAsia="Times New Roman" w:hAnsi="Calibri" w:cs="Calibri"/>
                <w:color w:val="000000"/>
                <w:sz w:val="28"/>
                <w:lang w:eastAsia="pl-PL"/>
              </w:rPr>
            </w:pPr>
            <w:r w:rsidRPr="00EE1096">
              <w:rPr>
                <w:rFonts w:ascii="Calibri" w:eastAsia="Times New Roman" w:hAnsi="Calibri" w:cs="Calibri"/>
                <w:color w:val="000000"/>
                <w:sz w:val="28"/>
                <w:lang w:eastAsia="pl-PL"/>
              </w:rPr>
              <w:t>3</w:t>
            </w:r>
          </w:p>
        </w:tc>
        <w:tc>
          <w:tcPr>
            <w:tcW w:w="30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5DB2" w:rsidRPr="00EE1096" w:rsidRDefault="007B5DB2" w:rsidP="007B5DB2">
            <w:pPr>
              <w:spacing w:after="0" w:line="240" w:lineRule="auto"/>
              <w:ind w:firstLine="0"/>
              <w:jc w:val="center"/>
              <w:rPr>
                <w:rFonts w:ascii="Calibri" w:eastAsia="Times New Roman" w:hAnsi="Calibri" w:cs="Calibri"/>
                <w:color w:val="000000"/>
                <w:sz w:val="28"/>
                <w:lang w:eastAsia="pl-PL"/>
              </w:rPr>
            </w:pPr>
            <w:r w:rsidRPr="00EE1096">
              <w:rPr>
                <w:rFonts w:ascii="Calibri" w:eastAsia="Times New Roman" w:hAnsi="Calibri" w:cs="Calibri"/>
                <w:color w:val="000000"/>
                <w:sz w:val="28"/>
                <w:lang w:eastAsia="pl-PL"/>
              </w:rPr>
              <w:t>K</w:t>
            </w:r>
            <w:r>
              <w:rPr>
                <w:rFonts w:ascii="Calibri" w:eastAsia="Times New Roman" w:hAnsi="Calibri" w:cs="Calibri"/>
                <w:color w:val="000000"/>
                <w:sz w:val="28"/>
                <w:lang w:eastAsia="pl-PL"/>
              </w:rPr>
              <w:t>liszów</w:t>
            </w:r>
          </w:p>
        </w:tc>
        <w:tc>
          <w:tcPr>
            <w:tcW w:w="22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5DB2" w:rsidRPr="00EE1096" w:rsidRDefault="007B5DB2" w:rsidP="00B1421E">
            <w:pPr>
              <w:spacing w:after="0" w:line="240" w:lineRule="auto"/>
              <w:ind w:firstLine="0"/>
              <w:jc w:val="center"/>
              <w:rPr>
                <w:rFonts w:ascii="Calibri" w:eastAsia="Times New Roman" w:hAnsi="Calibri" w:cs="Calibri"/>
                <w:color w:val="000000"/>
                <w:sz w:val="28"/>
                <w:lang w:eastAsia="pl-PL"/>
              </w:rPr>
            </w:pPr>
            <w:r>
              <w:rPr>
                <w:rFonts w:ascii="Calibri" w:eastAsia="Times New Roman" w:hAnsi="Calibri" w:cs="Calibri"/>
                <w:color w:val="000000"/>
                <w:sz w:val="28"/>
                <w:lang w:eastAsia="pl-PL"/>
              </w:rPr>
              <w:t>48</w:t>
            </w:r>
          </w:p>
        </w:tc>
      </w:tr>
      <w:tr w:rsidR="007B5DB2" w:rsidRPr="00EE1096" w:rsidTr="007B5DB2">
        <w:trPr>
          <w:trHeight w:val="511"/>
        </w:trPr>
        <w:tc>
          <w:tcPr>
            <w:tcW w:w="11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5DB2" w:rsidRPr="00EE1096" w:rsidRDefault="007B5DB2" w:rsidP="00B1421E">
            <w:pPr>
              <w:spacing w:after="0" w:line="240" w:lineRule="auto"/>
              <w:ind w:firstLine="0"/>
              <w:jc w:val="center"/>
              <w:rPr>
                <w:rFonts w:ascii="Calibri" w:eastAsia="Times New Roman" w:hAnsi="Calibri" w:cs="Calibri"/>
                <w:color w:val="000000"/>
                <w:sz w:val="28"/>
                <w:lang w:eastAsia="pl-PL"/>
              </w:rPr>
            </w:pPr>
            <w:r w:rsidRPr="00EE1096">
              <w:rPr>
                <w:rFonts w:ascii="Calibri" w:eastAsia="Times New Roman" w:hAnsi="Calibri" w:cs="Calibri"/>
                <w:color w:val="000000"/>
                <w:sz w:val="28"/>
                <w:lang w:eastAsia="pl-PL"/>
              </w:rPr>
              <w:t>4</w:t>
            </w:r>
          </w:p>
        </w:tc>
        <w:tc>
          <w:tcPr>
            <w:tcW w:w="30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5DB2" w:rsidRPr="00EE1096" w:rsidRDefault="007B5DB2" w:rsidP="007B5DB2">
            <w:pPr>
              <w:spacing w:after="0" w:line="240" w:lineRule="auto"/>
              <w:ind w:firstLine="0"/>
              <w:jc w:val="center"/>
              <w:rPr>
                <w:rFonts w:ascii="Calibri" w:eastAsia="Times New Roman" w:hAnsi="Calibri" w:cs="Calibri"/>
                <w:color w:val="000000"/>
                <w:sz w:val="28"/>
                <w:lang w:eastAsia="pl-PL"/>
              </w:rPr>
            </w:pPr>
            <w:r w:rsidRPr="00EE1096">
              <w:rPr>
                <w:rFonts w:ascii="Calibri" w:eastAsia="Times New Roman" w:hAnsi="Calibri" w:cs="Calibri"/>
                <w:color w:val="000000"/>
                <w:sz w:val="28"/>
                <w:lang w:eastAsia="pl-PL"/>
              </w:rPr>
              <w:t>K</w:t>
            </w:r>
            <w:r>
              <w:rPr>
                <w:rFonts w:ascii="Calibri" w:eastAsia="Times New Roman" w:hAnsi="Calibri" w:cs="Calibri"/>
                <w:color w:val="000000"/>
                <w:sz w:val="28"/>
                <w:lang w:eastAsia="pl-PL"/>
              </w:rPr>
              <w:t>rzemienica</w:t>
            </w:r>
          </w:p>
        </w:tc>
        <w:tc>
          <w:tcPr>
            <w:tcW w:w="22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5DB2" w:rsidRPr="00EE1096" w:rsidRDefault="007B5DB2" w:rsidP="007B5DB2">
            <w:pPr>
              <w:spacing w:after="0" w:line="240" w:lineRule="auto"/>
              <w:ind w:firstLine="0"/>
              <w:jc w:val="center"/>
              <w:rPr>
                <w:rFonts w:ascii="Calibri" w:eastAsia="Times New Roman" w:hAnsi="Calibri" w:cs="Calibri"/>
                <w:color w:val="000000"/>
                <w:sz w:val="28"/>
                <w:lang w:eastAsia="pl-PL"/>
              </w:rPr>
            </w:pPr>
            <w:r>
              <w:rPr>
                <w:rFonts w:ascii="Calibri" w:eastAsia="Times New Roman" w:hAnsi="Calibri" w:cs="Calibri"/>
                <w:color w:val="000000"/>
                <w:sz w:val="28"/>
                <w:lang w:eastAsia="pl-PL"/>
              </w:rPr>
              <w:t>57</w:t>
            </w:r>
          </w:p>
        </w:tc>
      </w:tr>
      <w:tr w:rsidR="007B5DB2" w:rsidRPr="00EE1096" w:rsidTr="007B5DB2">
        <w:trPr>
          <w:trHeight w:val="511"/>
        </w:trPr>
        <w:tc>
          <w:tcPr>
            <w:tcW w:w="11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5DB2" w:rsidRPr="00EE1096" w:rsidRDefault="007B5DB2" w:rsidP="00B1421E">
            <w:pPr>
              <w:spacing w:after="0" w:line="240" w:lineRule="auto"/>
              <w:ind w:firstLine="0"/>
              <w:jc w:val="center"/>
              <w:rPr>
                <w:rFonts w:ascii="Calibri" w:eastAsia="Times New Roman" w:hAnsi="Calibri" w:cs="Calibri"/>
                <w:color w:val="000000"/>
                <w:sz w:val="28"/>
                <w:lang w:eastAsia="pl-PL"/>
              </w:rPr>
            </w:pPr>
            <w:r w:rsidRPr="00EE1096">
              <w:rPr>
                <w:rFonts w:ascii="Calibri" w:eastAsia="Times New Roman" w:hAnsi="Calibri" w:cs="Calibri"/>
                <w:color w:val="000000"/>
                <w:sz w:val="28"/>
                <w:lang w:eastAsia="pl-PL"/>
              </w:rPr>
              <w:t>5</w:t>
            </w:r>
          </w:p>
        </w:tc>
        <w:tc>
          <w:tcPr>
            <w:tcW w:w="30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5DB2" w:rsidRPr="00EE1096" w:rsidRDefault="007B5DB2" w:rsidP="00B1421E">
            <w:pPr>
              <w:spacing w:after="0" w:line="240" w:lineRule="auto"/>
              <w:ind w:firstLine="0"/>
              <w:jc w:val="center"/>
              <w:rPr>
                <w:rFonts w:ascii="Calibri" w:eastAsia="Times New Roman" w:hAnsi="Calibri" w:cs="Calibri"/>
                <w:color w:val="000000"/>
                <w:sz w:val="28"/>
                <w:lang w:eastAsia="pl-PL"/>
              </w:rPr>
            </w:pPr>
            <w:r>
              <w:rPr>
                <w:rFonts w:ascii="Calibri" w:eastAsia="Times New Roman" w:hAnsi="Calibri" w:cs="Calibri"/>
                <w:color w:val="000000"/>
                <w:sz w:val="28"/>
                <w:lang w:eastAsia="pl-PL"/>
              </w:rPr>
              <w:t>Młodochów</w:t>
            </w:r>
          </w:p>
        </w:tc>
        <w:tc>
          <w:tcPr>
            <w:tcW w:w="22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5DB2" w:rsidRPr="00EE1096" w:rsidRDefault="007B5DB2" w:rsidP="00B1421E">
            <w:pPr>
              <w:spacing w:after="0" w:line="240" w:lineRule="auto"/>
              <w:ind w:firstLine="0"/>
              <w:jc w:val="center"/>
              <w:rPr>
                <w:rFonts w:ascii="Calibri" w:eastAsia="Times New Roman" w:hAnsi="Calibri" w:cs="Calibri"/>
                <w:color w:val="000000"/>
                <w:sz w:val="28"/>
                <w:lang w:eastAsia="pl-PL"/>
              </w:rPr>
            </w:pPr>
            <w:r>
              <w:rPr>
                <w:rFonts w:ascii="Calibri" w:eastAsia="Times New Roman" w:hAnsi="Calibri" w:cs="Calibri"/>
                <w:color w:val="000000"/>
                <w:sz w:val="28"/>
                <w:lang w:eastAsia="pl-PL"/>
              </w:rPr>
              <w:t>32</w:t>
            </w:r>
          </w:p>
        </w:tc>
      </w:tr>
      <w:tr w:rsidR="007B5DB2" w:rsidRPr="00EE1096" w:rsidTr="007B5DB2">
        <w:trPr>
          <w:trHeight w:val="511"/>
        </w:trPr>
        <w:tc>
          <w:tcPr>
            <w:tcW w:w="11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5DB2" w:rsidRPr="00EE1096" w:rsidRDefault="007B5DB2" w:rsidP="00B1421E">
            <w:pPr>
              <w:spacing w:after="0" w:line="240" w:lineRule="auto"/>
              <w:ind w:firstLine="0"/>
              <w:jc w:val="center"/>
              <w:rPr>
                <w:rFonts w:ascii="Calibri" w:eastAsia="Times New Roman" w:hAnsi="Calibri" w:cs="Calibri"/>
                <w:color w:val="000000"/>
                <w:sz w:val="28"/>
                <w:lang w:eastAsia="pl-PL"/>
              </w:rPr>
            </w:pPr>
            <w:r w:rsidRPr="00EE1096">
              <w:rPr>
                <w:rFonts w:ascii="Calibri" w:eastAsia="Times New Roman" w:hAnsi="Calibri" w:cs="Calibri"/>
                <w:color w:val="000000"/>
                <w:sz w:val="28"/>
                <w:lang w:eastAsia="pl-PL"/>
              </w:rPr>
              <w:t>6</w:t>
            </w:r>
          </w:p>
        </w:tc>
        <w:tc>
          <w:tcPr>
            <w:tcW w:w="30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5DB2" w:rsidRPr="00EE1096" w:rsidRDefault="007B5DB2" w:rsidP="00B1421E">
            <w:pPr>
              <w:spacing w:after="0" w:line="240" w:lineRule="auto"/>
              <w:ind w:firstLine="0"/>
              <w:jc w:val="center"/>
              <w:rPr>
                <w:rFonts w:ascii="Calibri" w:eastAsia="Times New Roman" w:hAnsi="Calibri" w:cs="Calibri"/>
                <w:color w:val="000000"/>
                <w:sz w:val="28"/>
                <w:lang w:eastAsia="pl-PL"/>
              </w:rPr>
            </w:pPr>
            <w:r>
              <w:rPr>
                <w:rFonts w:ascii="Calibri" w:eastAsia="Times New Roman" w:hAnsi="Calibri" w:cs="Calibri"/>
                <w:color w:val="000000"/>
                <w:sz w:val="28"/>
                <w:lang w:eastAsia="pl-PL"/>
              </w:rPr>
              <w:t>Ostrówek</w:t>
            </w:r>
          </w:p>
        </w:tc>
        <w:tc>
          <w:tcPr>
            <w:tcW w:w="22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5DB2" w:rsidRPr="00EE1096" w:rsidRDefault="007B5DB2" w:rsidP="00B1421E">
            <w:pPr>
              <w:spacing w:after="0" w:line="240" w:lineRule="auto"/>
              <w:ind w:firstLine="0"/>
              <w:jc w:val="center"/>
              <w:rPr>
                <w:rFonts w:ascii="Calibri" w:eastAsia="Times New Roman" w:hAnsi="Calibri" w:cs="Calibri"/>
                <w:color w:val="000000"/>
                <w:sz w:val="28"/>
                <w:lang w:eastAsia="pl-PL"/>
              </w:rPr>
            </w:pPr>
            <w:r>
              <w:rPr>
                <w:rFonts w:ascii="Calibri" w:eastAsia="Times New Roman" w:hAnsi="Calibri" w:cs="Calibri"/>
                <w:color w:val="000000"/>
                <w:sz w:val="28"/>
                <w:lang w:eastAsia="pl-PL"/>
              </w:rPr>
              <w:t>22</w:t>
            </w:r>
          </w:p>
        </w:tc>
      </w:tr>
      <w:tr w:rsidR="007B5DB2" w:rsidRPr="00EE1096" w:rsidTr="007B5DB2">
        <w:trPr>
          <w:trHeight w:val="511"/>
        </w:trPr>
        <w:tc>
          <w:tcPr>
            <w:tcW w:w="116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7B5DB2" w:rsidRPr="00EE1096" w:rsidRDefault="007B5DB2" w:rsidP="00B1421E">
            <w:pPr>
              <w:spacing w:after="0" w:line="240" w:lineRule="auto"/>
              <w:ind w:firstLine="0"/>
              <w:jc w:val="center"/>
              <w:rPr>
                <w:rFonts w:ascii="Calibri" w:eastAsia="Times New Roman" w:hAnsi="Calibri" w:cs="Calibri"/>
                <w:color w:val="000000"/>
                <w:sz w:val="28"/>
                <w:lang w:eastAsia="pl-PL"/>
              </w:rPr>
            </w:pPr>
            <w:r>
              <w:rPr>
                <w:rFonts w:ascii="Calibri" w:eastAsia="Times New Roman" w:hAnsi="Calibri" w:cs="Calibri"/>
                <w:color w:val="000000"/>
                <w:sz w:val="28"/>
                <w:lang w:eastAsia="pl-PL"/>
              </w:rPr>
              <w:t>7</w:t>
            </w:r>
          </w:p>
        </w:tc>
        <w:tc>
          <w:tcPr>
            <w:tcW w:w="306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7B5DB2" w:rsidRDefault="007B5DB2" w:rsidP="00B1421E">
            <w:pPr>
              <w:spacing w:after="0" w:line="240" w:lineRule="auto"/>
              <w:ind w:firstLine="0"/>
              <w:jc w:val="center"/>
              <w:rPr>
                <w:rFonts w:ascii="Calibri" w:eastAsia="Times New Roman" w:hAnsi="Calibri" w:cs="Calibri"/>
                <w:color w:val="000000"/>
                <w:sz w:val="28"/>
                <w:lang w:eastAsia="pl-PL"/>
              </w:rPr>
            </w:pPr>
            <w:r>
              <w:rPr>
                <w:rFonts w:ascii="Calibri" w:eastAsia="Times New Roman" w:hAnsi="Calibri" w:cs="Calibri"/>
                <w:color w:val="000000"/>
                <w:sz w:val="28"/>
                <w:lang w:eastAsia="pl-PL"/>
              </w:rPr>
              <w:t>Wola Zdakowska</w:t>
            </w:r>
          </w:p>
        </w:tc>
        <w:tc>
          <w:tcPr>
            <w:tcW w:w="227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7B5DB2" w:rsidRDefault="007B5DB2" w:rsidP="00B1421E">
            <w:pPr>
              <w:spacing w:after="0" w:line="240" w:lineRule="auto"/>
              <w:ind w:firstLine="0"/>
              <w:jc w:val="center"/>
              <w:rPr>
                <w:rFonts w:ascii="Calibri" w:eastAsia="Times New Roman" w:hAnsi="Calibri" w:cs="Calibri"/>
                <w:color w:val="000000"/>
                <w:sz w:val="28"/>
                <w:lang w:eastAsia="pl-PL"/>
              </w:rPr>
            </w:pPr>
            <w:r>
              <w:rPr>
                <w:rFonts w:ascii="Calibri" w:eastAsia="Times New Roman" w:hAnsi="Calibri" w:cs="Calibri"/>
                <w:color w:val="000000"/>
                <w:sz w:val="28"/>
                <w:lang w:eastAsia="pl-PL"/>
              </w:rPr>
              <w:t>58</w:t>
            </w:r>
          </w:p>
        </w:tc>
      </w:tr>
      <w:tr w:rsidR="007B5DB2" w:rsidRPr="00EE1096" w:rsidTr="007B5DB2">
        <w:trPr>
          <w:trHeight w:val="511"/>
        </w:trPr>
        <w:tc>
          <w:tcPr>
            <w:tcW w:w="42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5DB2" w:rsidRPr="00EE1096" w:rsidRDefault="007B5DB2" w:rsidP="00B1421E">
            <w:pPr>
              <w:spacing w:after="0" w:line="276" w:lineRule="auto"/>
              <w:ind w:firstLine="0"/>
              <w:jc w:val="center"/>
              <w:rPr>
                <w:rFonts w:ascii="Calibri" w:eastAsia="Times New Roman" w:hAnsi="Calibri" w:cs="Calibri"/>
                <w:color w:val="000000"/>
                <w:sz w:val="28"/>
                <w:lang w:eastAsia="pl-PL"/>
              </w:rPr>
            </w:pPr>
            <w:r w:rsidRPr="00EE1096">
              <w:rPr>
                <w:rFonts w:ascii="Calibri" w:eastAsia="Times New Roman" w:hAnsi="Calibri" w:cs="Calibri"/>
                <w:color w:val="000000"/>
                <w:sz w:val="32"/>
                <w:lang w:eastAsia="pl-PL"/>
              </w:rPr>
              <w:t>Razem</w:t>
            </w:r>
          </w:p>
        </w:tc>
        <w:tc>
          <w:tcPr>
            <w:tcW w:w="2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5DB2" w:rsidRPr="00EE1096" w:rsidRDefault="007B5DB2" w:rsidP="00B1421E">
            <w:pPr>
              <w:spacing w:after="0" w:line="240" w:lineRule="auto"/>
              <w:ind w:firstLine="0"/>
              <w:jc w:val="center"/>
              <w:rPr>
                <w:rFonts w:ascii="Calibri" w:eastAsia="Times New Roman" w:hAnsi="Calibri" w:cs="Calibri"/>
                <w:color w:val="000000"/>
                <w:sz w:val="28"/>
                <w:lang w:eastAsia="pl-PL"/>
              </w:rPr>
            </w:pPr>
            <w:r>
              <w:rPr>
                <w:rFonts w:ascii="Calibri" w:eastAsia="Times New Roman" w:hAnsi="Calibri" w:cs="Calibri"/>
                <w:color w:val="000000"/>
                <w:sz w:val="28"/>
                <w:lang w:eastAsia="pl-PL"/>
              </w:rPr>
              <w:t>439</w:t>
            </w:r>
          </w:p>
        </w:tc>
      </w:tr>
    </w:tbl>
    <w:p w:rsidR="00B54CEE" w:rsidRPr="00EE1096" w:rsidRDefault="00A93510" w:rsidP="00A93510">
      <w:pPr>
        <w:spacing w:before="120" w:after="120"/>
        <w:ind w:firstLine="0"/>
        <w:rPr>
          <w:color w:val="000000"/>
          <w:sz w:val="16"/>
          <w:szCs w:val="16"/>
        </w:rPr>
      </w:pPr>
      <w:bookmarkStart w:id="115" w:name="_Toc445188927"/>
      <w:bookmarkStart w:id="116" w:name="_Toc450641803"/>
      <w:r w:rsidRPr="00EE1096">
        <w:rPr>
          <w:color w:val="000000"/>
          <w:sz w:val="16"/>
          <w:szCs w:val="16"/>
        </w:rPr>
        <w:t>Źródło: opracowanie na podstawie materiałów Urzędu Gminy</w:t>
      </w:r>
    </w:p>
    <w:p w:rsidR="00B54CEE" w:rsidRDefault="00236487" w:rsidP="00B54CEE">
      <w:pPr>
        <w:pStyle w:val="Nagwek3"/>
        <w:ind w:left="1288"/>
      </w:pPr>
      <w:bookmarkStart w:id="117" w:name="_Toc475708826"/>
      <w:bookmarkEnd w:id="115"/>
      <w:bookmarkEnd w:id="116"/>
      <w:r>
        <w:lastRenderedPageBreak/>
        <w:t>Wodociągi i kanalizacja</w:t>
      </w:r>
      <w:bookmarkEnd w:id="117"/>
    </w:p>
    <w:p w:rsidR="00021E36" w:rsidRPr="00021E36" w:rsidRDefault="00021E36" w:rsidP="00021E36">
      <w:pPr>
        <w:spacing w:after="0"/>
        <w:rPr>
          <w:rFonts w:cs="Arial"/>
          <w:szCs w:val="24"/>
        </w:rPr>
      </w:pPr>
      <w:r w:rsidRPr="00021E36">
        <w:rPr>
          <w:rFonts w:cs="Arial"/>
          <w:szCs w:val="24"/>
        </w:rPr>
        <w:t>Głównym źródłem zaopatrzenia w wodę mieszkańców gminy Gawłuszowice jest ujęcie wody podziemnej w Woli Zdakowskiej, które składa się z dwóch studni głębinowych o wydajności 28,6 m</w:t>
      </w:r>
      <w:r w:rsidRPr="00021E36">
        <w:rPr>
          <w:rFonts w:cs="Arial"/>
          <w:szCs w:val="24"/>
          <w:vertAlign w:val="superscript"/>
        </w:rPr>
        <w:t>3</w:t>
      </w:r>
      <w:r w:rsidRPr="00021E36">
        <w:rPr>
          <w:rFonts w:cs="Arial"/>
          <w:szCs w:val="24"/>
        </w:rPr>
        <w:t>/h i 21,2 m</w:t>
      </w:r>
      <w:r w:rsidRPr="00021E36">
        <w:rPr>
          <w:rFonts w:cs="Arial"/>
          <w:szCs w:val="24"/>
          <w:vertAlign w:val="superscript"/>
        </w:rPr>
        <w:t>3</w:t>
      </w:r>
      <w:r w:rsidRPr="00021E36">
        <w:rPr>
          <w:rFonts w:cs="Arial"/>
          <w:szCs w:val="24"/>
        </w:rPr>
        <w:t>/h. Pobór wody wynosi maksymalnie Qmax.h</w:t>
      </w:r>
      <w:r>
        <w:rPr>
          <w:rFonts w:cs="Arial"/>
          <w:szCs w:val="24"/>
        </w:rPr>
        <w:t xml:space="preserve"> </w:t>
      </w:r>
      <w:r w:rsidRPr="00021E36">
        <w:rPr>
          <w:rFonts w:cs="Arial"/>
          <w:szCs w:val="24"/>
        </w:rPr>
        <w:t>=</w:t>
      </w:r>
      <w:r>
        <w:rPr>
          <w:rFonts w:cs="Arial"/>
          <w:szCs w:val="24"/>
        </w:rPr>
        <w:t xml:space="preserve"> </w:t>
      </w:r>
      <w:r w:rsidRPr="00021E36">
        <w:rPr>
          <w:rFonts w:cs="Arial"/>
          <w:szCs w:val="24"/>
        </w:rPr>
        <w:t>800 m</w:t>
      </w:r>
      <w:r w:rsidRPr="00021E36">
        <w:rPr>
          <w:rFonts w:cs="Arial"/>
          <w:szCs w:val="24"/>
          <w:vertAlign w:val="superscript"/>
        </w:rPr>
        <w:t>3</w:t>
      </w:r>
      <w:r w:rsidRPr="00021E36">
        <w:rPr>
          <w:rFonts w:cs="Arial"/>
          <w:szCs w:val="24"/>
        </w:rPr>
        <w:t xml:space="preserve">/d. Woda uzdatniana jest w stacji uzdatniania wody w Woli Zdakowskiej. W miejscowości Ostrówek i części Gawłuszowic (położonej po lewej stronie Wisłoki) woda dostarczana jest z gminy Borowa, a w Brzyściu część gospodarstwa zaopatrywana jest w wodę z wodociągu gminy Mielec. </w:t>
      </w:r>
    </w:p>
    <w:p w:rsidR="003A747A" w:rsidRPr="0003065F" w:rsidRDefault="003A747A" w:rsidP="00AE486B">
      <w:pPr>
        <w:spacing w:after="0"/>
        <w:rPr>
          <w:rFonts w:cs="Arial"/>
          <w:szCs w:val="24"/>
        </w:rPr>
      </w:pPr>
      <w:r w:rsidRPr="0003065F">
        <w:rPr>
          <w:szCs w:val="24"/>
        </w:rPr>
        <w:t xml:space="preserve">Na terenie gminy Gawłuszowice brak jest zbiorowego systemu odprowadzania </w:t>
      </w:r>
      <w:r w:rsidRPr="0003065F">
        <w:rPr>
          <w:szCs w:val="24"/>
        </w:rPr>
        <w:br/>
        <w:t xml:space="preserve">i oczyszczania ścieków komunalnych. Ścieki gromadzone są w zbiornikach bezodpływowych (szamba) lub zrzucane bezpośrednio do rowów melioracyjnych. Zakłady użyteczności publicznej (szkoła, urząd gminy, ośrodek zdrowia, apteka) </w:t>
      </w:r>
      <w:r w:rsidR="00A30755" w:rsidRPr="0003065F">
        <w:rPr>
          <w:szCs w:val="24"/>
        </w:rPr>
        <w:br/>
      </w:r>
      <w:r w:rsidRPr="0003065F">
        <w:rPr>
          <w:szCs w:val="24"/>
        </w:rPr>
        <w:t>w Gawłuszowicach odprowadzają ścieki do oczyszczalni typu BIOPAN, które po oczyszczeniu trafiają do rowu melioracyjnego. Jest to oczyszczalnia mechaniczno-biologiczna z osadem czynnym o przepustowości 10,2 m</w:t>
      </w:r>
      <w:r w:rsidRPr="0003065F">
        <w:rPr>
          <w:szCs w:val="24"/>
          <w:vertAlign w:val="superscript"/>
        </w:rPr>
        <w:t>3</w:t>
      </w:r>
      <w:r w:rsidRPr="0003065F">
        <w:rPr>
          <w:szCs w:val="24"/>
        </w:rPr>
        <w:t>/d. Sieć kanalizacji sanitarnej pomiędzy budynkami użyteczności publicznej wynosi niecałe 200 metrów.</w:t>
      </w:r>
    </w:p>
    <w:p w:rsidR="00812924" w:rsidRDefault="00812924" w:rsidP="00AE486B">
      <w:pPr>
        <w:spacing w:after="0"/>
        <w:rPr>
          <w:rFonts w:cs="Arial"/>
          <w:szCs w:val="24"/>
        </w:rPr>
      </w:pPr>
      <w:r w:rsidRPr="00096908">
        <w:rPr>
          <w:rFonts w:cs="Arial"/>
          <w:szCs w:val="24"/>
        </w:rPr>
        <w:t>Stan sieci wodociągowej i kanalizacyjnej oraz stan gospod</w:t>
      </w:r>
      <w:r>
        <w:rPr>
          <w:rFonts w:cs="Arial"/>
          <w:szCs w:val="24"/>
        </w:rPr>
        <w:t xml:space="preserve">arki ściekowej </w:t>
      </w:r>
      <w:r w:rsidR="003363EE">
        <w:rPr>
          <w:rFonts w:cs="Arial"/>
          <w:szCs w:val="24"/>
        </w:rPr>
        <w:br/>
      </w:r>
      <w:r w:rsidRPr="00096908">
        <w:rPr>
          <w:rFonts w:cs="Arial"/>
          <w:szCs w:val="24"/>
        </w:rPr>
        <w:t xml:space="preserve">w Gminie </w:t>
      </w:r>
      <w:r w:rsidR="00A94BB6">
        <w:rPr>
          <w:rFonts w:cs="Arial"/>
          <w:szCs w:val="24"/>
        </w:rPr>
        <w:t>Gawłuszowice</w:t>
      </w:r>
      <w:r w:rsidRPr="00096908">
        <w:rPr>
          <w:rFonts w:cs="Arial"/>
          <w:szCs w:val="24"/>
        </w:rPr>
        <w:t xml:space="preserve"> według dany</w:t>
      </w:r>
      <w:r w:rsidR="00B329C0">
        <w:rPr>
          <w:rFonts w:cs="Arial"/>
          <w:szCs w:val="24"/>
        </w:rPr>
        <w:t>ch z GUS z 2015 r. przedstawia</w:t>
      </w:r>
      <w:r w:rsidR="005B037D">
        <w:rPr>
          <w:rFonts w:cs="Arial"/>
          <w:szCs w:val="24"/>
        </w:rPr>
        <w:t>ją poniższe tabele</w:t>
      </w:r>
      <w:r w:rsidRPr="00096908">
        <w:rPr>
          <w:rFonts w:cs="Arial"/>
          <w:szCs w:val="24"/>
        </w:rPr>
        <w:t>:</w:t>
      </w:r>
    </w:p>
    <w:p w:rsidR="00B329C0" w:rsidRPr="00B329C0" w:rsidRDefault="00B329C0" w:rsidP="00B329C0">
      <w:pPr>
        <w:spacing w:after="120" w:line="240" w:lineRule="auto"/>
        <w:ind w:firstLine="0"/>
        <w:rPr>
          <w:rFonts w:cs="Arial"/>
          <w:bCs/>
          <w:szCs w:val="24"/>
        </w:rPr>
      </w:pPr>
      <w:bookmarkStart w:id="118" w:name="_Toc475452748"/>
      <w:r w:rsidRPr="00B329C0">
        <w:rPr>
          <w:rFonts w:cs="Arial"/>
          <w:b/>
          <w:bCs/>
          <w:szCs w:val="24"/>
        </w:rPr>
        <w:t xml:space="preserve">Tabela </w:t>
      </w:r>
      <w:r w:rsidR="003F7D41" w:rsidRPr="00B329C0">
        <w:rPr>
          <w:rFonts w:cs="Arial"/>
          <w:b/>
          <w:bCs/>
          <w:szCs w:val="24"/>
        </w:rPr>
        <w:fldChar w:fldCharType="begin"/>
      </w:r>
      <w:r w:rsidRPr="00B329C0">
        <w:rPr>
          <w:rFonts w:cs="Arial"/>
          <w:b/>
          <w:bCs/>
          <w:szCs w:val="24"/>
        </w:rPr>
        <w:instrText xml:space="preserve"> SEQ Tabela \* ARABIC </w:instrText>
      </w:r>
      <w:r w:rsidR="003F7D41" w:rsidRPr="00B329C0">
        <w:rPr>
          <w:rFonts w:cs="Arial"/>
          <w:b/>
          <w:bCs/>
          <w:szCs w:val="24"/>
        </w:rPr>
        <w:fldChar w:fldCharType="separate"/>
      </w:r>
      <w:r w:rsidR="00103111">
        <w:rPr>
          <w:rFonts w:cs="Arial"/>
          <w:b/>
          <w:bCs/>
          <w:noProof/>
          <w:szCs w:val="24"/>
        </w:rPr>
        <w:t>4</w:t>
      </w:r>
      <w:r w:rsidR="003F7D41" w:rsidRPr="00B329C0">
        <w:rPr>
          <w:rFonts w:cs="Arial"/>
          <w:b/>
          <w:bCs/>
          <w:szCs w:val="24"/>
        </w:rPr>
        <w:fldChar w:fldCharType="end"/>
      </w:r>
      <w:r w:rsidRPr="00B329C0">
        <w:rPr>
          <w:rFonts w:cs="Arial"/>
          <w:b/>
          <w:bCs/>
          <w:szCs w:val="24"/>
        </w:rPr>
        <w:t xml:space="preserve"> </w:t>
      </w:r>
      <w:r w:rsidRPr="00B329C0">
        <w:rPr>
          <w:rFonts w:cs="Arial"/>
          <w:bCs/>
          <w:szCs w:val="24"/>
        </w:rPr>
        <w:t xml:space="preserve">Stan sieci </w:t>
      </w:r>
      <w:r>
        <w:rPr>
          <w:rFonts w:cs="Arial"/>
          <w:bCs/>
          <w:szCs w:val="24"/>
        </w:rPr>
        <w:t>wodociągowej</w:t>
      </w:r>
      <w:r w:rsidRPr="00B329C0">
        <w:rPr>
          <w:rFonts w:cs="Arial"/>
          <w:bCs/>
          <w:szCs w:val="24"/>
        </w:rPr>
        <w:t xml:space="preserve"> w gminie </w:t>
      </w:r>
      <w:r w:rsidR="00A94BB6">
        <w:rPr>
          <w:rFonts w:cs="Arial"/>
          <w:bCs/>
          <w:szCs w:val="24"/>
        </w:rPr>
        <w:t>Gawłuszowice</w:t>
      </w:r>
      <w:r w:rsidRPr="00B329C0">
        <w:rPr>
          <w:rFonts w:cs="Arial"/>
          <w:bCs/>
          <w:szCs w:val="24"/>
        </w:rPr>
        <w:t xml:space="preserve"> w 2015 r.</w:t>
      </w:r>
      <w:bookmarkEnd w:id="118"/>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1"/>
        <w:gridCol w:w="2053"/>
        <w:gridCol w:w="2112"/>
        <w:gridCol w:w="1842"/>
        <w:gridCol w:w="1204"/>
      </w:tblGrid>
      <w:tr w:rsidR="00021E36" w:rsidRPr="00EE1096" w:rsidTr="005B037D">
        <w:trPr>
          <w:trHeight w:val="1113"/>
        </w:trPr>
        <w:tc>
          <w:tcPr>
            <w:tcW w:w="2001" w:type="dxa"/>
            <w:shd w:val="clear" w:color="auto" w:fill="DDD9C3"/>
            <w:vAlign w:val="center"/>
            <w:hideMark/>
          </w:tcPr>
          <w:p w:rsidR="00021E36" w:rsidRPr="00EE1096" w:rsidRDefault="00021E36" w:rsidP="00A94BB6">
            <w:pPr>
              <w:spacing w:after="0" w:line="240" w:lineRule="auto"/>
              <w:ind w:firstLine="0"/>
              <w:jc w:val="center"/>
              <w:rPr>
                <w:rFonts w:ascii="Calibri" w:eastAsia="Times New Roman" w:hAnsi="Calibri"/>
                <w:sz w:val="22"/>
                <w:lang w:eastAsia="pl-PL"/>
              </w:rPr>
            </w:pPr>
            <w:r w:rsidRPr="00B329C0">
              <w:rPr>
                <w:rFonts w:ascii="Calibri" w:eastAsia="Times New Roman" w:hAnsi="Calibri"/>
                <w:sz w:val="22"/>
                <w:lang w:eastAsia="pl-PL"/>
              </w:rPr>
              <w:t xml:space="preserve">długość czynnej sieci </w:t>
            </w:r>
            <w:r>
              <w:rPr>
                <w:rFonts w:ascii="Calibri" w:eastAsia="Times New Roman" w:hAnsi="Calibri"/>
                <w:sz w:val="22"/>
                <w:lang w:eastAsia="pl-PL"/>
              </w:rPr>
              <w:t>rozdzielczej</w:t>
            </w:r>
          </w:p>
        </w:tc>
        <w:tc>
          <w:tcPr>
            <w:tcW w:w="2053" w:type="dxa"/>
            <w:shd w:val="clear" w:color="auto" w:fill="DDD9C3"/>
            <w:vAlign w:val="center"/>
            <w:hideMark/>
          </w:tcPr>
          <w:p w:rsidR="00021E36" w:rsidRPr="00EE1096" w:rsidRDefault="00021E36" w:rsidP="00B329C0">
            <w:pPr>
              <w:spacing w:after="0" w:line="240" w:lineRule="auto"/>
              <w:ind w:firstLine="0"/>
              <w:jc w:val="center"/>
              <w:rPr>
                <w:rFonts w:ascii="Calibri" w:eastAsia="Times New Roman" w:hAnsi="Calibri"/>
                <w:sz w:val="22"/>
                <w:lang w:eastAsia="pl-PL"/>
              </w:rPr>
            </w:pPr>
            <w:r>
              <w:rPr>
                <w:rFonts w:ascii="Calibri" w:eastAsia="Times New Roman" w:hAnsi="Calibri"/>
                <w:sz w:val="22"/>
                <w:lang w:eastAsia="pl-PL"/>
              </w:rPr>
              <w:t xml:space="preserve">Przyłącza prowadzące do </w:t>
            </w:r>
            <w:r w:rsidRPr="00B329C0">
              <w:rPr>
                <w:rFonts w:ascii="Calibri" w:eastAsia="Times New Roman" w:hAnsi="Calibri"/>
                <w:sz w:val="22"/>
                <w:lang w:eastAsia="pl-PL"/>
              </w:rPr>
              <w:t>budynków mieszkalnych i zbiorowego zamieszkania</w:t>
            </w:r>
          </w:p>
        </w:tc>
        <w:tc>
          <w:tcPr>
            <w:tcW w:w="2112" w:type="dxa"/>
            <w:shd w:val="clear" w:color="auto" w:fill="DDD9C3"/>
            <w:vAlign w:val="center"/>
            <w:hideMark/>
          </w:tcPr>
          <w:p w:rsidR="00021E36" w:rsidRPr="00EE1096" w:rsidRDefault="00021E36" w:rsidP="00B329C0">
            <w:pPr>
              <w:spacing w:after="0" w:line="240" w:lineRule="auto"/>
              <w:ind w:firstLine="0"/>
              <w:jc w:val="center"/>
              <w:rPr>
                <w:rFonts w:ascii="Calibri" w:eastAsia="Times New Roman" w:hAnsi="Calibri"/>
                <w:sz w:val="22"/>
                <w:lang w:eastAsia="pl-PL"/>
              </w:rPr>
            </w:pPr>
            <w:r w:rsidRPr="00B329C0">
              <w:rPr>
                <w:rFonts w:ascii="Calibri" w:eastAsia="Times New Roman" w:hAnsi="Calibri"/>
                <w:sz w:val="22"/>
                <w:lang w:eastAsia="pl-PL"/>
              </w:rPr>
              <w:t>woda dostarczona gospodarstwom domowym</w:t>
            </w:r>
          </w:p>
        </w:tc>
        <w:tc>
          <w:tcPr>
            <w:tcW w:w="1842" w:type="dxa"/>
            <w:shd w:val="clear" w:color="auto" w:fill="DDD9C3"/>
            <w:vAlign w:val="center"/>
          </w:tcPr>
          <w:p w:rsidR="00021E36" w:rsidRPr="00EE1096" w:rsidRDefault="00021E36" w:rsidP="00B329C0">
            <w:pPr>
              <w:spacing w:after="0" w:line="240" w:lineRule="auto"/>
              <w:ind w:firstLine="0"/>
              <w:jc w:val="center"/>
              <w:rPr>
                <w:rFonts w:ascii="Calibri" w:eastAsia="Times New Roman" w:hAnsi="Calibri"/>
                <w:sz w:val="22"/>
                <w:lang w:eastAsia="pl-PL"/>
              </w:rPr>
            </w:pPr>
            <w:r w:rsidRPr="00EE1096">
              <w:rPr>
                <w:rFonts w:ascii="Calibri" w:eastAsia="Times New Roman" w:hAnsi="Calibri"/>
                <w:sz w:val="22"/>
                <w:lang w:eastAsia="pl-PL"/>
              </w:rPr>
              <w:t>ludność korzystająca z sieci wodociągowej</w:t>
            </w:r>
          </w:p>
        </w:tc>
        <w:tc>
          <w:tcPr>
            <w:tcW w:w="1204" w:type="dxa"/>
            <w:shd w:val="clear" w:color="auto" w:fill="DDD9C3"/>
          </w:tcPr>
          <w:p w:rsidR="00021E36" w:rsidRPr="00EE1096" w:rsidRDefault="005B037D" w:rsidP="00B329C0">
            <w:pPr>
              <w:spacing w:after="0" w:line="240" w:lineRule="auto"/>
              <w:ind w:firstLine="0"/>
              <w:jc w:val="center"/>
              <w:rPr>
                <w:rFonts w:ascii="Calibri" w:eastAsia="Times New Roman" w:hAnsi="Calibri"/>
                <w:sz w:val="22"/>
                <w:lang w:eastAsia="pl-PL"/>
              </w:rPr>
            </w:pPr>
            <w:r>
              <w:rPr>
                <w:rFonts w:ascii="Calibri" w:eastAsia="Times New Roman" w:hAnsi="Calibri"/>
                <w:sz w:val="22"/>
                <w:lang w:eastAsia="pl-PL"/>
              </w:rPr>
              <w:t>Średnie zużycie wody na jednego mieszkańca</w:t>
            </w:r>
          </w:p>
        </w:tc>
      </w:tr>
      <w:tr w:rsidR="00021E36" w:rsidRPr="00EE1096" w:rsidTr="005B037D">
        <w:trPr>
          <w:trHeight w:val="630"/>
        </w:trPr>
        <w:tc>
          <w:tcPr>
            <w:tcW w:w="2001" w:type="dxa"/>
            <w:shd w:val="clear" w:color="auto" w:fill="DDD9C3"/>
            <w:vAlign w:val="center"/>
            <w:hideMark/>
          </w:tcPr>
          <w:p w:rsidR="00021E36" w:rsidRPr="00EE1096" w:rsidRDefault="00021E36" w:rsidP="00B329C0">
            <w:pPr>
              <w:spacing w:after="0" w:line="240" w:lineRule="auto"/>
              <w:ind w:firstLine="0"/>
              <w:jc w:val="center"/>
              <w:rPr>
                <w:rFonts w:ascii="Calibri" w:eastAsia="Times New Roman" w:hAnsi="Calibri"/>
                <w:sz w:val="22"/>
                <w:lang w:eastAsia="pl-PL"/>
              </w:rPr>
            </w:pPr>
            <w:r w:rsidRPr="00B329C0">
              <w:rPr>
                <w:rFonts w:ascii="Calibri" w:eastAsia="Times New Roman" w:hAnsi="Calibri"/>
                <w:sz w:val="22"/>
                <w:lang w:eastAsia="pl-PL"/>
              </w:rPr>
              <w:t>[</w:t>
            </w:r>
            <w:r>
              <w:rPr>
                <w:rFonts w:ascii="Calibri" w:eastAsia="Times New Roman" w:hAnsi="Calibri"/>
                <w:sz w:val="22"/>
                <w:lang w:eastAsia="pl-PL"/>
              </w:rPr>
              <w:t>k</w:t>
            </w:r>
            <w:r w:rsidRPr="00B329C0">
              <w:rPr>
                <w:rFonts w:ascii="Calibri" w:eastAsia="Times New Roman" w:hAnsi="Calibri"/>
                <w:sz w:val="22"/>
                <w:lang w:eastAsia="pl-PL"/>
              </w:rPr>
              <w:t>m]</w:t>
            </w:r>
          </w:p>
        </w:tc>
        <w:tc>
          <w:tcPr>
            <w:tcW w:w="2053" w:type="dxa"/>
            <w:shd w:val="clear" w:color="auto" w:fill="DDD9C3"/>
            <w:vAlign w:val="center"/>
            <w:hideMark/>
          </w:tcPr>
          <w:p w:rsidR="00021E36" w:rsidRPr="00EE1096" w:rsidRDefault="00021E36" w:rsidP="00B329C0">
            <w:pPr>
              <w:spacing w:after="0" w:line="240" w:lineRule="auto"/>
              <w:ind w:firstLine="0"/>
              <w:jc w:val="center"/>
              <w:rPr>
                <w:rFonts w:ascii="Calibri" w:eastAsia="Times New Roman" w:hAnsi="Calibri"/>
                <w:sz w:val="22"/>
                <w:lang w:eastAsia="pl-PL"/>
              </w:rPr>
            </w:pPr>
            <w:r w:rsidRPr="00B329C0">
              <w:rPr>
                <w:rFonts w:ascii="Calibri" w:eastAsia="Times New Roman" w:hAnsi="Calibri"/>
                <w:sz w:val="22"/>
                <w:lang w:eastAsia="pl-PL"/>
              </w:rPr>
              <w:t>[</w:t>
            </w:r>
            <w:r>
              <w:rPr>
                <w:rFonts w:ascii="Calibri" w:eastAsia="Times New Roman" w:hAnsi="Calibri"/>
                <w:sz w:val="22"/>
                <w:lang w:eastAsia="pl-PL"/>
              </w:rPr>
              <w:t>szt.</w:t>
            </w:r>
            <w:r w:rsidRPr="00B329C0">
              <w:rPr>
                <w:rFonts w:ascii="Calibri" w:eastAsia="Times New Roman" w:hAnsi="Calibri"/>
                <w:sz w:val="22"/>
                <w:lang w:eastAsia="pl-PL"/>
              </w:rPr>
              <w:t>]</w:t>
            </w:r>
          </w:p>
        </w:tc>
        <w:tc>
          <w:tcPr>
            <w:tcW w:w="2112" w:type="dxa"/>
            <w:shd w:val="clear" w:color="auto" w:fill="DDD9C3"/>
            <w:vAlign w:val="center"/>
            <w:hideMark/>
          </w:tcPr>
          <w:p w:rsidR="00021E36" w:rsidRPr="00EE1096" w:rsidRDefault="00021E36" w:rsidP="00B329C0">
            <w:pPr>
              <w:spacing w:after="0" w:line="240" w:lineRule="auto"/>
              <w:ind w:firstLine="0"/>
              <w:jc w:val="center"/>
              <w:rPr>
                <w:rFonts w:ascii="Calibri" w:eastAsia="Times New Roman" w:hAnsi="Calibri"/>
                <w:sz w:val="22"/>
                <w:lang w:eastAsia="pl-PL"/>
              </w:rPr>
            </w:pPr>
            <w:r w:rsidRPr="00B329C0">
              <w:rPr>
                <w:rFonts w:ascii="Calibri" w:eastAsia="Times New Roman" w:hAnsi="Calibri"/>
                <w:sz w:val="22"/>
                <w:lang w:eastAsia="pl-PL"/>
              </w:rPr>
              <w:t>[</w:t>
            </w:r>
            <w:r>
              <w:rPr>
                <w:rFonts w:ascii="Calibri" w:eastAsia="Times New Roman" w:hAnsi="Calibri"/>
                <w:sz w:val="22"/>
                <w:lang w:eastAsia="pl-PL"/>
              </w:rPr>
              <w:t>da</w:t>
            </w:r>
            <w:r w:rsidRPr="00B329C0">
              <w:rPr>
                <w:rFonts w:ascii="Calibri" w:eastAsia="Times New Roman" w:hAnsi="Calibri"/>
                <w:sz w:val="22"/>
                <w:lang w:eastAsia="pl-PL"/>
              </w:rPr>
              <w:t>m</w:t>
            </w:r>
            <w:r>
              <w:rPr>
                <w:rFonts w:ascii="Calibri" w:eastAsia="Times New Roman" w:hAnsi="Calibri"/>
                <w:sz w:val="22"/>
                <w:lang w:eastAsia="pl-PL"/>
              </w:rPr>
              <w:t>3</w:t>
            </w:r>
            <w:r w:rsidRPr="00B329C0">
              <w:rPr>
                <w:rFonts w:ascii="Calibri" w:eastAsia="Times New Roman" w:hAnsi="Calibri"/>
                <w:sz w:val="22"/>
                <w:lang w:eastAsia="pl-PL"/>
              </w:rPr>
              <w:t>]</w:t>
            </w:r>
          </w:p>
        </w:tc>
        <w:tc>
          <w:tcPr>
            <w:tcW w:w="1842" w:type="dxa"/>
            <w:shd w:val="clear" w:color="auto" w:fill="DDD9C3"/>
            <w:vAlign w:val="center"/>
          </w:tcPr>
          <w:p w:rsidR="00021E36" w:rsidRPr="00EE1096" w:rsidRDefault="00021E36" w:rsidP="00B329C0">
            <w:pPr>
              <w:spacing w:after="0" w:line="240" w:lineRule="auto"/>
              <w:ind w:firstLine="0"/>
              <w:jc w:val="center"/>
              <w:rPr>
                <w:rFonts w:ascii="Calibri" w:eastAsia="Times New Roman" w:hAnsi="Calibri"/>
                <w:sz w:val="22"/>
                <w:lang w:eastAsia="pl-PL"/>
              </w:rPr>
            </w:pPr>
            <w:r w:rsidRPr="00B329C0">
              <w:rPr>
                <w:rFonts w:ascii="Calibri" w:eastAsia="Times New Roman" w:hAnsi="Calibri"/>
                <w:sz w:val="22"/>
                <w:lang w:eastAsia="pl-PL"/>
              </w:rPr>
              <w:t>[osoba]</w:t>
            </w:r>
          </w:p>
        </w:tc>
        <w:tc>
          <w:tcPr>
            <w:tcW w:w="1204" w:type="dxa"/>
            <w:shd w:val="clear" w:color="auto" w:fill="DDD9C3"/>
            <w:vAlign w:val="center"/>
          </w:tcPr>
          <w:p w:rsidR="00021E36" w:rsidRPr="005B037D" w:rsidRDefault="005B037D" w:rsidP="005B037D">
            <w:pPr>
              <w:spacing w:after="0" w:line="240" w:lineRule="auto"/>
              <w:ind w:firstLine="0"/>
              <w:jc w:val="center"/>
              <w:rPr>
                <w:rFonts w:ascii="Calibri" w:eastAsia="Times New Roman" w:hAnsi="Calibri"/>
                <w:sz w:val="22"/>
                <w:lang w:eastAsia="pl-PL"/>
              </w:rPr>
            </w:pPr>
            <w:r>
              <w:rPr>
                <w:rFonts w:ascii="Calibri" w:eastAsia="Times New Roman" w:hAnsi="Calibri"/>
                <w:sz w:val="22"/>
                <w:lang w:eastAsia="pl-PL"/>
              </w:rPr>
              <w:t>[m</w:t>
            </w:r>
            <w:r>
              <w:rPr>
                <w:rFonts w:ascii="Calibri" w:eastAsia="Times New Roman" w:hAnsi="Calibri"/>
                <w:sz w:val="22"/>
                <w:vertAlign w:val="superscript"/>
                <w:lang w:eastAsia="pl-PL"/>
              </w:rPr>
              <w:t>3</w:t>
            </w:r>
            <w:r>
              <w:rPr>
                <w:rFonts w:ascii="Calibri" w:eastAsia="Times New Roman" w:hAnsi="Calibri"/>
                <w:sz w:val="22"/>
                <w:lang w:eastAsia="pl-PL"/>
              </w:rPr>
              <w:t>]</w:t>
            </w:r>
          </w:p>
        </w:tc>
      </w:tr>
      <w:tr w:rsidR="00021E36" w:rsidRPr="00EE1096" w:rsidTr="005B037D">
        <w:trPr>
          <w:trHeight w:val="351"/>
        </w:trPr>
        <w:tc>
          <w:tcPr>
            <w:tcW w:w="2001" w:type="dxa"/>
            <w:shd w:val="clear" w:color="auto" w:fill="auto"/>
            <w:noWrap/>
            <w:vAlign w:val="bottom"/>
            <w:hideMark/>
          </w:tcPr>
          <w:p w:rsidR="00021E36" w:rsidRPr="00EE1096" w:rsidRDefault="00021E36" w:rsidP="00B329C0">
            <w:pPr>
              <w:spacing w:after="0" w:line="240" w:lineRule="auto"/>
              <w:ind w:firstLine="0"/>
              <w:jc w:val="center"/>
              <w:rPr>
                <w:rFonts w:ascii="Calibri" w:eastAsia="Times New Roman" w:hAnsi="Calibri"/>
                <w:sz w:val="22"/>
                <w:lang w:eastAsia="pl-PL"/>
              </w:rPr>
            </w:pPr>
            <w:r>
              <w:rPr>
                <w:rFonts w:ascii="Calibri" w:eastAsia="Times New Roman" w:hAnsi="Calibri"/>
                <w:sz w:val="22"/>
                <w:lang w:eastAsia="pl-PL"/>
              </w:rPr>
              <w:t>56,9</w:t>
            </w:r>
          </w:p>
        </w:tc>
        <w:tc>
          <w:tcPr>
            <w:tcW w:w="2053" w:type="dxa"/>
            <w:shd w:val="clear" w:color="auto" w:fill="auto"/>
            <w:noWrap/>
            <w:vAlign w:val="bottom"/>
            <w:hideMark/>
          </w:tcPr>
          <w:p w:rsidR="00021E36" w:rsidRPr="00EE1096" w:rsidRDefault="00021E36" w:rsidP="00B329C0">
            <w:pPr>
              <w:spacing w:after="0" w:line="240" w:lineRule="auto"/>
              <w:ind w:firstLine="0"/>
              <w:jc w:val="center"/>
              <w:rPr>
                <w:rFonts w:ascii="Calibri" w:eastAsia="Times New Roman" w:hAnsi="Calibri"/>
                <w:sz w:val="22"/>
                <w:lang w:eastAsia="pl-PL"/>
              </w:rPr>
            </w:pPr>
            <w:r>
              <w:rPr>
                <w:rFonts w:ascii="Calibri" w:eastAsia="Times New Roman" w:hAnsi="Calibri"/>
                <w:sz w:val="22"/>
                <w:lang w:eastAsia="pl-PL"/>
              </w:rPr>
              <w:t>691</w:t>
            </w:r>
          </w:p>
        </w:tc>
        <w:tc>
          <w:tcPr>
            <w:tcW w:w="2112" w:type="dxa"/>
            <w:shd w:val="clear" w:color="auto" w:fill="auto"/>
            <w:noWrap/>
            <w:vAlign w:val="bottom"/>
          </w:tcPr>
          <w:p w:rsidR="00021E36" w:rsidRPr="00EE1096" w:rsidRDefault="00021E36" w:rsidP="00B329C0">
            <w:pPr>
              <w:spacing w:after="0" w:line="240" w:lineRule="auto"/>
              <w:ind w:firstLine="0"/>
              <w:jc w:val="center"/>
              <w:rPr>
                <w:rFonts w:ascii="Calibri" w:eastAsia="Times New Roman" w:hAnsi="Calibri"/>
                <w:sz w:val="22"/>
                <w:lang w:eastAsia="pl-PL"/>
              </w:rPr>
            </w:pPr>
            <w:r>
              <w:rPr>
                <w:rFonts w:ascii="Calibri" w:eastAsia="Times New Roman" w:hAnsi="Calibri"/>
                <w:sz w:val="22"/>
                <w:lang w:eastAsia="pl-PL"/>
              </w:rPr>
              <w:t>77,6</w:t>
            </w:r>
          </w:p>
        </w:tc>
        <w:tc>
          <w:tcPr>
            <w:tcW w:w="1842" w:type="dxa"/>
            <w:shd w:val="clear" w:color="auto" w:fill="auto"/>
            <w:noWrap/>
            <w:vAlign w:val="bottom"/>
          </w:tcPr>
          <w:p w:rsidR="00021E36" w:rsidRPr="00EE1096" w:rsidRDefault="00021E36" w:rsidP="00B329C0">
            <w:pPr>
              <w:spacing w:after="0" w:line="240" w:lineRule="auto"/>
              <w:ind w:firstLine="0"/>
              <w:jc w:val="center"/>
              <w:rPr>
                <w:rFonts w:ascii="Calibri" w:eastAsia="Times New Roman" w:hAnsi="Calibri"/>
                <w:sz w:val="22"/>
                <w:lang w:eastAsia="pl-PL"/>
              </w:rPr>
            </w:pPr>
            <w:r>
              <w:rPr>
                <w:rFonts w:ascii="Calibri" w:eastAsia="Times New Roman" w:hAnsi="Calibri"/>
                <w:sz w:val="22"/>
                <w:lang w:eastAsia="pl-PL"/>
              </w:rPr>
              <w:t>2553</w:t>
            </w:r>
          </w:p>
        </w:tc>
        <w:tc>
          <w:tcPr>
            <w:tcW w:w="1204" w:type="dxa"/>
            <w:vAlign w:val="center"/>
          </w:tcPr>
          <w:p w:rsidR="00021E36" w:rsidRDefault="005B037D" w:rsidP="005B037D">
            <w:pPr>
              <w:spacing w:after="0" w:line="240" w:lineRule="auto"/>
              <w:ind w:firstLine="0"/>
              <w:jc w:val="center"/>
              <w:rPr>
                <w:rFonts w:ascii="Calibri" w:eastAsia="Times New Roman" w:hAnsi="Calibri"/>
                <w:sz w:val="22"/>
                <w:lang w:eastAsia="pl-PL"/>
              </w:rPr>
            </w:pPr>
            <w:r>
              <w:rPr>
                <w:rFonts w:ascii="Calibri" w:eastAsia="Times New Roman" w:hAnsi="Calibri"/>
                <w:sz w:val="22"/>
                <w:lang w:eastAsia="pl-PL"/>
              </w:rPr>
              <w:t>28,2</w:t>
            </w:r>
          </w:p>
        </w:tc>
      </w:tr>
    </w:tbl>
    <w:p w:rsidR="00B329C0" w:rsidRDefault="00B329C0" w:rsidP="001D0FC9">
      <w:pPr>
        <w:ind w:firstLine="0"/>
        <w:rPr>
          <w:rFonts w:cs="Arial"/>
          <w:sz w:val="16"/>
          <w:szCs w:val="16"/>
        </w:rPr>
      </w:pPr>
      <w:r w:rsidRPr="00B329C0">
        <w:rPr>
          <w:rFonts w:cs="Arial"/>
          <w:sz w:val="16"/>
          <w:szCs w:val="16"/>
        </w:rPr>
        <w:t>źródło: opracowanie własne na podstawie danych z GUS</w:t>
      </w:r>
    </w:p>
    <w:p w:rsidR="005B037D" w:rsidRPr="003A747A" w:rsidRDefault="005B037D" w:rsidP="003A747A">
      <w:pPr>
        <w:pStyle w:val="Legenda"/>
        <w:ind w:firstLine="0"/>
        <w:rPr>
          <w:rFonts w:ascii="Arial" w:hAnsi="Arial" w:cs="Arial"/>
          <w:b w:val="0"/>
          <w:sz w:val="24"/>
          <w:szCs w:val="24"/>
        </w:rPr>
      </w:pPr>
      <w:bookmarkStart w:id="119" w:name="_Toc475452749"/>
      <w:r w:rsidRPr="003A747A">
        <w:rPr>
          <w:rFonts w:ascii="Arial" w:hAnsi="Arial" w:cs="Arial"/>
          <w:sz w:val="24"/>
          <w:szCs w:val="24"/>
        </w:rPr>
        <w:t xml:space="preserve">Tabela </w:t>
      </w:r>
      <w:r w:rsidR="003F7D41" w:rsidRPr="003A747A">
        <w:rPr>
          <w:rFonts w:ascii="Arial" w:hAnsi="Arial" w:cs="Arial"/>
          <w:sz w:val="24"/>
          <w:szCs w:val="24"/>
        </w:rPr>
        <w:fldChar w:fldCharType="begin"/>
      </w:r>
      <w:r w:rsidRPr="003A747A">
        <w:rPr>
          <w:rFonts w:ascii="Arial" w:hAnsi="Arial" w:cs="Arial"/>
          <w:sz w:val="24"/>
          <w:szCs w:val="24"/>
        </w:rPr>
        <w:instrText xml:space="preserve"> SEQ Tabela \* ARABIC </w:instrText>
      </w:r>
      <w:r w:rsidR="003F7D41" w:rsidRPr="003A747A">
        <w:rPr>
          <w:rFonts w:ascii="Arial" w:hAnsi="Arial" w:cs="Arial"/>
          <w:sz w:val="24"/>
          <w:szCs w:val="24"/>
        </w:rPr>
        <w:fldChar w:fldCharType="separate"/>
      </w:r>
      <w:r w:rsidR="00103111">
        <w:rPr>
          <w:rFonts w:ascii="Arial" w:hAnsi="Arial" w:cs="Arial"/>
          <w:noProof/>
          <w:sz w:val="24"/>
          <w:szCs w:val="24"/>
        </w:rPr>
        <w:t>5</w:t>
      </w:r>
      <w:r w:rsidR="003F7D41" w:rsidRPr="003A747A">
        <w:rPr>
          <w:rFonts w:ascii="Arial" w:hAnsi="Arial" w:cs="Arial"/>
          <w:sz w:val="24"/>
          <w:szCs w:val="24"/>
        </w:rPr>
        <w:fldChar w:fldCharType="end"/>
      </w:r>
      <w:r w:rsidRPr="003A747A">
        <w:rPr>
          <w:rFonts w:ascii="Arial" w:hAnsi="Arial" w:cs="Arial"/>
          <w:sz w:val="24"/>
          <w:szCs w:val="24"/>
        </w:rPr>
        <w:t xml:space="preserve"> </w:t>
      </w:r>
      <w:r w:rsidRPr="003A747A">
        <w:rPr>
          <w:rFonts w:ascii="Arial" w:hAnsi="Arial" w:cs="Arial"/>
          <w:b w:val="0"/>
          <w:sz w:val="24"/>
          <w:szCs w:val="24"/>
        </w:rPr>
        <w:t xml:space="preserve">Stan sieci kanalizacyjnej </w:t>
      </w:r>
      <w:r w:rsidR="003A747A" w:rsidRPr="003A747A">
        <w:rPr>
          <w:rFonts w:ascii="Arial" w:hAnsi="Arial" w:cs="Arial"/>
          <w:b w:val="0"/>
          <w:sz w:val="24"/>
          <w:szCs w:val="24"/>
        </w:rPr>
        <w:t>w gminie Gawłuszowice w 2015 r.</w:t>
      </w:r>
      <w:bookmarkEnd w:id="119"/>
    </w:p>
    <w:tbl>
      <w:tblPr>
        <w:tblW w:w="7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7"/>
        <w:gridCol w:w="2603"/>
        <w:gridCol w:w="2335"/>
      </w:tblGrid>
      <w:tr w:rsidR="005B037D" w:rsidRPr="00EE1096" w:rsidTr="003A747A">
        <w:trPr>
          <w:trHeight w:val="1327"/>
        </w:trPr>
        <w:tc>
          <w:tcPr>
            <w:tcW w:w="2537" w:type="dxa"/>
            <w:shd w:val="clear" w:color="auto" w:fill="DDD9C3"/>
            <w:vAlign w:val="center"/>
            <w:hideMark/>
          </w:tcPr>
          <w:p w:rsidR="005B037D" w:rsidRPr="00EE1096" w:rsidRDefault="005B037D" w:rsidP="003A747A">
            <w:pPr>
              <w:spacing w:after="0" w:line="240" w:lineRule="auto"/>
              <w:ind w:firstLine="0"/>
              <w:jc w:val="center"/>
              <w:rPr>
                <w:rFonts w:ascii="Calibri" w:eastAsia="Times New Roman" w:hAnsi="Calibri"/>
                <w:sz w:val="22"/>
                <w:lang w:eastAsia="pl-PL"/>
              </w:rPr>
            </w:pPr>
            <w:r w:rsidRPr="00B329C0">
              <w:rPr>
                <w:rFonts w:ascii="Calibri" w:eastAsia="Times New Roman" w:hAnsi="Calibri"/>
                <w:sz w:val="22"/>
                <w:lang w:eastAsia="pl-PL"/>
              </w:rPr>
              <w:t xml:space="preserve">długość czynnej sieci </w:t>
            </w:r>
            <w:r>
              <w:rPr>
                <w:rFonts w:ascii="Calibri" w:eastAsia="Times New Roman" w:hAnsi="Calibri"/>
                <w:sz w:val="22"/>
                <w:lang w:eastAsia="pl-PL"/>
              </w:rPr>
              <w:t>kanalizacyjnej</w:t>
            </w:r>
          </w:p>
        </w:tc>
        <w:tc>
          <w:tcPr>
            <w:tcW w:w="2603" w:type="dxa"/>
            <w:shd w:val="clear" w:color="auto" w:fill="DDD9C3"/>
            <w:vAlign w:val="center"/>
            <w:hideMark/>
          </w:tcPr>
          <w:p w:rsidR="005B037D" w:rsidRPr="00EE1096" w:rsidRDefault="005B037D" w:rsidP="003A747A">
            <w:pPr>
              <w:spacing w:after="0" w:line="240" w:lineRule="auto"/>
              <w:ind w:firstLine="0"/>
              <w:jc w:val="center"/>
              <w:rPr>
                <w:rFonts w:ascii="Calibri" w:eastAsia="Times New Roman" w:hAnsi="Calibri"/>
                <w:sz w:val="22"/>
                <w:lang w:eastAsia="pl-PL"/>
              </w:rPr>
            </w:pPr>
            <w:r>
              <w:rPr>
                <w:rFonts w:ascii="Calibri" w:eastAsia="Times New Roman" w:hAnsi="Calibri"/>
                <w:sz w:val="22"/>
                <w:lang w:eastAsia="pl-PL"/>
              </w:rPr>
              <w:t xml:space="preserve">Przyłącza prowadzące do </w:t>
            </w:r>
            <w:r w:rsidRPr="00B329C0">
              <w:rPr>
                <w:rFonts w:ascii="Calibri" w:eastAsia="Times New Roman" w:hAnsi="Calibri"/>
                <w:sz w:val="22"/>
                <w:lang w:eastAsia="pl-PL"/>
              </w:rPr>
              <w:t xml:space="preserve">budynków mieszkalnych </w:t>
            </w:r>
            <w:r w:rsidR="00185983">
              <w:rPr>
                <w:rFonts w:ascii="Calibri" w:eastAsia="Times New Roman" w:hAnsi="Calibri"/>
                <w:sz w:val="22"/>
                <w:lang w:eastAsia="pl-PL"/>
              </w:rPr>
              <w:br/>
            </w:r>
            <w:r w:rsidRPr="00B329C0">
              <w:rPr>
                <w:rFonts w:ascii="Calibri" w:eastAsia="Times New Roman" w:hAnsi="Calibri"/>
                <w:sz w:val="22"/>
                <w:lang w:eastAsia="pl-PL"/>
              </w:rPr>
              <w:t>i zbiorowego zamieszkania</w:t>
            </w:r>
          </w:p>
        </w:tc>
        <w:tc>
          <w:tcPr>
            <w:tcW w:w="2335" w:type="dxa"/>
            <w:shd w:val="clear" w:color="auto" w:fill="DDD9C3"/>
            <w:vAlign w:val="center"/>
          </w:tcPr>
          <w:p w:rsidR="005B037D" w:rsidRPr="00EE1096" w:rsidRDefault="005B037D" w:rsidP="003A747A">
            <w:pPr>
              <w:spacing w:after="0" w:line="240" w:lineRule="auto"/>
              <w:ind w:firstLine="0"/>
              <w:jc w:val="center"/>
              <w:rPr>
                <w:rFonts w:ascii="Calibri" w:eastAsia="Times New Roman" w:hAnsi="Calibri"/>
                <w:sz w:val="22"/>
                <w:lang w:eastAsia="pl-PL"/>
              </w:rPr>
            </w:pPr>
            <w:r w:rsidRPr="00EE1096">
              <w:rPr>
                <w:rFonts w:ascii="Calibri" w:eastAsia="Times New Roman" w:hAnsi="Calibri"/>
                <w:sz w:val="22"/>
                <w:lang w:eastAsia="pl-PL"/>
              </w:rPr>
              <w:t>ludność k</w:t>
            </w:r>
            <w:r>
              <w:rPr>
                <w:rFonts w:ascii="Calibri" w:eastAsia="Times New Roman" w:hAnsi="Calibri"/>
                <w:sz w:val="22"/>
                <w:lang w:eastAsia="pl-PL"/>
              </w:rPr>
              <w:t xml:space="preserve">orzystająca </w:t>
            </w:r>
            <w:r w:rsidR="00185983">
              <w:rPr>
                <w:rFonts w:ascii="Calibri" w:eastAsia="Times New Roman" w:hAnsi="Calibri"/>
                <w:sz w:val="22"/>
                <w:lang w:eastAsia="pl-PL"/>
              </w:rPr>
              <w:br/>
            </w:r>
            <w:r>
              <w:rPr>
                <w:rFonts w:ascii="Calibri" w:eastAsia="Times New Roman" w:hAnsi="Calibri"/>
                <w:sz w:val="22"/>
                <w:lang w:eastAsia="pl-PL"/>
              </w:rPr>
              <w:t>z sieci kanalizacyjnej</w:t>
            </w:r>
          </w:p>
        </w:tc>
      </w:tr>
      <w:tr w:rsidR="005B037D" w:rsidRPr="00EE1096" w:rsidTr="003A747A">
        <w:trPr>
          <w:trHeight w:val="751"/>
        </w:trPr>
        <w:tc>
          <w:tcPr>
            <w:tcW w:w="2537" w:type="dxa"/>
            <w:shd w:val="clear" w:color="auto" w:fill="DDD9C3"/>
            <w:vAlign w:val="center"/>
            <w:hideMark/>
          </w:tcPr>
          <w:p w:rsidR="005B037D" w:rsidRPr="00EE1096" w:rsidRDefault="005B037D" w:rsidP="003A747A">
            <w:pPr>
              <w:spacing w:after="0" w:line="240" w:lineRule="auto"/>
              <w:ind w:firstLine="0"/>
              <w:jc w:val="center"/>
              <w:rPr>
                <w:rFonts w:ascii="Calibri" w:eastAsia="Times New Roman" w:hAnsi="Calibri"/>
                <w:sz w:val="22"/>
                <w:lang w:eastAsia="pl-PL"/>
              </w:rPr>
            </w:pPr>
            <w:r w:rsidRPr="00B329C0">
              <w:rPr>
                <w:rFonts w:ascii="Calibri" w:eastAsia="Times New Roman" w:hAnsi="Calibri"/>
                <w:sz w:val="22"/>
                <w:lang w:eastAsia="pl-PL"/>
              </w:rPr>
              <w:lastRenderedPageBreak/>
              <w:t>[</w:t>
            </w:r>
            <w:r>
              <w:rPr>
                <w:rFonts w:ascii="Calibri" w:eastAsia="Times New Roman" w:hAnsi="Calibri"/>
                <w:sz w:val="22"/>
                <w:lang w:eastAsia="pl-PL"/>
              </w:rPr>
              <w:t>k</w:t>
            </w:r>
            <w:r w:rsidRPr="00B329C0">
              <w:rPr>
                <w:rFonts w:ascii="Calibri" w:eastAsia="Times New Roman" w:hAnsi="Calibri"/>
                <w:sz w:val="22"/>
                <w:lang w:eastAsia="pl-PL"/>
              </w:rPr>
              <w:t>m]</w:t>
            </w:r>
          </w:p>
        </w:tc>
        <w:tc>
          <w:tcPr>
            <w:tcW w:w="2603" w:type="dxa"/>
            <w:shd w:val="clear" w:color="auto" w:fill="DDD9C3"/>
            <w:vAlign w:val="center"/>
            <w:hideMark/>
          </w:tcPr>
          <w:p w:rsidR="005B037D" w:rsidRPr="00EE1096" w:rsidRDefault="005B037D" w:rsidP="003A747A">
            <w:pPr>
              <w:spacing w:after="0" w:line="240" w:lineRule="auto"/>
              <w:ind w:firstLine="0"/>
              <w:jc w:val="center"/>
              <w:rPr>
                <w:rFonts w:ascii="Calibri" w:eastAsia="Times New Roman" w:hAnsi="Calibri"/>
                <w:sz w:val="22"/>
                <w:lang w:eastAsia="pl-PL"/>
              </w:rPr>
            </w:pPr>
            <w:r w:rsidRPr="00B329C0">
              <w:rPr>
                <w:rFonts w:ascii="Calibri" w:eastAsia="Times New Roman" w:hAnsi="Calibri"/>
                <w:sz w:val="22"/>
                <w:lang w:eastAsia="pl-PL"/>
              </w:rPr>
              <w:t>[</w:t>
            </w:r>
            <w:r>
              <w:rPr>
                <w:rFonts w:ascii="Calibri" w:eastAsia="Times New Roman" w:hAnsi="Calibri"/>
                <w:sz w:val="22"/>
                <w:lang w:eastAsia="pl-PL"/>
              </w:rPr>
              <w:t>szt.</w:t>
            </w:r>
            <w:r w:rsidRPr="00B329C0">
              <w:rPr>
                <w:rFonts w:ascii="Calibri" w:eastAsia="Times New Roman" w:hAnsi="Calibri"/>
                <w:sz w:val="22"/>
                <w:lang w:eastAsia="pl-PL"/>
              </w:rPr>
              <w:t>]</w:t>
            </w:r>
          </w:p>
        </w:tc>
        <w:tc>
          <w:tcPr>
            <w:tcW w:w="2335" w:type="dxa"/>
            <w:shd w:val="clear" w:color="auto" w:fill="DDD9C3"/>
            <w:vAlign w:val="center"/>
          </w:tcPr>
          <w:p w:rsidR="005B037D" w:rsidRPr="00EE1096" w:rsidRDefault="005B037D" w:rsidP="003A747A">
            <w:pPr>
              <w:spacing w:after="0" w:line="240" w:lineRule="auto"/>
              <w:ind w:firstLine="0"/>
              <w:jc w:val="center"/>
              <w:rPr>
                <w:rFonts w:ascii="Calibri" w:eastAsia="Times New Roman" w:hAnsi="Calibri"/>
                <w:sz w:val="22"/>
                <w:lang w:eastAsia="pl-PL"/>
              </w:rPr>
            </w:pPr>
            <w:r w:rsidRPr="00B329C0">
              <w:rPr>
                <w:rFonts w:ascii="Calibri" w:eastAsia="Times New Roman" w:hAnsi="Calibri"/>
                <w:sz w:val="22"/>
                <w:lang w:eastAsia="pl-PL"/>
              </w:rPr>
              <w:t>[osoba]</w:t>
            </w:r>
          </w:p>
        </w:tc>
      </w:tr>
      <w:tr w:rsidR="005B037D" w:rsidRPr="00EE1096" w:rsidTr="003A747A">
        <w:trPr>
          <w:trHeight w:val="419"/>
        </w:trPr>
        <w:tc>
          <w:tcPr>
            <w:tcW w:w="2537" w:type="dxa"/>
            <w:shd w:val="clear" w:color="auto" w:fill="auto"/>
            <w:noWrap/>
            <w:vAlign w:val="bottom"/>
            <w:hideMark/>
          </w:tcPr>
          <w:p w:rsidR="005B037D" w:rsidRPr="00EE1096" w:rsidRDefault="005B037D" w:rsidP="003A747A">
            <w:pPr>
              <w:spacing w:after="0" w:line="240" w:lineRule="auto"/>
              <w:ind w:firstLine="0"/>
              <w:jc w:val="center"/>
              <w:rPr>
                <w:rFonts w:ascii="Calibri" w:eastAsia="Times New Roman" w:hAnsi="Calibri"/>
                <w:sz w:val="22"/>
                <w:lang w:eastAsia="pl-PL"/>
              </w:rPr>
            </w:pPr>
            <w:r>
              <w:rPr>
                <w:rFonts w:ascii="Calibri" w:eastAsia="Times New Roman" w:hAnsi="Calibri"/>
                <w:sz w:val="22"/>
                <w:lang w:eastAsia="pl-PL"/>
              </w:rPr>
              <w:t>0,2</w:t>
            </w:r>
          </w:p>
        </w:tc>
        <w:tc>
          <w:tcPr>
            <w:tcW w:w="2603" w:type="dxa"/>
            <w:shd w:val="clear" w:color="auto" w:fill="auto"/>
            <w:noWrap/>
            <w:vAlign w:val="bottom"/>
            <w:hideMark/>
          </w:tcPr>
          <w:p w:rsidR="005B037D" w:rsidRPr="00EE1096" w:rsidRDefault="005B037D" w:rsidP="003A747A">
            <w:pPr>
              <w:spacing w:after="0" w:line="240" w:lineRule="auto"/>
              <w:ind w:firstLine="0"/>
              <w:jc w:val="center"/>
              <w:rPr>
                <w:rFonts w:ascii="Calibri" w:eastAsia="Times New Roman" w:hAnsi="Calibri"/>
                <w:sz w:val="22"/>
                <w:lang w:eastAsia="pl-PL"/>
              </w:rPr>
            </w:pPr>
            <w:r>
              <w:rPr>
                <w:rFonts w:ascii="Calibri" w:eastAsia="Times New Roman" w:hAnsi="Calibri"/>
                <w:sz w:val="22"/>
                <w:lang w:eastAsia="pl-PL"/>
              </w:rPr>
              <w:t>5</w:t>
            </w:r>
          </w:p>
        </w:tc>
        <w:tc>
          <w:tcPr>
            <w:tcW w:w="2335" w:type="dxa"/>
            <w:shd w:val="clear" w:color="auto" w:fill="auto"/>
            <w:noWrap/>
            <w:vAlign w:val="bottom"/>
          </w:tcPr>
          <w:p w:rsidR="005B037D" w:rsidRPr="00EE1096" w:rsidRDefault="005B037D" w:rsidP="003A747A">
            <w:pPr>
              <w:spacing w:after="0" w:line="240" w:lineRule="auto"/>
              <w:ind w:firstLine="0"/>
              <w:jc w:val="center"/>
              <w:rPr>
                <w:rFonts w:ascii="Calibri" w:eastAsia="Times New Roman" w:hAnsi="Calibri"/>
                <w:sz w:val="22"/>
                <w:lang w:eastAsia="pl-PL"/>
              </w:rPr>
            </w:pPr>
            <w:r>
              <w:rPr>
                <w:rFonts w:ascii="Calibri" w:eastAsia="Times New Roman" w:hAnsi="Calibri"/>
                <w:sz w:val="22"/>
                <w:lang w:eastAsia="pl-PL"/>
              </w:rPr>
              <w:t>53</w:t>
            </w:r>
          </w:p>
        </w:tc>
      </w:tr>
    </w:tbl>
    <w:p w:rsidR="003A747A" w:rsidRDefault="003A747A" w:rsidP="003A747A">
      <w:pPr>
        <w:ind w:firstLine="0"/>
        <w:rPr>
          <w:rFonts w:cs="Arial"/>
          <w:sz w:val="16"/>
          <w:szCs w:val="16"/>
        </w:rPr>
      </w:pPr>
      <w:r w:rsidRPr="00B329C0">
        <w:rPr>
          <w:rFonts w:cs="Arial"/>
          <w:sz w:val="16"/>
          <w:szCs w:val="16"/>
        </w:rPr>
        <w:t>źródło: opracowanie własne na podstawie danych z GUS</w:t>
      </w:r>
    </w:p>
    <w:p w:rsidR="00B54CEE" w:rsidRDefault="00B54CEE" w:rsidP="00B54CEE">
      <w:pPr>
        <w:pStyle w:val="Nagwek2"/>
      </w:pPr>
      <w:bookmarkStart w:id="120" w:name="_Toc445188928"/>
      <w:bookmarkStart w:id="121" w:name="_Toc450641804"/>
      <w:bookmarkStart w:id="122" w:name="_Toc475708827"/>
      <w:r w:rsidRPr="00123DA0">
        <w:t>Gospodarka odpadami</w:t>
      </w:r>
      <w:bookmarkEnd w:id="120"/>
      <w:bookmarkEnd w:id="121"/>
      <w:bookmarkEnd w:id="122"/>
    </w:p>
    <w:p w:rsidR="0030561C" w:rsidRPr="009566F3" w:rsidRDefault="00ED3725" w:rsidP="009566F3">
      <w:pPr>
        <w:spacing w:before="240"/>
        <w:rPr>
          <w:rFonts w:cs="Arial"/>
          <w:szCs w:val="24"/>
        </w:rPr>
      </w:pPr>
      <w:r w:rsidRPr="00EE47F0">
        <w:rPr>
          <w:szCs w:val="24"/>
        </w:rPr>
        <w:t xml:space="preserve">Na terenie gminy Gawłuszowice nie ma możliwości przetwarzania odpadów komunalnych. Wszystkie odpady zgodnie z zawartą umową przekazywane są do Regionalnych Instalacji Przetwarzania Odpadów Komunalnych (RIPOK). Zgodnie </w:t>
      </w:r>
      <w:r w:rsidR="00185983" w:rsidRPr="00EE47F0">
        <w:rPr>
          <w:szCs w:val="24"/>
        </w:rPr>
        <w:br/>
      </w:r>
      <w:r w:rsidRPr="00EE47F0">
        <w:rPr>
          <w:szCs w:val="24"/>
        </w:rPr>
        <w:t xml:space="preserve">z Planem Gospodarki Odpadami dla województwa podkarpackiego gmina Gawłuszowice należy do Regionu Zachodniego Województwa Podkarpackiego. Instalacją RIPOK dla gminy jest Zakład Zagospodarowania Odpadów w Kozodrzy. </w:t>
      </w:r>
      <w:r w:rsidR="004A2BB2">
        <w:rPr>
          <w:szCs w:val="24"/>
        </w:rPr>
        <w:br/>
      </w:r>
      <w:r w:rsidRPr="00EE47F0">
        <w:rPr>
          <w:szCs w:val="24"/>
        </w:rPr>
        <w:t>W 2015 i 2016 roku odbiorem, transportem i zagospodarowaniem odpadów komunalnych z terenu gminy Gawłuszowice zajmowało się Miejskie Przedsiębiorstwo Gospodarki Komunalnej</w:t>
      </w:r>
      <w:r w:rsidR="00EE47F0" w:rsidRPr="00EE47F0">
        <w:rPr>
          <w:szCs w:val="24"/>
        </w:rPr>
        <w:t xml:space="preserve"> </w:t>
      </w:r>
      <w:r w:rsidRPr="00EE47F0">
        <w:rPr>
          <w:szCs w:val="24"/>
        </w:rPr>
        <w:t xml:space="preserve">w Mielcu. Ilość odpadów wytworzonych i odebranych </w:t>
      </w:r>
      <w:r w:rsidR="004A2BB2">
        <w:rPr>
          <w:szCs w:val="24"/>
        </w:rPr>
        <w:br/>
      </w:r>
      <w:r w:rsidRPr="00EE47F0">
        <w:rPr>
          <w:szCs w:val="24"/>
        </w:rPr>
        <w:t>z terenu gminy w 2015 r. wynosiła 404 Mg.</w:t>
      </w:r>
    </w:p>
    <w:p w:rsidR="003A7350" w:rsidRPr="00B660F0" w:rsidRDefault="003A7350" w:rsidP="003A7350">
      <w:pPr>
        <w:rPr>
          <w:rFonts w:cs="Arial"/>
          <w:b/>
          <w:szCs w:val="24"/>
          <w:u w:val="single"/>
        </w:rPr>
      </w:pPr>
      <w:r w:rsidRPr="00B660F0">
        <w:rPr>
          <w:rFonts w:cs="Arial"/>
          <w:b/>
          <w:szCs w:val="24"/>
          <w:u w:val="single"/>
        </w:rPr>
        <w:t>Dzikie wysypiska</w:t>
      </w:r>
    </w:p>
    <w:p w:rsidR="003A7350" w:rsidRPr="00B660F0" w:rsidRDefault="003A7350" w:rsidP="00515A32">
      <w:pPr>
        <w:ind w:firstLine="708"/>
        <w:rPr>
          <w:rFonts w:cs="Arial"/>
          <w:szCs w:val="24"/>
        </w:rPr>
      </w:pPr>
      <w:r w:rsidRPr="00B660F0">
        <w:rPr>
          <w:rFonts w:cs="Arial"/>
          <w:szCs w:val="24"/>
        </w:rPr>
        <w:t xml:space="preserve">Na terenie powiatu </w:t>
      </w:r>
      <w:r w:rsidR="00785D40">
        <w:rPr>
          <w:rFonts w:cs="Arial"/>
          <w:szCs w:val="24"/>
        </w:rPr>
        <w:t>mieleckiego</w:t>
      </w:r>
      <w:r w:rsidRPr="00B660F0">
        <w:rPr>
          <w:rFonts w:cs="Arial"/>
          <w:szCs w:val="24"/>
        </w:rPr>
        <w:t xml:space="preserve">, w tym Gminie </w:t>
      </w:r>
      <w:r w:rsidR="00785D40">
        <w:rPr>
          <w:rFonts w:cs="Arial"/>
          <w:szCs w:val="24"/>
        </w:rPr>
        <w:t xml:space="preserve">Gawłuszowice, podobnie jak </w:t>
      </w:r>
      <w:r w:rsidR="00785D40">
        <w:rPr>
          <w:rFonts w:cs="Arial"/>
          <w:szCs w:val="24"/>
        </w:rPr>
        <w:br/>
      </w:r>
      <w:r w:rsidRPr="00B660F0">
        <w:rPr>
          <w:rFonts w:cs="Arial"/>
          <w:szCs w:val="24"/>
        </w:rPr>
        <w:t xml:space="preserve">w większości gmin w Polsce, powszechnie dostrzeganym zjawiskiem jest powstawanie „dzikich wysypisk”. Wynika to między innymi z niskiej świadomości ekologicznej mieszkańców i niewystarczającej efektywności funkcjonujących systemów selektywnego zbierania i odbierania odpadów komunalnych. </w:t>
      </w:r>
    </w:p>
    <w:p w:rsidR="00515A32" w:rsidRPr="00B660F0" w:rsidRDefault="003A7350" w:rsidP="00E475FC">
      <w:pPr>
        <w:spacing w:before="240" w:after="120"/>
        <w:ind w:firstLine="708"/>
        <w:rPr>
          <w:rFonts w:cs="Arial"/>
          <w:szCs w:val="24"/>
        </w:rPr>
      </w:pPr>
      <w:r w:rsidRPr="00B660F0">
        <w:rPr>
          <w:rFonts w:cs="Arial"/>
          <w:szCs w:val="24"/>
        </w:rPr>
        <w:t>Kontrola NIK wykazała jednak, że ustawa nie rozwiązuje problemu „dzikich wysypisk”. W ponad 60 % skontrolowanych przez NIK gmin powstawały „dzikie wysypiska”. Co gorsza ich liczba zamiast spadać rośnie.</w:t>
      </w:r>
    </w:p>
    <w:p w:rsidR="003A7350" w:rsidRPr="00B660F0" w:rsidRDefault="003A7350" w:rsidP="003A7350">
      <w:pPr>
        <w:spacing w:after="0"/>
        <w:ind w:firstLine="360"/>
        <w:rPr>
          <w:rFonts w:cs="Arial"/>
          <w:szCs w:val="24"/>
        </w:rPr>
      </w:pPr>
      <w:r w:rsidRPr="00B660F0">
        <w:rPr>
          <w:rFonts w:cs="Arial"/>
          <w:szCs w:val="24"/>
        </w:rPr>
        <w:t>Zapobiegać dzikim wysypiskom można poprzez:</w:t>
      </w:r>
    </w:p>
    <w:p w:rsidR="003A7350" w:rsidRPr="00B660F0" w:rsidRDefault="003A7350" w:rsidP="001C3F77">
      <w:pPr>
        <w:numPr>
          <w:ilvl w:val="0"/>
          <w:numId w:val="17"/>
        </w:numPr>
        <w:spacing w:before="100" w:beforeAutospacing="1" w:after="0"/>
        <w:contextualSpacing/>
        <w:rPr>
          <w:rFonts w:eastAsia="Times New Roman" w:cs="Arial"/>
          <w:spacing w:val="5"/>
          <w:kern w:val="28"/>
          <w:szCs w:val="24"/>
        </w:rPr>
      </w:pPr>
      <w:r w:rsidRPr="00B660F0">
        <w:rPr>
          <w:rFonts w:eastAsia="Times New Roman" w:cs="Arial"/>
          <w:spacing w:val="5"/>
          <w:kern w:val="28"/>
          <w:szCs w:val="24"/>
        </w:rPr>
        <w:t>stosowanie kar grzywny,</w:t>
      </w:r>
    </w:p>
    <w:p w:rsidR="003A7350" w:rsidRPr="00B660F0" w:rsidRDefault="003A7350" w:rsidP="001C3F77">
      <w:pPr>
        <w:numPr>
          <w:ilvl w:val="0"/>
          <w:numId w:val="17"/>
        </w:numPr>
        <w:spacing w:before="100" w:beforeAutospacing="1" w:after="0"/>
        <w:contextualSpacing/>
        <w:rPr>
          <w:rFonts w:eastAsia="Times New Roman" w:cs="Arial"/>
          <w:spacing w:val="5"/>
          <w:kern w:val="28"/>
          <w:szCs w:val="24"/>
        </w:rPr>
      </w:pPr>
      <w:r w:rsidRPr="00B660F0">
        <w:rPr>
          <w:rFonts w:eastAsia="Times New Roman" w:cs="Arial"/>
          <w:spacing w:val="5"/>
          <w:kern w:val="28"/>
          <w:szCs w:val="24"/>
        </w:rPr>
        <w:t>kontrole</w:t>
      </w:r>
    </w:p>
    <w:p w:rsidR="003A7350" w:rsidRPr="00B660F0" w:rsidRDefault="003A7350" w:rsidP="001C3F77">
      <w:pPr>
        <w:numPr>
          <w:ilvl w:val="0"/>
          <w:numId w:val="17"/>
        </w:numPr>
        <w:spacing w:before="100" w:beforeAutospacing="1" w:after="0"/>
        <w:contextualSpacing/>
        <w:rPr>
          <w:rFonts w:eastAsia="Times New Roman" w:cs="Arial"/>
          <w:spacing w:val="5"/>
          <w:kern w:val="28"/>
          <w:szCs w:val="24"/>
        </w:rPr>
      </w:pPr>
      <w:r w:rsidRPr="00B660F0">
        <w:rPr>
          <w:rFonts w:eastAsia="Times New Roman" w:cs="Arial"/>
          <w:spacing w:val="5"/>
          <w:kern w:val="28"/>
          <w:szCs w:val="24"/>
        </w:rPr>
        <w:t>edukację mieszkańców w zakresie racjonalnej gospodarki odpadami.</w:t>
      </w:r>
    </w:p>
    <w:p w:rsidR="00B54CEE" w:rsidRPr="00BB1BB5" w:rsidRDefault="00B54CEE" w:rsidP="003A7350">
      <w:pPr>
        <w:spacing w:before="100" w:beforeAutospacing="1" w:after="0"/>
        <w:ind w:left="720" w:firstLine="0"/>
        <w:contextualSpacing/>
        <w:rPr>
          <w:rFonts w:eastAsia="Times New Roman" w:cs="Arial"/>
          <w:spacing w:val="5"/>
          <w:kern w:val="28"/>
          <w:szCs w:val="24"/>
        </w:rPr>
      </w:pPr>
    </w:p>
    <w:p w:rsidR="00B54CEE" w:rsidRPr="00F807E0" w:rsidRDefault="00B54CEE" w:rsidP="00EC4758">
      <w:pPr>
        <w:pStyle w:val="Nagwek2"/>
        <w:spacing w:after="120"/>
        <w:ind w:left="578" w:hanging="578"/>
      </w:pPr>
      <w:bookmarkStart w:id="123" w:name="_Toc426539224"/>
      <w:bookmarkStart w:id="124" w:name="_Toc445188929"/>
      <w:bookmarkStart w:id="125" w:name="_Toc450641805"/>
      <w:bookmarkStart w:id="126" w:name="_Toc475708828"/>
      <w:r w:rsidRPr="00F807E0">
        <w:lastRenderedPageBreak/>
        <w:t>Obszary problemowe</w:t>
      </w:r>
      <w:bookmarkEnd w:id="123"/>
      <w:bookmarkEnd w:id="124"/>
      <w:bookmarkEnd w:id="125"/>
      <w:bookmarkEnd w:id="126"/>
    </w:p>
    <w:p w:rsidR="00651970" w:rsidRPr="00675606" w:rsidRDefault="00651970" w:rsidP="00B54CEE">
      <w:r w:rsidRPr="00675606">
        <w:t xml:space="preserve">Obszarem problemowym </w:t>
      </w:r>
      <w:r w:rsidR="00AD702B" w:rsidRPr="00675606">
        <w:t xml:space="preserve">gminy </w:t>
      </w:r>
      <w:r w:rsidR="001800EB">
        <w:t>Gawłuszowice</w:t>
      </w:r>
      <w:r w:rsidRPr="00675606">
        <w:t xml:space="preserve"> jest sektor transportu, który posiada niedostatecznie rozwiniętą sieć tras rowerowych oraz </w:t>
      </w:r>
      <w:r w:rsidR="00675606" w:rsidRPr="00675606">
        <w:t>chodników, co</w:t>
      </w:r>
      <w:r w:rsidRPr="00675606">
        <w:t xml:space="preserve"> zniechęca do wykorzystywania alternatywnych form transportu ze względu na podniesione poczucie niebezpieczeństwa. Skutkiem tego głównym środkiem lokomocji są samochody osobowe oraz w dużo mniejszym stopniu komunikacja zbiorowa. Problem stanowi równie zły stan techniczny dróg oraz znaczną ilość starych samochodów o dużym zużyciu paliw i wysokiej emisji zanieczyszczeń.</w:t>
      </w:r>
    </w:p>
    <w:p w:rsidR="00B54CEE" w:rsidRPr="00675606" w:rsidRDefault="00B54CEE" w:rsidP="00B54CEE">
      <w:r w:rsidRPr="00675606">
        <w:t xml:space="preserve">Budynki użyteczności publicznej na terenie Gminy </w:t>
      </w:r>
      <w:r w:rsidR="001800EB">
        <w:t>Gawłuszowice</w:t>
      </w:r>
      <w:r w:rsidRPr="00675606">
        <w:t xml:space="preserve"> wykorzystują alternatywn</w:t>
      </w:r>
      <w:r w:rsidR="00675606">
        <w:t>e</w:t>
      </w:r>
      <w:r w:rsidRPr="00675606">
        <w:t xml:space="preserve"> źród</w:t>
      </w:r>
      <w:r w:rsidR="00675606">
        <w:t>ła</w:t>
      </w:r>
      <w:r w:rsidRPr="00675606">
        <w:t xml:space="preserve"> energii</w:t>
      </w:r>
      <w:r w:rsidR="00675606">
        <w:t xml:space="preserve"> w niewielkim stopniu. Funkcjonuje tylko jedna instalacja solarna przy budynki szkoły. </w:t>
      </w:r>
      <w:r w:rsidR="00B22129" w:rsidRPr="00675606">
        <w:t>Część</w:t>
      </w:r>
      <w:r w:rsidRPr="00675606">
        <w:t xml:space="preserve"> użytkowanych obiektów nie ma przeprowadzonych modernizacji, z czym wiąż</w:t>
      </w:r>
      <w:r w:rsidR="00B22129" w:rsidRPr="00675606">
        <w:t>e</w:t>
      </w:r>
      <w:r w:rsidRPr="00675606">
        <w:t xml:space="preserve"> się wyższe roczne zużycie energii cieplnej oraz duża emisja szkodliwych gazów i pyłów do atmosfery. Wyższa </w:t>
      </w:r>
      <w:r w:rsidR="00EF5627" w:rsidRPr="00675606">
        <w:t>energochłonność budynków</w:t>
      </w:r>
      <w:r w:rsidRPr="00675606">
        <w:t xml:space="preserve"> generuje nadmierne koszty ich utrzymania, co powoduje znaczne obciążenia budżetowe dla podmiotów prowadzących w nich swoją działalność. Podjęcie niezbędnych działań termomodernizacyjnych oraz instalacja źródeł </w:t>
      </w:r>
      <w:r w:rsidR="00675606" w:rsidRPr="00675606">
        <w:t>wykorzystujących, OZE</w:t>
      </w:r>
      <w:r w:rsidRPr="00675606">
        <w:t xml:space="preserve"> ma na celu redukcję emisję szkodliwych gazów i pyłów do atmosfery i redukcję zużycia energii oraz pozwoli na znaczne obniżenie kosztów związanych z utrzymaniem tych obiektów. Ponadto przyczyni się do podniesienia komfortu życia użytkowników tych budynków. </w:t>
      </w:r>
    </w:p>
    <w:p w:rsidR="00B54CEE" w:rsidRPr="00675606" w:rsidRDefault="00B54CEE" w:rsidP="00B54CEE">
      <w:r w:rsidRPr="00675606">
        <w:t xml:space="preserve">Sektor budynków mieszkalnych, który odpowiada za </w:t>
      </w:r>
      <w:r w:rsidR="00757FA0" w:rsidRPr="00675606">
        <w:t>większość</w:t>
      </w:r>
      <w:r w:rsidRPr="00675606">
        <w:t xml:space="preserve"> </w:t>
      </w:r>
      <w:r w:rsidR="00757FA0" w:rsidRPr="00675606">
        <w:t>emisji dwutlenku węgla, cechuje niski stopień wykorzystywania OZE</w:t>
      </w:r>
      <w:r w:rsidR="00C21638" w:rsidRPr="00675606">
        <w:t xml:space="preserve"> oraz</w:t>
      </w:r>
      <w:r w:rsidR="00757FA0" w:rsidRPr="00675606">
        <w:t xml:space="preserve"> </w:t>
      </w:r>
      <w:r w:rsidR="00A34139" w:rsidRPr="00675606">
        <w:t>używanie</w:t>
      </w:r>
      <w:r w:rsidRPr="00675606">
        <w:t xml:space="preserve"> kotłów węglowych o niskiej sprawności </w:t>
      </w:r>
      <w:r w:rsidR="00C21638" w:rsidRPr="00675606">
        <w:t>wraz z</w:t>
      </w:r>
      <w:r w:rsidRPr="00675606">
        <w:t xml:space="preserve"> przypadk</w:t>
      </w:r>
      <w:r w:rsidR="00C21638" w:rsidRPr="00675606">
        <w:t>ami</w:t>
      </w:r>
      <w:r w:rsidRPr="00675606">
        <w:t xml:space="preserve"> spalania śmieci w domowych paleniskach. </w:t>
      </w:r>
      <w:r w:rsidR="00A34139" w:rsidRPr="00675606">
        <w:t>Jednocześnie w sektorze tym istnieją nadal obiekty, które nie mają przeprowadzonych termomodernizacji.</w:t>
      </w:r>
    </w:p>
    <w:p w:rsidR="00B54CEE" w:rsidRPr="00675606" w:rsidRDefault="00B54CEE" w:rsidP="00B54CEE">
      <w:r w:rsidRPr="00675606">
        <w:t xml:space="preserve">Dodatkowym problemem jest wciąż niski poziom wiedzy i świadomości społeczeństwa w zakresie oszczędności energii, OZE, szkodliwości spalania w piecach i kominkach wszelkiego rodzaju materiałów czy wpływu emisji szkodliwych gazów i pyłów na powietrze i zdrowie mieszkańców. Ponadto mieszkańcy nie podejmują działań w zakresie wymiany źródeł ciepła na ekologiczne </w:t>
      </w:r>
      <w:r w:rsidRPr="00675606">
        <w:lastRenderedPageBreak/>
        <w:t xml:space="preserve">i energooszczędne z powodu braku własnych środków finansowych, a tym samym również niewiedzy w zakresie możliwości pozyskiwania funduszy oraz kosztów takich inwestycji jak OZE, termomodernizacje, montaż nowych kotłów. </w:t>
      </w:r>
    </w:p>
    <w:p w:rsidR="00B54CEE" w:rsidRPr="00B22129" w:rsidRDefault="00B54CEE" w:rsidP="00B54CEE">
      <w:pPr>
        <w:pStyle w:val="Legenda"/>
        <w:ind w:firstLine="0"/>
        <w:rPr>
          <w:rFonts w:ascii="Arial" w:hAnsi="Arial" w:cs="Arial"/>
          <w:b w:val="0"/>
          <w:sz w:val="24"/>
          <w:szCs w:val="24"/>
        </w:rPr>
      </w:pPr>
      <w:bookmarkStart w:id="127" w:name="_Toc445188957"/>
      <w:bookmarkStart w:id="128" w:name="_Toc475452750"/>
      <w:r w:rsidRPr="00B22129">
        <w:rPr>
          <w:rFonts w:ascii="Arial" w:hAnsi="Arial" w:cs="Arial"/>
          <w:sz w:val="24"/>
          <w:szCs w:val="24"/>
        </w:rPr>
        <w:t xml:space="preserve">Tabela </w:t>
      </w:r>
      <w:r w:rsidR="003F7D41" w:rsidRPr="00B22129">
        <w:rPr>
          <w:rFonts w:ascii="Arial" w:hAnsi="Arial" w:cs="Arial"/>
          <w:sz w:val="24"/>
          <w:szCs w:val="24"/>
        </w:rPr>
        <w:fldChar w:fldCharType="begin"/>
      </w:r>
      <w:r w:rsidRPr="00B22129">
        <w:rPr>
          <w:rFonts w:ascii="Arial" w:hAnsi="Arial" w:cs="Arial"/>
          <w:sz w:val="24"/>
          <w:szCs w:val="24"/>
        </w:rPr>
        <w:instrText xml:space="preserve"> SEQ Tabela \* ARABIC </w:instrText>
      </w:r>
      <w:r w:rsidR="003F7D41" w:rsidRPr="00B22129">
        <w:rPr>
          <w:rFonts w:ascii="Arial" w:hAnsi="Arial" w:cs="Arial"/>
          <w:sz w:val="24"/>
          <w:szCs w:val="24"/>
        </w:rPr>
        <w:fldChar w:fldCharType="separate"/>
      </w:r>
      <w:r w:rsidR="00103111">
        <w:rPr>
          <w:rFonts w:ascii="Arial" w:hAnsi="Arial" w:cs="Arial"/>
          <w:noProof/>
          <w:sz w:val="24"/>
          <w:szCs w:val="24"/>
        </w:rPr>
        <w:t>6</w:t>
      </w:r>
      <w:r w:rsidR="003F7D41" w:rsidRPr="00B22129">
        <w:rPr>
          <w:rFonts w:ascii="Arial" w:hAnsi="Arial" w:cs="Arial"/>
          <w:sz w:val="24"/>
          <w:szCs w:val="24"/>
        </w:rPr>
        <w:fldChar w:fldCharType="end"/>
      </w:r>
      <w:r w:rsidRPr="00B22129">
        <w:rPr>
          <w:rFonts w:ascii="Arial" w:hAnsi="Arial" w:cs="Arial"/>
          <w:sz w:val="24"/>
          <w:szCs w:val="24"/>
        </w:rPr>
        <w:t xml:space="preserve"> </w:t>
      </w:r>
      <w:r w:rsidRPr="00B22129">
        <w:rPr>
          <w:rFonts w:ascii="Arial" w:hAnsi="Arial" w:cs="Arial"/>
          <w:b w:val="0"/>
          <w:sz w:val="24"/>
          <w:szCs w:val="24"/>
        </w:rPr>
        <w:t>Obszary problemowe</w:t>
      </w:r>
      <w:r w:rsidR="00EF5627">
        <w:rPr>
          <w:rFonts w:ascii="Arial" w:hAnsi="Arial" w:cs="Arial"/>
          <w:b w:val="0"/>
          <w:sz w:val="24"/>
          <w:szCs w:val="24"/>
        </w:rPr>
        <w:t xml:space="preserve"> w</w:t>
      </w:r>
      <w:r w:rsidRPr="00B22129">
        <w:rPr>
          <w:rFonts w:ascii="Arial" w:hAnsi="Arial" w:cs="Arial"/>
          <w:b w:val="0"/>
          <w:sz w:val="24"/>
          <w:szCs w:val="24"/>
        </w:rPr>
        <w:t xml:space="preserve"> </w:t>
      </w:r>
      <w:r w:rsidR="00EF5627">
        <w:rPr>
          <w:rFonts w:ascii="Arial" w:hAnsi="Arial" w:cs="Arial"/>
          <w:b w:val="0"/>
          <w:sz w:val="24"/>
          <w:szCs w:val="24"/>
        </w:rPr>
        <w:t>roku bazowy</w:t>
      </w:r>
      <w:r w:rsidRPr="00B22129">
        <w:rPr>
          <w:rFonts w:ascii="Arial" w:hAnsi="Arial" w:cs="Arial"/>
          <w:b w:val="0"/>
          <w:sz w:val="24"/>
          <w:szCs w:val="24"/>
        </w:rPr>
        <w:t xml:space="preserve"> na terenie Gminy </w:t>
      </w:r>
      <w:bookmarkEnd w:id="127"/>
      <w:r w:rsidR="001800EB">
        <w:rPr>
          <w:rFonts w:ascii="Arial" w:hAnsi="Arial" w:cs="Arial"/>
          <w:b w:val="0"/>
          <w:sz w:val="24"/>
          <w:szCs w:val="24"/>
        </w:rPr>
        <w:t>Gawłuszowice</w:t>
      </w:r>
      <w:bookmarkEnd w:id="128"/>
      <w:r w:rsidRPr="00B22129">
        <w:rPr>
          <w:rFonts w:ascii="Arial" w:hAnsi="Arial" w:cs="Arial"/>
          <w:sz w:val="24"/>
          <w:szCs w:val="24"/>
        </w:rPr>
        <w:t xml:space="preserve"> </w:t>
      </w:r>
    </w:p>
    <w:tbl>
      <w:tblPr>
        <w:tblW w:w="95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84"/>
        <w:gridCol w:w="8195"/>
      </w:tblGrid>
      <w:tr w:rsidR="00B54CEE" w:rsidRPr="00EE1096" w:rsidTr="00EE1096">
        <w:trPr>
          <w:trHeight w:val="485"/>
        </w:trPr>
        <w:tc>
          <w:tcPr>
            <w:tcW w:w="1384" w:type="dxa"/>
            <w:shd w:val="clear" w:color="auto" w:fill="auto"/>
            <w:vAlign w:val="center"/>
          </w:tcPr>
          <w:p w:rsidR="00B54CEE" w:rsidRPr="00EE1096" w:rsidRDefault="00B54CEE" w:rsidP="00EE1096">
            <w:pPr>
              <w:spacing w:after="0"/>
              <w:ind w:firstLine="0"/>
              <w:jc w:val="center"/>
              <w:rPr>
                <w:rFonts w:eastAsia="Times New Roman" w:cs="Arial"/>
                <w:b/>
                <w:bCs/>
                <w:color w:val="000000"/>
                <w:sz w:val="22"/>
              </w:rPr>
            </w:pPr>
            <w:r w:rsidRPr="00EE1096">
              <w:rPr>
                <w:rFonts w:eastAsia="Times New Roman" w:cs="Arial"/>
                <w:b/>
                <w:bCs/>
                <w:color w:val="000000"/>
                <w:sz w:val="22"/>
              </w:rPr>
              <w:t>Problem 1</w:t>
            </w:r>
          </w:p>
        </w:tc>
        <w:tc>
          <w:tcPr>
            <w:tcW w:w="8195" w:type="dxa"/>
            <w:shd w:val="clear" w:color="auto" w:fill="auto"/>
            <w:vAlign w:val="center"/>
          </w:tcPr>
          <w:p w:rsidR="00B54CEE" w:rsidRPr="00EE1096" w:rsidRDefault="00B54CEE" w:rsidP="00EE1096">
            <w:pPr>
              <w:spacing w:after="0"/>
              <w:ind w:firstLine="0"/>
              <w:jc w:val="center"/>
              <w:rPr>
                <w:rFonts w:eastAsia="Times New Roman" w:cs="Arial"/>
                <w:b/>
                <w:color w:val="000000"/>
                <w:sz w:val="22"/>
              </w:rPr>
            </w:pPr>
            <w:r w:rsidRPr="00EE1096">
              <w:rPr>
                <w:rFonts w:eastAsia="Times New Roman" w:cs="Arial"/>
                <w:b/>
                <w:color w:val="000000"/>
                <w:sz w:val="22"/>
              </w:rPr>
              <w:t>Niedostateczne wykorzystanie OZE w sektorze mieszkalnym, gminnym i przedsiębiorstw</w:t>
            </w:r>
          </w:p>
        </w:tc>
      </w:tr>
      <w:tr w:rsidR="00B54CEE" w:rsidRPr="00EE1096" w:rsidTr="00EE1096">
        <w:trPr>
          <w:trHeight w:val="503"/>
        </w:trPr>
        <w:tc>
          <w:tcPr>
            <w:tcW w:w="1384" w:type="dxa"/>
            <w:shd w:val="clear" w:color="auto" w:fill="auto"/>
            <w:vAlign w:val="center"/>
          </w:tcPr>
          <w:p w:rsidR="00B54CEE" w:rsidRPr="00EE1096" w:rsidRDefault="00B54CEE" w:rsidP="00EE1096">
            <w:pPr>
              <w:tabs>
                <w:tab w:val="left" w:pos="750"/>
              </w:tabs>
              <w:spacing w:after="0"/>
              <w:ind w:firstLine="0"/>
              <w:jc w:val="center"/>
              <w:rPr>
                <w:rFonts w:cs="Arial"/>
                <w:bCs/>
                <w:color w:val="000000"/>
                <w:sz w:val="22"/>
              </w:rPr>
            </w:pPr>
            <w:r w:rsidRPr="00EE1096">
              <w:rPr>
                <w:rFonts w:cs="Arial"/>
                <w:bCs/>
                <w:color w:val="000000"/>
                <w:sz w:val="22"/>
              </w:rPr>
              <w:t>A</w:t>
            </w:r>
          </w:p>
        </w:tc>
        <w:tc>
          <w:tcPr>
            <w:tcW w:w="8195" w:type="dxa"/>
            <w:shd w:val="clear" w:color="auto" w:fill="auto"/>
            <w:vAlign w:val="center"/>
          </w:tcPr>
          <w:p w:rsidR="00B54CEE" w:rsidRPr="00EE1096" w:rsidRDefault="00B54CEE" w:rsidP="00EE1096">
            <w:pPr>
              <w:spacing w:after="0"/>
              <w:ind w:firstLine="0"/>
              <w:jc w:val="center"/>
              <w:rPr>
                <w:rFonts w:cs="Arial"/>
                <w:color w:val="000000"/>
                <w:sz w:val="22"/>
              </w:rPr>
            </w:pPr>
            <w:r w:rsidRPr="00EE1096">
              <w:rPr>
                <w:rFonts w:cs="Arial"/>
                <w:color w:val="000000"/>
                <w:sz w:val="22"/>
              </w:rPr>
              <w:t>Niska liczba budynków mieszkalnych wykorzystujących OZE</w:t>
            </w:r>
          </w:p>
        </w:tc>
      </w:tr>
      <w:tr w:rsidR="00B54CEE" w:rsidRPr="00EE1096" w:rsidTr="00EE1096">
        <w:trPr>
          <w:trHeight w:val="503"/>
        </w:trPr>
        <w:tc>
          <w:tcPr>
            <w:tcW w:w="1384" w:type="dxa"/>
            <w:shd w:val="clear" w:color="auto" w:fill="auto"/>
            <w:vAlign w:val="center"/>
          </w:tcPr>
          <w:p w:rsidR="00B54CEE" w:rsidRPr="00EE1096" w:rsidRDefault="00B54CEE" w:rsidP="00EE1096">
            <w:pPr>
              <w:tabs>
                <w:tab w:val="left" w:pos="750"/>
              </w:tabs>
              <w:spacing w:after="0"/>
              <w:ind w:firstLine="0"/>
              <w:jc w:val="center"/>
              <w:rPr>
                <w:rFonts w:cs="Arial"/>
                <w:bCs/>
                <w:color w:val="000000"/>
                <w:sz w:val="22"/>
              </w:rPr>
            </w:pPr>
            <w:r w:rsidRPr="00EE1096">
              <w:rPr>
                <w:rFonts w:cs="Arial"/>
                <w:bCs/>
                <w:color w:val="000000"/>
                <w:sz w:val="22"/>
              </w:rPr>
              <w:t>B</w:t>
            </w:r>
          </w:p>
        </w:tc>
        <w:tc>
          <w:tcPr>
            <w:tcW w:w="8195" w:type="dxa"/>
            <w:shd w:val="clear" w:color="auto" w:fill="auto"/>
            <w:vAlign w:val="center"/>
          </w:tcPr>
          <w:p w:rsidR="00B54CEE" w:rsidRPr="00EE1096" w:rsidRDefault="009566F3" w:rsidP="00EE1096">
            <w:pPr>
              <w:spacing w:after="0"/>
              <w:ind w:firstLine="0"/>
              <w:jc w:val="center"/>
              <w:rPr>
                <w:rFonts w:cs="Arial"/>
                <w:color w:val="000000"/>
                <w:sz w:val="22"/>
              </w:rPr>
            </w:pPr>
            <w:r>
              <w:rPr>
                <w:rFonts w:cs="Arial"/>
                <w:color w:val="000000"/>
                <w:sz w:val="22"/>
              </w:rPr>
              <w:t>Brak wykorzystania</w:t>
            </w:r>
            <w:r w:rsidR="00B54CEE" w:rsidRPr="00EE1096">
              <w:rPr>
                <w:rFonts w:cs="Arial"/>
                <w:color w:val="000000"/>
                <w:sz w:val="22"/>
              </w:rPr>
              <w:t xml:space="preserve"> OZE</w:t>
            </w:r>
            <w:r>
              <w:rPr>
                <w:rFonts w:cs="Arial"/>
                <w:color w:val="000000"/>
                <w:sz w:val="22"/>
              </w:rPr>
              <w:t xml:space="preserve"> przez budynki użyteczności publicznej</w:t>
            </w:r>
          </w:p>
        </w:tc>
      </w:tr>
      <w:tr w:rsidR="00B54CEE" w:rsidRPr="00EE1096" w:rsidTr="00EE1096">
        <w:trPr>
          <w:trHeight w:val="485"/>
        </w:trPr>
        <w:tc>
          <w:tcPr>
            <w:tcW w:w="1384" w:type="dxa"/>
            <w:shd w:val="clear" w:color="auto" w:fill="auto"/>
            <w:vAlign w:val="center"/>
          </w:tcPr>
          <w:p w:rsidR="00B54CEE" w:rsidRPr="00EE1096" w:rsidRDefault="00B54CEE" w:rsidP="00EE1096">
            <w:pPr>
              <w:spacing w:after="0"/>
              <w:ind w:firstLine="0"/>
              <w:jc w:val="center"/>
              <w:rPr>
                <w:rFonts w:cs="Arial"/>
                <w:bCs/>
                <w:color w:val="000000"/>
                <w:sz w:val="22"/>
              </w:rPr>
            </w:pPr>
            <w:r w:rsidRPr="00EE1096">
              <w:rPr>
                <w:rFonts w:cs="Arial"/>
                <w:bCs/>
                <w:color w:val="000000"/>
                <w:sz w:val="22"/>
              </w:rPr>
              <w:t>C</w:t>
            </w:r>
          </w:p>
        </w:tc>
        <w:tc>
          <w:tcPr>
            <w:tcW w:w="8195" w:type="dxa"/>
            <w:shd w:val="clear" w:color="auto" w:fill="auto"/>
            <w:vAlign w:val="center"/>
          </w:tcPr>
          <w:p w:rsidR="00B54CEE" w:rsidRPr="00EE1096" w:rsidRDefault="00BE6BD7" w:rsidP="00EE1096">
            <w:pPr>
              <w:spacing w:after="0"/>
              <w:ind w:firstLine="0"/>
              <w:jc w:val="center"/>
              <w:rPr>
                <w:rFonts w:cs="Arial"/>
                <w:color w:val="000000"/>
                <w:sz w:val="22"/>
              </w:rPr>
            </w:pPr>
            <w:r>
              <w:rPr>
                <w:rFonts w:cs="Arial"/>
                <w:color w:val="000000"/>
                <w:sz w:val="22"/>
              </w:rPr>
              <w:t>Brak</w:t>
            </w:r>
            <w:r w:rsidR="00B54CEE" w:rsidRPr="00EE1096">
              <w:rPr>
                <w:rFonts w:cs="Arial"/>
                <w:color w:val="000000"/>
                <w:sz w:val="22"/>
              </w:rPr>
              <w:t xml:space="preserve"> energii </w:t>
            </w:r>
            <w:r w:rsidR="00C21638" w:rsidRPr="00EE1096">
              <w:rPr>
                <w:rFonts w:cs="Arial"/>
                <w:color w:val="000000"/>
                <w:sz w:val="22"/>
              </w:rPr>
              <w:t xml:space="preserve">z OZE </w:t>
            </w:r>
            <w:r w:rsidR="00B54CEE" w:rsidRPr="00EE1096">
              <w:rPr>
                <w:rFonts w:cs="Arial"/>
                <w:color w:val="000000"/>
                <w:sz w:val="22"/>
              </w:rPr>
              <w:t>w sektorze przedsiębiorstw</w:t>
            </w:r>
          </w:p>
        </w:tc>
      </w:tr>
      <w:tr w:rsidR="00B54CEE" w:rsidRPr="00EE1096" w:rsidTr="00EE1096">
        <w:trPr>
          <w:trHeight w:val="971"/>
        </w:trPr>
        <w:tc>
          <w:tcPr>
            <w:tcW w:w="1384" w:type="dxa"/>
            <w:shd w:val="clear" w:color="auto" w:fill="auto"/>
            <w:vAlign w:val="center"/>
          </w:tcPr>
          <w:p w:rsidR="00B54CEE" w:rsidRPr="00EE1096" w:rsidRDefault="00B54CEE" w:rsidP="00EE1096">
            <w:pPr>
              <w:spacing w:after="0"/>
              <w:ind w:firstLine="0"/>
              <w:jc w:val="center"/>
              <w:rPr>
                <w:rFonts w:cs="Arial"/>
                <w:b/>
                <w:bCs/>
                <w:color w:val="000000"/>
                <w:sz w:val="22"/>
              </w:rPr>
            </w:pPr>
            <w:r w:rsidRPr="00EE1096">
              <w:rPr>
                <w:rFonts w:cs="Arial"/>
                <w:b/>
                <w:bCs/>
                <w:color w:val="000000"/>
                <w:sz w:val="22"/>
              </w:rPr>
              <w:t>Problem 2</w:t>
            </w:r>
          </w:p>
        </w:tc>
        <w:tc>
          <w:tcPr>
            <w:tcW w:w="8195" w:type="dxa"/>
            <w:shd w:val="clear" w:color="auto" w:fill="auto"/>
            <w:vAlign w:val="center"/>
          </w:tcPr>
          <w:p w:rsidR="00B54CEE" w:rsidRPr="00EE1096" w:rsidRDefault="00B54CEE" w:rsidP="00EE1096">
            <w:pPr>
              <w:spacing w:after="0"/>
              <w:ind w:firstLine="0"/>
              <w:jc w:val="center"/>
              <w:rPr>
                <w:rFonts w:cs="Arial"/>
                <w:b/>
                <w:color w:val="000000"/>
                <w:sz w:val="22"/>
              </w:rPr>
            </w:pPr>
            <w:r w:rsidRPr="00EE1096">
              <w:rPr>
                <w:rFonts w:cs="Arial"/>
                <w:b/>
                <w:color w:val="000000"/>
                <w:sz w:val="22"/>
              </w:rPr>
              <w:t>Wysoka energochłonność budynków gminnych, infrastruktury technicznej oraz gospodarstw indywidualnych</w:t>
            </w:r>
          </w:p>
        </w:tc>
      </w:tr>
      <w:tr w:rsidR="00B54CEE" w:rsidRPr="00EE1096" w:rsidTr="00EE1096">
        <w:trPr>
          <w:trHeight w:val="485"/>
        </w:trPr>
        <w:tc>
          <w:tcPr>
            <w:tcW w:w="1384" w:type="dxa"/>
            <w:shd w:val="clear" w:color="auto" w:fill="auto"/>
            <w:vAlign w:val="center"/>
          </w:tcPr>
          <w:p w:rsidR="00B54CEE" w:rsidRPr="00EE1096" w:rsidRDefault="00B54CEE" w:rsidP="00EE1096">
            <w:pPr>
              <w:spacing w:after="0"/>
              <w:ind w:firstLine="0"/>
              <w:jc w:val="center"/>
              <w:rPr>
                <w:rFonts w:cs="Arial"/>
                <w:bCs/>
                <w:color w:val="000000"/>
                <w:sz w:val="22"/>
              </w:rPr>
            </w:pPr>
            <w:r w:rsidRPr="00EE1096">
              <w:rPr>
                <w:rFonts w:cs="Arial"/>
                <w:bCs/>
                <w:color w:val="000000"/>
                <w:sz w:val="22"/>
              </w:rPr>
              <w:t>A</w:t>
            </w:r>
          </w:p>
        </w:tc>
        <w:tc>
          <w:tcPr>
            <w:tcW w:w="8195" w:type="dxa"/>
            <w:shd w:val="clear" w:color="auto" w:fill="auto"/>
            <w:vAlign w:val="center"/>
          </w:tcPr>
          <w:p w:rsidR="00B54CEE" w:rsidRPr="00EE1096" w:rsidRDefault="00EF5627" w:rsidP="00EE1096">
            <w:pPr>
              <w:spacing w:after="0"/>
              <w:ind w:firstLine="0"/>
              <w:jc w:val="center"/>
              <w:rPr>
                <w:rFonts w:cs="Arial"/>
                <w:color w:val="000000"/>
                <w:sz w:val="22"/>
              </w:rPr>
            </w:pPr>
            <w:r w:rsidRPr="00EE1096">
              <w:rPr>
                <w:rFonts w:cs="Arial"/>
                <w:color w:val="000000"/>
                <w:sz w:val="22"/>
              </w:rPr>
              <w:t>Część budynków</w:t>
            </w:r>
            <w:r w:rsidR="00B54CEE" w:rsidRPr="00EE1096">
              <w:rPr>
                <w:rFonts w:cs="Arial"/>
                <w:color w:val="000000"/>
                <w:sz w:val="22"/>
              </w:rPr>
              <w:t xml:space="preserve"> publiczn</w:t>
            </w:r>
            <w:r w:rsidRPr="00EE1096">
              <w:rPr>
                <w:rFonts w:cs="Arial"/>
                <w:color w:val="000000"/>
                <w:sz w:val="22"/>
              </w:rPr>
              <w:t>ych</w:t>
            </w:r>
            <w:r w:rsidR="00B54CEE" w:rsidRPr="00EE1096">
              <w:rPr>
                <w:rFonts w:cs="Arial"/>
                <w:color w:val="000000"/>
                <w:sz w:val="22"/>
              </w:rPr>
              <w:t xml:space="preserve"> bez przeprowadzonych termomodernizacji</w:t>
            </w:r>
          </w:p>
        </w:tc>
      </w:tr>
      <w:tr w:rsidR="00B54CEE" w:rsidRPr="00EE1096" w:rsidTr="00EE1096">
        <w:trPr>
          <w:trHeight w:val="503"/>
        </w:trPr>
        <w:tc>
          <w:tcPr>
            <w:tcW w:w="1384" w:type="dxa"/>
            <w:shd w:val="clear" w:color="auto" w:fill="auto"/>
            <w:vAlign w:val="center"/>
          </w:tcPr>
          <w:p w:rsidR="00B54CEE" w:rsidRPr="00EE1096" w:rsidRDefault="00B54CEE" w:rsidP="00EE1096">
            <w:pPr>
              <w:spacing w:after="0"/>
              <w:ind w:firstLine="0"/>
              <w:jc w:val="center"/>
              <w:rPr>
                <w:rFonts w:cs="Arial"/>
                <w:bCs/>
                <w:color w:val="000000"/>
                <w:sz w:val="22"/>
              </w:rPr>
            </w:pPr>
            <w:r w:rsidRPr="00EE1096">
              <w:rPr>
                <w:rFonts w:cs="Arial"/>
                <w:bCs/>
                <w:color w:val="000000"/>
                <w:sz w:val="22"/>
              </w:rPr>
              <w:t>B</w:t>
            </w:r>
          </w:p>
        </w:tc>
        <w:tc>
          <w:tcPr>
            <w:tcW w:w="8195" w:type="dxa"/>
            <w:shd w:val="clear" w:color="auto" w:fill="auto"/>
            <w:vAlign w:val="center"/>
          </w:tcPr>
          <w:p w:rsidR="00B54CEE" w:rsidRPr="00EE1096" w:rsidRDefault="00B54CEE" w:rsidP="00EE1096">
            <w:pPr>
              <w:spacing w:after="0"/>
              <w:ind w:firstLine="0"/>
              <w:jc w:val="center"/>
              <w:rPr>
                <w:rFonts w:cs="Arial"/>
                <w:color w:val="000000"/>
                <w:sz w:val="22"/>
              </w:rPr>
            </w:pPr>
            <w:r w:rsidRPr="00EE1096">
              <w:rPr>
                <w:rFonts w:cs="Arial"/>
                <w:color w:val="000000"/>
                <w:sz w:val="22"/>
              </w:rPr>
              <w:t>Budynki mieszkalne bez przeprowadzonych termomodernizacji</w:t>
            </w:r>
          </w:p>
        </w:tc>
      </w:tr>
      <w:tr w:rsidR="00B54CEE" w:rsidRPr="00EE1096" w:rsidTr="00EE1096">
        <w:trPr>
          <w:trHeight w:val="485"/>
        </w:trPr>
        <w:tc>
          <w:tcPr>
            <w:tcW w:w="1384" w:type="dxa"/>
            <w:shd w:val="clear" w:color="auto" w:fill="auto"/>
            <w:vAlign w:val="center"/>
          </w:tcPr>
          <w:p w:rsidR="00B54CEE" w:rsidRPr="00EE1096" w:rsidRDefault="00B54CEE" w:rsidP="00EE1096">
            <w:pPr>
              <w:spacing w:after="0"/>
              <w:ind w:firstLine="0"/>
              <w:jc w:val="center"/>
              <w:rPr>
                <w:rFonts w:cs="Arial"/>
                <w:bCs/>
                <w:color w:val="000000"/>
                <w:sz w:val="22"/>
              </w:rPr>
            </w:pPr>
            <w:r w:rsidRPr="00EE1096">
              <w:rPr>
                <w:rFonts w:cs="Arial"/>
                <w:bCs/>
                <w:color w:val="000000"/>
                <w:sz w:val="22"/>
              </w:rPr>
              <w:t>C</w:t>
            </w:r>
          </w:p>
        </w:tc>
        <w:tc>
          <w:tcPr>
            <w:tcW w:w="8195" w:type="dxa"/>
            <w:shd w:val="clear" w:color="auto" w:fill="auto"/>
            <w:vAlign w:val="center"/>
          </w:tcPr>
          <w:p w:rsidR="00B54CEE" w:rsidRPr="00EE1096" w:rsidRDefault="00B54CEE" w:rsidP="00EE1096">
            <w:pPr>
              <w:spacing w:after="0"/>
              <w:ind w:firstLine="0"/>
              <w:jc w:val="center"/>
              <w:rPr>
                <w:rFonts w:cs="Arial"/>
                <w:color w:val="000000"/>
                <w:sz w:val="22"/>
              </w:rPr>
            </w:pPr>
            <w:r w:rsidRPr="00EE1096">
              <w:rPr>
                <w:rFonts w:cs="Arial"/>
                <w:color w:val="000000"/>
                <w:sz w:val="22"/>
              </w:rPr>
              <w:t>Niedopasowana infrastruktura techniczna</w:t>
            </w:r>
          </w:p>
        </w:tc>
      </w:tr>
      <w:tr w:rsidR="00B54CEE" w:rsidRPr="00EE1096" w:rsidTr="00EE1096">
        <w:trPr>
          <w:trHeight w:val="485"/>
        </w:trPr>
        <w:tc>
          <w:tcPr>
            <w:tcW w:w="1384" w:type="dxa"/>
            <w:shd w:val="clear" w:color="auto" w:fill="auto"/>
            <w:vAlign w:val="center"/>
          </w:tcPr>
          <w:p w:rsidR="00B54CEE" w:rsidRPr="00EE1096" w:rsidRDefault="00B54CEE" w:rsidP="00EE1096">
            <w:pPr>
              <w:spacing w:after="0"/>
              <w:ind w:firstLine="0"/>
              <w:jc w:val="center"/>
              <w:rPr>
                <w:rFonts w:cs="Arial"/>
                <w:bCs/>
                <w:color w:val="000000"/>
                <w:sz w:val="22"/>
              </w:rPr>
            </w:pPr>
            <w:r w:rsidRPr="00EE1096">
              <w:rPr>
                <w:rFonts w:cs="Arial"/>
                <w:bCs/>
                <w:color w:val="000000"/>
                <w:sz w:val="22"/>
              </w:rPr>
              <w:t>D</w:t>
            </w:r>
          </w:p>
        </w:tc>
        <w:tc>
          <w:tcPr>
            <w:tcW w:w="8195" w:type="dxa"/>
            <w:shd w:val="clear" w:color="auto" w:fill="auto"/>
            <w:vAlign w:val="center"/>
          </w:tcPr>
          <w:p w:rsidR="00B54CEE" w:rsidRPr="00EE1096" w:rsidRDefault="00B54CEE" w:rsidP="00EE1096">
            <w:pPr>
              <w:spacing w:after="0"/>
              <w:ind w:firstLine="0"/>
              <w:jc w:val="center"/>
              <w:rPr>
                <w:rFonts w:cs="Arial"/>
                <w:color w:val="000000"/>
                <w:sz w:val="22"/>
              </w:rPr>
            </w:pPr>
            <w:r w:rsidRPr="00EE1096">
              <w:rPr>
                <w:rFonts w:cs="Arial"/>
                <w:color w:val="000000"/>
                <w:sz w:val="22"/>
              </w:rPr>
              <w:t>Słaba promocja idei budownictwa energooszczędnego</w:t>
            </w:r>
          </w:p>
        </w:tc>
      </w:tr>
      <w:tr w:rsidR="00B54CEE" w:rsidRPr="00EE1096" w:rsidTr="00EE1096">
        <w:trPr>
          <w:trHeight w:val="987"/>
        </w:trPr>
        <w:tc>
          <w:tcPr>
            <w:tcW w:w="1384" w:type="dxa"/>
            <w:shd w:val="clear" w:color="auto" w:fill="auto"/>
            <w:vAlign w:val="center"/>
          </w:tcPr>
          <w:p w:rsidR="00B54CEE" w:rsidRPr="00EE1096" w:rsidRDefault="00B54CEE" w:rsidP="00EE1096">
            <w:pPr>
              <w:spacing w:after="0"/>
              <w:ind w:firstLine="0"/>
              <w:jc w:val="center"/>
              <w:rPr>
                <w:rFonts w:cs="Arial"/>
                <w:b/>
                <w:bCs/>
                <w:color w:val="000000"/>
                <w:sz w:val="22"/>
              </w:rPr>
            </w:pPr>
            <w:r w:rsidRPr="00EE1096">
              <w:rPr>
                <w:rFonts w:cs="Arial"/>
                <w:b/>
                <w:bCs/>
                <w:color w:val="000000"/>
                <w:sz w:val="22"/>
              </w:rPr>
              <w:t>Problem 3</w:t>
            </w:r>
          </w:p>
        </w:tc>
        <w:tc>
          <w:tcPr>
            <w:tcW w:w="8195" w:type="dxa"/>
            <w:shd w:val="clear" w:color="auto" w:fill="auto"/>
            <w:vAlign w:val="center"/>
          </w:tcPr>
          <w:p w:rsidR="00B54CEE" w:rsidRPr="00EE1096" w:rsidRDefault="00B54CEE" w:rsidP="00EE1096">
            <w:pPr>
              <w:spacing w:after="0"/>
              <w:ind w:firstLine="0"/>
              <w:jc w:val="center"/>
              <w:rPr>
                <w:rFonts w:cs="Arial"/>
                <w:b/>
                <w:color w:val="000000"/>
                <w:sz w:val="22"/>
              </w:rPr>
            </w:pPr>
            <w:r w:rsidRPr="00EE1096">
              <w:rPr>
                <w:rFonts w:cs="Arial"/>
                <w:b/>
                <w:color w:val="000000"/>
                <w:sz w:val="22"/>
              </w:rPr>
              <w:t>Niska świadomość mieszkańców dotycząca ich wpływu na lokalną gospodarkę ekoenergetyczną oraz jakość powietrza</w:t>
            </w:r>
          </w:p>
        </w:tc>
      </w:tr>
      <w:tr w:rsidR="00B54CEE" w:rsidRPr="00EE1096" w:rsidTr="00EE1096">
        <w:trPr>
          <w:trHeight w:val="485"/>
        </w:trPr>
        <w:tc>
          <w:tcPr>
            <w:tcW w:w="1384" w:type="dxa"/>
            <w:shd w:val="clear" w:color="auto" w:fill="auto"/>
            <w:vAlign w:val="center"/>
          </w:tcPr>
          <w:p w:rsidR="00B54CEE" w:rsidRPr="00EE1096" w:rsidRDefault="00B54CEE" w:rsidP="00EE1096">
            <w:pPr>
              <w:spacing w:after="0"/>
              <w:ind w:firstLine="0"/>
              <w:jc w:val="center"/>
              <w:rPr>
                <w:rFonts w:cs="Arial"/>
                <w:bCs/>
                <w:color w:val="000000"/>
                <w:sz w:val="22"/>
              </w:rPr>
            </w:pPr>
            <w:r w:rsidRPr="00EE1096">
              <w:rPr>
                <w:rFonts w:cs="Arial"/>
                <w:bCs/>
                <w:color w:val="000000"/>
                <w:sz w:val="22"/>
              </w:rPr>
              <w:t>A</w:t>
            </w:r>
          </w:p>
        </w:tc>
        <w:tc>
          <w:tcPr>
            <w:tcW w:w="8195" w:type="dxa"/>
            <w:shd w:val="clear" w:color="auto" w:fill="auto"/>
            <w:vAlign w:val="center"/>
          </w:tcPr>
          <w:p w:rsidR="00B54CEE" w:rsidRPr="00EE1096" w:rsidRDefault="00B54CEE" w:rsidP="00EE1096">
            <w:pPr>
              <w:spacing w:after="0"/>
              <w:ind w:firstLine="0"/>
              <w:jc w:val="center"/>
              <w:rPr>
                <w:rFonts w:cs="Arial"/>
                <w:color w:val="000000"/>
                <w:sz w:val="22"/>
              </w:rPr>
            </w:pPr>
            <w:r w:rsidRPr="00EE1096">
              <w:rPr>
                <w:rFonts w:cs="Arial"/>
                <w:color w:val="000000"/>
                <w:sz w:val="22"/>
              </w:rPr>
              <w:t>Niedostateczna świadomość istnienia alternatywnych źródeł energii</w:t>
            </w:r>
          </w:p>
        </w:tc>
      </w:tr>
      <w:tr w:rsidR="00B54CEE" w:rsidRPr="00EE1096" w:rsidTr="00EE1096">
        <w:trPr>
          <w:trHeight w:val="707"/>
        </w:trPr>
        <w:tc>
          <w:tcPr>
            <w:tcW w:w="1384" w:type="dxa"/>
            <w:shd w:val="clear" w:color="auto" w:fill="auto"/>
            <w:vAlign w:val="center"/>
          </w:tcPr>
          <w:p w:rsidR="00B54CEE" w:rsidRPr="00EE1096" w:rsidRDefault="00B54CEE" w:rsidP="00EE1096">
            <w:pPr>
              <w:spacing w:after="0"/>
              <w:ind w:firstLine="0"/>
              <w:jc w:val="center"/>
              <w:rPr>
                <w:rFonts w:cs="Arial"/>
                <w:bCs/>
                <w:color w:val="000000"/>
                <w:sz w:val="22"/>
              </w:rPr>
            </w:pPr>
            <w:r w:rsidRPr="00EE1096">
              <w:rPr>
                <w:rFonts w:cs="Arial"/>
                <w:bCs/>
                <w:color w:val="000000"/>
                <w:sz w:val="22"/>
              </w:rPr>
              <w:t>B</w:t>
            </w:r>
          </w:p>
        </w:tc>
        <w:tc>
          <w:tcPr>
            <w:tcW w:w="8195" w:type="dxa"/>
            <w:shd w:val="clear" w:color="auto" w:fill="auto"/>
            <w:vAlign w:val="center"/>
          </w:tcPr>
          <w:p w:rsidR="00B54CEE" w:rsidRPr="00EE1096" w:rsidRDefault="00B54CEE" w:rsidP="00EE1096">
            <w:pPr>
              <w:spacing w:after="0"/>
              <w:ind w:firstLine="0"/>
              <w:jc w:val="center"/>
              <w:rPr>
                <w:rFonts w:cs="Arial"/>
                <w:color w:val="000000"/>
                <w:sz w:val="22"/>
              </w:rPr>
            </w:pPr>
            <w:r w:rsidRPr="00EE1096">
              <w:rPr>
                <w:rFonts w:cs="Arial"/>
                <w:color w:val="000000"/>
                <w:sz w:val="22"/>
              </w:rPr>
              <w:t>Brak projektu założeń do planu zaopatrzenia w ciepło, energię elektryczną i paliwa gazowe</w:t>
            </w:r>
          </w:p>
        </w:tc>
      </w:tr>
      <w:tr w:rsidR="00B54CEE" w:rsidRPr="00EE1096" w:rsidTr="00EE1096">
        <w:trPr>
          <w:trHeight w:val="751"/>
        </w:trPr>
        <w:tc>
          <w:tcPr>
            <w:tcW w:w="1384" w:type="dxa"/>
            <w:shd w:val="clear" w:color="auto" w:fill="auto"/>
            <w:vAlign w:val="center"/>
          </w:tcPr>
          <w:p w:rsidR="00B54CEE" w:rsidRPr="00EE1096" w:rsidRDefault="00B54CEE" w:rsidP="00EE1096">
            <w:pPr>
              <w:spacing w:after="0"/>
              <w:ind w:firstLine="0"/>
              <w:jc w:val="center"/>
              <w:rPr>
                <w:rFonts w:cs="Arial"/>
                <w:bCs/>
                <w:color w:val="000000"/>
                <w:sz w:val="22"/>
              </w:rPr>
            </w:pPr>
            <w:r w:rsidRPr="00EE1096">
              <w:rPr>
                <w:rFonts w:cs="Arial"/>
                <w:bCs/>
                <w:color w:val="000000"/>
                <w:sz w:val="22"/>
              </w:rPr>
              <w:t>C</w:t>
            </w:r>
          </w:p>
        </w:tc>
        <w:tc>
          <w:tcPr>
            <w:tcW w:w="8195" w:type="dxa"/>
            <w:shd w:val="clear" w:color="auto" w:fill="auto"/>
            <w:vAlign w:val="center"/>
          </w:tcPr>
          <w:p w:rsidR="00B54CEE" w:rsidRPr="00EE1096" w:rsidRDefault="00B54CEE" w:rsidP="00EE1096">
            <w:pPr>
              <w:spacing w:after="0"/>
              <w:ind w:firstLine="0"/>
              <w:jc w:val="center"/>
              <w:rPr>
                <w:rFonts w:cs="Arial"/>
                <w:color w:val="000000"/>
                <w:sz w:val="22"/>
              </w:rPr>
            </w:pPr>
            <w:r w:rsidRPr="00EE1096">
              <w:rPr>
                <w:rFonts w:cs="Arial"/>
                <w:color w:val="000000"/>
                <w:sz w:val="22"/>
              </w:rPr>
              <w:t>Niski poziom współpracy między urzędnikami i mieszkańcami (brak promocji przyjaznych systemów zaopatrzenia w energię, paliwa, ciepło)</w:t>
            </w:r>
          </w:p>
        </w:tc>
      </w:tr>
      <w:tr w:rsidR="00B54CEE" w:rsidRPr="00EE1096" w:rsidTr="00EE1096">
        <w:trPr>
          <w:trHeight w:val="485"/>
        </w:trPr>
        <w:tc>
          <w:tcPr>
            <w:tcW w:w="1384" w:type="dxa"/>
            <w:shd w:val="clear" w:color="auto" w:fill="auto"/>
            <w:vAlign w:val="center"/>
          </w:tcPr>
          <w:p w:rsidR="00B54CEE" w:rsidRPr="00EE1096" w:rsidRDefault="00B54CEE" w:rsidP="00EE1096">
            <w:pPr>
              <w:spacing w:after="0"/>
              <w:ind w:firstLine="0"/>
              <w:jc w:val="center"/>
              <w:rPr>
                <w:rFonts w:cs="Arial"/>
                <w:b/>
                <w:bCs/>
                <w:color w:val="000000"/>
                <w:sz w:val="22"/>
              </w:rPr>
            </w:pPr>
            <w:r w:rsidRPr="00EE1096">
              <w:rPr>
                <w:rFonts w:cs="Arial"/>
                <w:b/>
                <w:bCs/>
                <w:color w:val="000000"/>
                <w:sz w:val="22"/>
              </w:rPr>
              <w:t>Problem 4</w:t>
            </w:r>
          </w:p>
        </w:tc>
        <w:tc>
          <w:tcPr>
            <w:tcW w:w="8195" w:type="dxa"/>
            <w:shd w:val="clear" w:color="auto" w:fill="auto"/>
            <w:vAlign w:val="center"/>
          </w:tcPr>
          <w:p w:rsidR="00B54CEE" w:rsidRPr="00EE1096" w:rsidRDefault="00B54CEE" w:rsidP="00EE1096">
            <w:pPr>
              <w:spacing w:after="0"/>
              <w:ind w:firstLine="0"/>
              <w:jc w:val="center"/>
              <w:rPr>
                <w:rFonts w:cs="Arial"/>
                <w:b/>
                <w:color w:val="000000"/>
                <w:sz w:val="22"/>
              </w:rPr>
            </w:pPr>
            <w:r w:rsidRPr="00EE1096">
              <w:rPr>
                <w:rFonts w:cs="Arial"/>
                <w:b/>
                <w:color w:val="000000"/>
                <w:sz w:val="22"/>
              </w:rPr>
              <w:t>Słaba realizacja idei zrównoważonego transportu</w:t>
            </w:r>
          </w:p>
        </w:tc>
      </w:tr>
      <w:tr w:rsidR="00B54CEE" w:rsidRPr="00EE1096" w:rsidTr="00EE1096">
        <w:trPr>
          <w:trHeight w:val="503"/>
        </w:trPr>
        <w:tc>
          <w:tcPr>
            <w:tcW w:w="1384" w:type="dxa"/>
            <w:shd w:val="clear" w:color="auto" w:fill="auto"/>
            <w:vAlign w:val="center"/>
          </w:tcPr>
          <w:p w:rsidR="00B54CEE" w:rsidRPr="00EE1096" w:rsidRDefault="00B54CEE" w:rsidP="00EE1096">
            <w:pPr>
              <w:spacing w:after="0"/>
              <w:ind w:firstLine="0"/>
              <w:jc w:val="center"/>
              <w:rPr>
                <w:rFonts w:cs="Arial"/>
                <w:bCs/>
                <w:color w:val="000000"/>
                <w:sz w:val="22"/>
              </w:rPr>
            </w:pPr>
            <w:r w:rsidRPr="00EE1096">
              <w:rPr>
                <w:rFonts w:cs="Arial"/>
                <w:bCs/>
                <w:color w:val="000000"/>
                <w:sz w:val="22"/>
              </w:rPr>
              <w:t>A</w:t>
            </w:r>
          </w:p>
        </w:tc>
        <w:tc>
          <w:tcPr>
            <w:tcW w:w="8195" w:type="dxa"/>
            <w:shd w:val="clear" w:color="auto" w:fill="auto"/>
            <w:vAlign w:val="center"/>
          </w:tcPr>
          <w:p w:rsidR="00B54CEE" w:rsidRPr="00EE1096" w:rsidRDefault="00B54CEE" w:rsidP="00EE1096">
            <w:pPr>
              <w:spacing w:after="0"/>
              <w:ind w:firstLine="0"/>
              <w:jc w:val="center"/>
              <w:rPr>
                <w:rFonts w:cs="Arial"/>
                <w:color w:val="000000"/>
                <w:sz w:val="22"/>
              </w:rPr>
            </w:pPr>
            <w:r w:rsidRPr="00EE1096">
              <w:rPr>
                <w:rFonts w:cs="Arial"/>
                <w:color w:val="000000"/>
                <w:sz w:val="22"/>
              </w:rPr>
              <w:t>Wysoki udział samochodów starszych, o wysokiej emisji spalin</w:t>
            </w:r>
          </w:p>
        </w:tc>
      </w:tr>
      <w:tr w:rsidR="00B54CEE" w:rsidRPr="00EE1096" w:rsidTr="00EE1096">
        <w:trPr>
          <w:trHeight w:val="503"/>
        </w:trPr>
        <w:tc>
          <w:tcPr>
            <w:tcW w:w="1384" w:type="dxa"/>
            <w:shd w:val="clear" w:color="auto" w:fill="auto"/>
            <w:vAlign w:val="center"/>
          </w:tcPr>
          <w:p w:rsidR="00B54CEE" w:rsidRPr="00EE1096" w:rsidRDefault="00B54CEE" w:rsidP="00EE1096">
            <w:pPr>
              <w:spacing w:after="0"/>
              <w:ind w:firstLine="0"/>
              <w:jc w:val="center"/>
              <w:rPr>
                <w:rFonts w:cs="Arial"/>
                <w:bCs/>
                <w:color w:val="000000"/>
                <w:sz w:val="22"/>
              </w:rPr>
            </w:pPr>
            <w:r w:rsidRPr="00EE1096">
              <w:rPr>
                <w:rFonts w:cs="Arial"/>
                <w:bCs/>
                <w:color w:val="000000"/>
                <w:sz w:val="22"/>
              </w:rPr>
              <w:t>B</w:t>
            </w:r>
          </w:p>
        </w:tc>
        <w:tc>
          <w:tcPr>
            <w:tcW w:w="8195" w:type="dxa"/>
            <w:shd w:val="clear" w:color="auto" w:fill="auto"/>
            <w:vAlign w:val="center"/>
          </w:tcPr>
          <w:p w:rsidR="00B54CEE" w:rsidRPr="00EE1096" w:rsidRDefault="00B54CEE" w:rsidP="00EE1096">
            <w:pPr>
              <w:spacing w:after="0"/>
              <w:ind w:firstLine="0"/>
              <w:jc w:val="center"/>
              <w:rPr>
                <w:rFonts w:cs="Arial"/>
                <w:color w:val="000000"/>
                <w:sz w:val="22"/>
              </w:rPr>
            </w:pPr>
            <w:r w:rsidRPr="00EE1096">
              <w:rPr>
                <w:rFonts w:cs="Arial"/>
                <w:color w:val="000000"/>
                <w:sz w:val="22"/>
              </w:rPr>
              <w:t>Niedostatecznie rozwinięta infrastruktura rowerowa</w:t>
            </w:r>
          </w:p>
        </w:tc>
      </w:tr>
      <w:tr w:rsidR="00B54CEE" w:rsidRPr="00EE1096" w:rsidTr="00EE1096">
        <w:trPr>
          <w:trHeight w:val="503"/>
        </w:trPr>
        <w:tc>
          <w:tcPr>
            <w:tcW w:w="1384" w:type="dxa"/>
            <w:shd w:val="clear" w:color="auto" w:fill="auto"/>
            <w:vAlign w:val="center"/>
          </w:tcPr>
          <w:p w:rsidR="00B54CEE" w:rsidRPr="00EE1096" w:rsidRDefault="00B54CEE" w:rsidP="00EE1096">
            <w:pPr>
              <w:spacing w:after="0"/>
              <w:ind w:firstLine="0"/>
              <w:jc w:val="center"/>
              <w:rPr>
                <w:rFonts w:cs="Arial"/>
                <w:bCs/>
                <w:color w:val="000000"/>
                <w:sz w:val="22"/>
              </w:rPr>
            </w:pPr>
            <w:r w:rsidRPr="00EE1096">
              <w:rPr>
                <w:rFonts w:cs="Arial"/>
                <w:bCs/>
                <w:color w:val="000000"/>
                <w:sz w:val="22"/>
              </w:rPr>
              <w:t>C</w:t>
            </w:r>
          </w:p>
        </w:tc>
        <w:tc>
          <w:tcPr>
            <w:tcW w:w="8195" w:type="dxa"/>
            <w:shd w:val="clear" w:color="auto" w:fill="auto"/>
            <w:vAlign w:val="center"/>
          </w:tcPr>
          <w:p w:rsidR="00B54CEE" w:rsidRPr="00EE1096" w:rsidRDefault="00B54CEE" w:rsidP="00EE1096">
            <w:pPr>
              <w:spacing w:after="0"/>
              <w:ind w:firstLine="0"/>
              <w:jc w:val="center"/>
              <w:rPr>
                <w:rFonts w:cs="Arial"/>
                <w:color w:val="000000"/>
                <w:sz w:val="22"/>
              </w:rPr>
            </w:pPr>
            <w:r w:rsidRPr="00EE1096">
              <w:rPr>
                <w:rFonts w:cs="Arial"/>
                <w:color w:val="000000"/>
                <w:sz w:val="22"/>
              </w:rPr>
              <w:t>Niedostatecznie rozwinięta infrastruktura techniczna drogowa</w:t>
            </w:r>
          </w:p>
        </w:tc>
      </w:tr>
    </w:tbl>
    <w:p w:rsidR="00AD36A3" w:rsidRPr="00EE1096" w:rsidRDefault="00B54CEE" w:rsidP="003C6496">
      <w:pPr>
        <w:spacing w:before="120" w:after="120"/>
        <w:ind w:firstLine="0"/>
        <w:rPr>
          <w:rFonts w:eastAsia="Times New Roman" w:cs="Arial"/>
          <w:b/>
          <w:bCs/>
          <w:sz w:val="32"/>
          <w:szCs w:val="28"/>
        </w:rPr>
      </w:pPr>
      <w:r w:rsidRPr="00B22129">
        <w:rPr>
          <w:rStyle w:val="TekstdymkaZnak"/>
          <w:rFonts w:ascii="Arial" w:hAnsi="Arial" w:cs="Arial"/>
        </w:rPr>
        <w:t>Źródło: opracowanie własne</w:t>
      </w:r>
      <w:r w:rsidR="003C6496">
        <w:rPr>
          <w:rStyle w:val="TekstdymkaZnak"/>
          <w:rFonts w:ascii="Arial" w:hAnsi="Arial" w:cs="Arial"/>
        </w:rPr>
        <w:t xml:space="preserve"> </w:t>
      </w:r>
      <w:r w:rsidR="002A6545">
        <w:rPr>
          <w:rFonts w:cs="Arial"/>
          <w:szCs w:val="24"/>
        </w:rPr>
        <w:t xml:space="preserve"> </w:t>
      </w:r>
      <w:r w:rsidR="00B1615F">
        <w:rPr>
          <w:rFonts w:cs="Arial"/>
          <w:sz w:val="16"/>
          <w:szCs w:val="16"/>
        </w:rPr>
        <w:br w:type="page"/>
      </w:r>
    </w:p>
    <w:p w:rsidR="0065121A" w:rsidRPr="00630514" w:rsidRDefault="0065121A" w:rsidP="00CD437D">
      <w:pPr>
        <w:pStyle w:val="Nagwek1"/>
        <w:rPr>
          <w:rFonts w:ascii="Arial" w:hAnsi="Arial" w:cs="Arial"/>
        </w:rPr>
      </w:pPr>
      <w:bookmarkStart w:id="129" w:name="_Toc475708829"/>
      <w:r w:rsidRPr="00630514">
        <w:rPr>
          <w:rFonts w:ascii="Arial" w:hAnsi="Arial" w:cs="Arial"/>
        </w:rPr>
        <w:lastRenderedPageBreak/>
        <w:t>Metodologia</w:t>
      </w:r>
      <w:bookmarkEnd w:id="37"/>
      <w:bookmarkEnd w:id="129"/>
    </w:p>
    <w:p w:rsidR="0065121A" w:rsidRPr="004534E5" w:rsidRDefault="00630514" w:rsidP="0065121A">
      <w:pPr>
        <w:rPr>
          <w:rFonts w:cs="Arial"/>
        </w:rPr>
      </w:pPr>
      <w:r>
        <w:t>Rokiem, dla którego</w:t>
      </w:r>
      <w:r w:rsidR="0065121A">
        <w:t xml:space="preserve"> zostały obliczone wartości emisji dwutlenku węgla</w:t>
      </w:r>
      <w:r w:rsidR="00C10C58">
        <w:t>,</w:t>
      </w:r>
      <w:r w:rsidR="0065121A">
        <w:t xml:space="preserve"> dla całej Gminy </w:t>
      </w:r>
      <w:r w:rsidR="001800EB">
        <w:t>Gawłuszowice</w:t>
      </w:r>
      <w:r w:rsidR="0065121A">
        <w:t xml:space="preserve"> jest rok 201</w:t>
      </w:r>
      <w:r w:rsidR="0038482E">
        <w:t>0</w:t>
      </w:r>
      <w:r w:rsidR="0065121A">
        <w:t>, zwany dalej rokiem bazowym. Wybór tego roku został podyktowany możliwością uzyskania pełnych, rocznych danych dotyczących podmiotów działających na terenie gminy, stanu infrastruktury na terenie gminy jak i dokumentacji rozliczeniowej za energię elektryczną, grzewczą czy paliwa transportowe.</w:t>
      </w:r>
      <w:r w:rsidR="009A3EB9">
        <w:t xml:space="preserve"> Uzyskanie </w:t>
      </w:r>
      <w:r w:rsidR="00547E18">
        <w:t>informacji ze starszego okresu czasu</w:t>
      </w:r>
      <w:r w:rsidR="009A3EB9">
        <w:t xml:space="preserve"> nie było możliwe (ze względu na ich brak)</w:t>
      </w:r>
      <w:r w:rsidR="00547E18">
        <w:t>.</w:t>
      </w:r>
      <w:r w:rsidR="009A3EB9">
        <w:t xml:space="preserve"> </w:t>
      </w:r>
      <w:r w:rsidR="00547E18">
        <w:t>J</w:t>
      </w:r>
      <w:r w:rsidR="009A3EB9">
        <w:t xml:space="preserve">ednocześnie </w:t>
      </w:r>
      <w:r w:rsidR="00C10C58">
        <w:t xml:space="preserve">dane z poszczególnych sektorów powinny być jak najbardziej wiarygodne a w przypadku sektora mieszkalnego nie istnieje możliwość uzyskania </w:t>
      </w:r>
      <w:r w:rsidR="00B26A82">
        <w:t>informacji</w:t>
      </w:r>
      <w:r w:rsidR="00C10C58">
        <w:t xml:space="preserve"> z okresu wcześniejszego ze względu na ich nieprzechowywanie przez mieszkańców. Z tego względu wszystkie obliczenia zostały sprowadzone do jednego, wspólnego roku bazowego 201</w:t>
      </w:r>
      <w:r w:rsidR="0038482E">
        <w:t>0</w:t>
      </w:r>
      <w:r w:rsidR="00547E18">
        <w:t>.</w:t>
      </w:r>
      <w:r w:rsidR="00CA6BE5">
        <w:t xml:space="preserve"> </w:t>
      </w:r>
      <w:r w:rsidR="0065121A">
        <w:t>Zebrane dane obejmują okres pełnego roku i są aktualne na dzień 31 grudnia 201</w:t>
      </w:r>
      <w:r w:rsidR="0038482E">
        <w:t>0</w:t>
      </w:r>
      <w:r w:rsidR="0065121A">
        <w:t xml:space="preserve">. Wszystkie szczegółowe wyliczenia znajdują się w Bazowej Inwentaryzacji Emisji. </w:t>
      </w:r>
    </w:p>
    <w:p w:rsidR="0065121A" w:rsidRPr="004534E5" w:rsidRDefault="0065121A" w:rsidP="0065121A">
      <w:pPr>
        <w:spacing w:after="0"/>
        <w:ind w:firstLine="708"/>
        <w:rPr>
          <w:rFonts w:cs="Arial"/>
        </w:rPr>
      </w:pPr>
      <w:r>
        <w:rPr>
          <w:rFonts w:cs="Arial"/>
        </w:rPr>
        <w:t xml:space="preserve">Gmina </w:t>
      </w:r>
      <w:r w:rsidR="001800EB">
        <w:rPr>
          <w:rFonts w:cs="Arial"/>
        </w:rPr>
        <w:t>Gawłuszowice</w:t>
      </w:r>
      <w:r>
        <w:rPr>
          <w:rFonts w:cs="Arial"/>
        </w:rPr>
        <w:t xml:space="preserve"> została podzielona na sektory, zgodnie z wytycznymi zawartymi w podręczniku SEAP, </w:t>
      </w:r>
      <w:r w:rsidRPr="004534E5">
        <w:rPr>
          <w:rFonts w:cs="Arial"/>
        </w:rPr>
        <w:t>w celu określenia jaki sektor generuje największe zanieczyszczenia</w:t>
      </w:r>
      <w:r>
        <w:rPr>
          <w:rFonts w:cs="Arial"/>
        </w:rPr>
        <w:t>,</w:t>
      </w:r>
      <w:r w:rsidRPr="004534E5">
        <w:rPr>
          <w:rFonts w:cs="Arial"/>
        </w:rPr>
        <w:t xml:space="preserve"> aby móc zaplanować odpowiednie działania ograniczające emisję. Wyznaczono następujące sektory:</w:t>
      </w:r>
    </w:p>
    <w:p w:rsidR="0065121A" w:rsidRPr="00A26977" w:rsidRDefault="0065121A" w:rsidP="001C3F77">
      <w:pPr>
        <w:pStyle w:val="Akapitzlist"/>
        <w:numPr>
          <w:ilvl w:val="0"/>
          <w:numId w:val="42"/>
        </w:numPr>
        <w:spacing w:after="0"/>
        <w:jc w:val="left"/>
        <w:rPr>
          <w:rFonts w:cs="Arial"/>
        </w:rPr>
      </w:pPr>
      <w:r w:rsidRPr="00A26977">
        <w:rPr>
          <w:rFonts w:cs="Arial"/>
        </w:rPr>
        <w:t>Mieszkalny,</w:t>
      </w:r>
    </w:p>
    <w:p w:rsidR="0065121A" w:rsidRPr="00A26977" w:rsidRDefault="0065121A" w:rsidP="001C3F77">
      <w:pPr>
        <w:pStyle w:val="Akapitzlist"/>
        <w:numPr>
          <w:ilvl w:val="0"/>
          <w:numId w:val="42"/>
        </w:numPr>
        <w:spacing w:after="0"/>
        <w:jc w:val="left"/>
        <w:rPr>
          <w:rFonts w:cs="Arial"/>
        </w:rPr>
      </w:pPr>
      <w:r w:rsidRPr="00A26977">
        <w:rPr>
          <w:rFonts w:cs="Arial"/>
        </w:rPr>
        <w:t>Gminny (obejmujący wszystkie budynki w zarządzie gminy),</w:t>
      </w:r>
    </w:p>
    <w:p w:rsidR="0065121A" w:rsidRPr="00A26977" w:rsidRDefault="0065121A" w:rsidP="001C3F77">
      <w:pPr>
        <w:pStyle w:val="Akapitzlist"/>
        <w:numPr>
          <w:ilvl w:val="0"/>
          <w:numId w:val="42"/>
        </w:numPr>
        <w:spacing w:after="0"/>
        <w:jc w:val="left"/>
        <w:rPr>
          <w:rFonts w:cs="Arial"/>
        </w:rPr>
      </w:pPr>
      <w:r w:rsidRPr="00A26977">
        <w:rPr>
          <w:rFonts w:cs="Arial"/>
        </w:rPr>
        <w:t>Przemysł i usługi,</w:t>
      </w:r>
    </w:p>
    <w:p w:rsidR="0065121A" w:rsidRPr="00A26977" w:rsidRDefault="0065121A" w:rsidP="001C3F77">
      <w:pPr>
        <w:pStyle w:val="Akapitzlist"/>
        <w:numPr>
          <w:ilvl w:val="0"/>
          <w:numId w:val="42"/>
        </w:numPr>
        <w:spacing w:after="0"/>
        <w:jc w:val="left"/>
        <w:rPr>
          <w:rFonts w:cs="Arial"/>
        </w:rPr>
      </w:pPr>
      <w:r w:rsidRPr="00A26977">
        <w:rPr>
          <w:rFonts w:cs="Arial"/>
        </w:rPr>
        <w:t>Oświetlenie uliczne,</w:t>
      </w:r>
    </w:p>
    <w:p w:rsidR="0065121A" w:rsidRPr="00A26977" w:rsidRDefault="0065121A" w:rsidP="001C3F77">
      <w:pPr>
        <w:pStyle w:val="Akapitzlist"/>
        <w:numPr>
          <w:ilvl w:val="0"/>
          <w:numId w:val="42"/>
        </w:numPr>
        <w:spacing w:after="0"/>
        <w:jc w:val="left"/>
        <w:rPr>
          <w:rFonts w:cs="Arial"/>
        </w:rPr>
      </w:pPr>
      <w:r w:rsidRPr="00A26977">
        <w:rPr>
          <w:rFonts w:cs="Arial"/>
        </w:rPr>
        <w:t>Transport.</w:t>
      </w:r>
    </w:p>
    <w:p w:rsidR="0065121A" w:rsidRPr="00BC364F" w:rsidRDefault="0065121A" w:rsidP="0065121A">
      <w:pPr>
        <w:pStyle w:val="Akapitzlist"/>
        <w:spacing w:after="0"/>
        <w:jc w:val="left"/>
        <w:rPr>
          <w:rFonts w:cs="Arial"/>
        </w:rPr>
      </w:pPr>
    </w:p>
    <w:p w:rsidR="0065121A" w:rsidRDefault="0065121A" w:rsidP="0065121A">
      <w:pPr>
        <w:pStyle w:val="Nagwek2"/>
      </w:pPr>
      <w:bookmarkStart w:id="130" w:name="_Toc426539194"/>
      <w:bookmarkStart w:id="131" w:name="_Toc427056646"/>
      <w:bookmarkStart w:id="132" w:name="_Toc475708830"/>
      <w:r w:rsidRPr="004534E5">
        <w:t>Wskaźniki</w:t>
      </w:r>
      <w:r>
        <w:t xml:space="preserve"> dla budynków oraz energii elektrycznej</w:t>
      </w:r>
      <w:bookmarkEnd w:id="130"/>
      <w:bookmarkEnd w:id="131"/>
      <w:bookmarkEnd w:id="132"/>
    </w:p>
    <w:p w:rsidR="0065121A" w:rsidRDefault="0065121A" w:rsidP="002A6545">
      <w:pPr>
        <w:spacing w:before="120"/>
        <w:rPr>
          <w:rFonts w:cs="Arial"/>
        </w:rPr>
      </w:pPr>
      <w:r>
        <w:t xml:space="preserve">Wszystkie obliczenia zostały wykonane przy wykorzystaniu szeregu wskaźników pochodzących z instytucji zajmujących się zagadnieniem wytwarzania energii i emisją zanieczyszczeń z tym procesem związanym. Zebrano je w jednym miejscu </w:t>
      </w:r>
      <w:r w:rsidRPr="004534E5">
        <w:rPr>
          <w:rFonts w:cs="Arial"/>
        </w:rPr>
        <w:t xml:space="preserve">w celu przejrzystości obliczeń. Dla dwutlenku węgla przyjęto wskaźniki za Krajowym Ośrodkiem Bilansowania i Zarządzania Emisjami (KOBiZE) zamieszczone </w:t>
      </w:r>
      <w:r w:rsidRPr="004534E5">
        <w:rPr>
          <w:rFonts w:cs="Arial"/>
        </w:rPr>
        <w:lastRenderedPageBreak/>
        <w:t>w dokumencie: Wartości opałowe (WO) i wskaźniki emisji CO</w:t>
      </w:r>
      <w:r w:rsidRPr="00984365">
        <w:rPr>
          <w:rFonts w:cs="Arial"/>
          <w:vertAlign w:val="subscript"/>
        </w:rPr>
        <w:t>2</w:t>
      </w:r>
      <w:r w:rsidRPr="004534E5">
        <w:rPr>
          <w:rFonts w:cs="Arial"/>
        </w:rPr>
        <w:t xml:space="preserve"> (WE) w roku 2011 do raportowania w ramach Wspólnotowego Systemu Handlu Uprawnieniami do Emisji za rok 2014. </w:t>
      </w:r>
    </w:p>
    <w:p w:rsidR="0065121A" w:rsidRPr="00131350" w:rsidRDefault="00805C81" w:rsidP="00805C81">
      <w:pPr>
        <w:pStyle w:val="Legenda"/>
        <w:ind w:firstLine="0"/>
        <w:rPr>
          <w:rFonts w:ascii="Arial" w:hAnsi="Arial" w:cs="Arial"/>
          <w:sz w:val="24"/>
        </w:rPr>
      </w:pPr>
      <w:bookmarkStart w:id="133" w:name="_Toc475452751"/>
      <w:r w:rsidRPr="00805C81">
        <w:rPr>
          <w:rFonts w:ascii="Arial" w:hAnsi="Arial" w:cs="Arial"/>
          <w:sz w:val="24"/>
          <w:szCs w:val="24"/>
        </w:rPr>
        <w:t xml:space="preserve">Tabela </w:t>
      </w:r>
      <w:r w:rsidR="003F7D41" w:rsidRPr="00805C81">
        <w:rPr>
          <w:rFonts w:ascii="Arial" w:hAnsi="Arial" w:cs="Arial"/>
          <w:sz w:val="24"/>
          <w:szCs w:val="24"/>
        </w:rPr>
        <w:fldChar w:fldCharType="begin"/>
      </w:r>
      <w:r w:rsidRPr="00805C81">
        <w:rPr>
          <w:rFonts w:ascii="Arial" w:hAnsi="Arial" w:cs="Arial"/>
          <w:sz w:val="24"/>
          <w:szCs w:val="24"/>
        </w:rPr>
        <w:instrText xml:space="preserve"> SEQ Tabela \* ARABIC </w:instrText>
      </w:r>
      <w:r w:rsidR="003F7D41" w:rsidRPr="00805C81">
        <w:rPr>
          <w:rFonts w:ascii="Arial" w:hAnsi="Arial" w:cs="Arial"/>
          <w:sz w:val="24"/>
          <w:szCs w:val="24"/>
        </w:rPr>
        <w:fldChar w:fldCharType="separate"/>
      </w:r>
      <w:r w:rsidR="00103111">
        <w:rPr>
          <w:rFonts w:ascii="Arial" w:hAnsi="Arial" w:cs="Arial"/>
          <w:noProof/>
          <w:sz w:val="24"/>
          <w:szCs w:val="24"/>
        </w:rPr>
        <w:t>7</w:t>
      </w:r>
      <w:r w:rsidR="003F7D41" w:rsidRPr="00805C81">
        <w:rPr>
          <w:rFonts w:ascii="Arial" w:hAnsi="Arial" w:cs="Arial"/>
          <w:sz w:val="24"/>
          <w:szCs w:val="24"/>
        </w:rPr>
        <w:fldChar w:fldCharType="end"/>
      </w:r>
      <w:r>
        <w:t xml:space="preserve"> </w:t>
      </w:r>
      <w:r w:rsidR="0065121A">
        <w:rPr>
          <w:rFonts w:ascii="Arial" w:hAnsi="Arial" w:cs="Arial"/>
          <w:b w:val="0"/>
          <w:sz w:val="24"/>
        </w:rPr>
        <w:t>Wielkość energii uzyskiwanej z jednostki nośnika</w:t>
      </w:r>
      <w:bookmarkEnd w:id="133"/>
      <w:r w:rsidR="0065121A">
        <w:rPr>
          <w:rFonts w:ascii="Arial" w:hAnsi="Arial" w:cs="Arial"/>
          <w:b w:val="0"/>
          <w:sz w:val="24"/>
        </w:rPr>
        <w:t xml:space="preserve"> </w:t>
      </w:r>
    </w:p>
    <w:tbl>
      <w:tblPr>
        <w:tblW w:w="5304" w:type="dxa"/>
        <w:tblInd w:w="55" w:type="dxa"/>
        <w:tblCellMar>
          <w:left w:w="70" w:type="dxa"/>
          <w:right w:w="70" w:type="dxa"/>
        </w:tblCellMar>
        <w:tblLook w:val="04A0" w:firstRow="1" w:lastRow="0" w:firstColumn="1" w:lastColumn="0" w:noHBand="0" w:noVBand="1"/>
      </w:tblPr>
      <w:tblGrid>
        <w:gridCol w:w="3117"/>
        <w:gridCol w:w="2187"/>
      </w:tblGrid>
      <w:tr w:rsidR="0065121A" w:rsidRPr="00EE1096" w:rsidTr="00362709">
        <w:trPr>
          <w:trHeight w:val="423"/>
        </w:trPr>
        <w:tc>
          <w:tcPr>
            <w:tcW w:w="311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5121A" w:rsidRPr="00EE1096" w:rsidRDefault="0065121A" w:rsidP="006B3DF1">
            <w:pPr>
              <w:spacing w:after="0" w:line="240" w:lineRule="auto"/>
              <w:ind w:firstLine="0"/>
              <w:jc w:val="left"/>
              <w:rPr>
                <w:rFonts w:eastAsia="Times New Roman" w:cs="Arial"/>
                <w:b/>
                <w:color w:val="000000"/>
                <w:sz w:val="22"/>
                <w:szCs w:val="24"/>
                <w:lang w:eastAsia="pl-PL"/>
              </w:rPr>
            </w:pPr>
            <w:r w:rsidRPr="00EE1096">
              <w:rPr>
                <w:rFonts w:eastAsia="Times New Roman" w:cs="Arial"/>
                <w:b/>
                <w:color w:val="000000"/>
                <w:sz w:val="22"/>
                <w:szCs w:val="24"/>
                <w:lang w:eastAsia="pl-PL"/>
              </w:rPr>
              <w:t>Źródło</w:t>
            </w:r>
          </w:p>
        </w:tc>
        <w:tc>
          <w:tcPr>
            <w:tcW w:w="2187" w:type="dxa"/>
            <w:tcBorders>
              <w:top w:val="single" w:sz="4" w:space="0" w:color="auto"/>
              <w:left w:val="nil"/>
              <w:bottom w:val="single" w:sz="4" w:space="0" w:color="auto"/>
              <w:right w:val="single" w:sz="4" w:space="0" w:color="auto"/>
            </w:tcBorders>
            <w:shd w:val="clear" w:color="000000" w:fill="F79646"/>
            <w:noWrap/>
            <w:vAlign w:val="bottom"/>
            <w:hideMark/>
          </w:tcPr>
          <w:p w:rsidR="0065121A" w:rsidRPr="00EE1096" w:rsidRDefault="0065121A" w:rsidP="006B3DF1">
            <w:pPr>
              <w:spacing w:after="0" w:line="240" w:lineRule="auto"/>
              <w:ind w:firstLine="0"/>
              <w:jc w:val="center"/>
              <w:rPr>
                <w:rFonts w:eastAsia="Times New Roman" w:cs="Arial"/>
                <w:b/>
                <w:color w:val="000000"/>
                <w:sz w:val="22"/>
                <w:szCs w:val="24"/>
                <w:lang w:eastAsia="pl-PL"/>
              </w:rPr>
            </w:pPr>
            <w:r w:rsidRPr="00EE1096">
              <w:rPr>
                <w:rFonts w:eastAsia="Times New Roman" w:cs="Arial"/>
                <w:b/>
                <w:color w:val="000000"/>
                <w:sz w:val="22"/>
                <w:szCs w:val="24"/>
                <w:lang w:eastAsia="pl-PL"/>
              </w:rPr>
              <w:t>Energia [GJ]</w:t>
            </w:r>
          </w:p>
        </w:tc>
      </w:tr>
      <w:tr w:rsidR="0065121A" w:rsidRPr="00EE1096" w:rsidTr="00362709">
        <w:trPr>
          <w:trHeight w:val="423"/>
        </w:trPr>
        <w:tc>
          <w:tcPr>
            <w:tcW w:w="3117" w:type="dxa"/>
            <w:tcBorders>
              <w:top w:val="nil"/>
              <w:left w:val="single" w:sz="4" w:space="0" w:color="auto"/>
              <w:bottom w:val="single" w:sz="4" w:space="0" w:color="auto"/>
              <w:right w:val="single" w:sz="4" w:space="0" w:color="auto"/>
            </w:tcBorders>
            <w:shd w:val="clear" w:color="000000" w:fill="D8D8D8"/>
            <w:noWrap/>
            <w:vAlign w:val="bottom"/>
            <w:hideMark/>
          </w:tcPr>
          <w:p w:rsidR="0065121A" w:rsidRPr="00EE1096" w:rsidRDefault="0065121A" w:rsidP="006B3DF1">
            <w:pPr>
              <w:spacing w:after="0" w:line="240" w:lineRule="auto"/>
              <w:ind w:firstLine="0"/>
              <w:jc w:val="left"/>
              <w:rPr>
                <w:rFonts w:eastAsia="Times New Roman" w:cs="Arial"/>
                <w:color w:val="000000"/>
                <w:sz w:val="22"/>
                <w:szCs w:val="24"/>
                <w:lang w:eastAsia="pl-PL"/>
              </w:rPr>
            </w:pPr>
            <w:r w:rsidRPr="00EE1096">
              <w:rPr>
                <w:rFonts w:eastAsia="Times New Roman" w:cs="Arial"/>
                <w:color w:val="000000"/>
                <w:sz w:val="22"/>
                <w:szCs w:val="24"/>
                <w:lang w:eastAsia="pl-PL"/>
              </w:rPr>
              <w:t>Węgiel [Mg]</w:t>
            </w:r>
          </w:p>
        </w:tc>
        <w:tc>
          <w:tcPr>
            <w:tcW w:w="2187" w:type="dxa"/>
            <w:tcBorders>
              <w:top w:val="nil"/>
              <w:left w:val="nil"/>
              <w:bottom w:val="single" w:sz="4" w:space="0" w:color="auto"/>
              <w:right w:val="single" w:sz="4" w:space="0" w:color="auto"/>
            </w:tcBorders>
            <w:shd w:val="clear" w:color="auto" w:fill="auto"/>
            <w:noWrap/>
            <w:vAlign w:val="bottom"/>
            <w:hideMark/>
          </w:tcPr>
          <w:p w:rsidR="0065121A" w:rsidRPr="00EE1096" w:rsidRDefault="0065121A" w:rsidP="006B3DF1">
            <w:pPr>
              <w:spacing w:after="0" w:line="240" w:lineRule="auto"/>
              <w:ind w:firstLine="0"/>
              <w:jc w:val="center"/>
              <w:rPr>
                <w:rFonts w:eastAsia="Times New Roman" w:cs="Arial"/>
                <w:color w:val="000000"/>
                <w:sz w:val="22"/>
                <w:szCs w:val="24"/>
                <w:lang w:eastAsia="pl-PL"/>
              </w:rPr>
            </w:pPr>
            <w:r w:rsidRPr="00EE1096">
              <w:rPr>
                <w:rFonts w:eastAsia="Times New Roman" w:cs="Arial"/>
                <w:color w:val="000000"/>
                <w:sz w:val="22"/>
                <w:szCs w:val="24"/>
                <w:lang w:eastAsia="pl-PL"/>
              </w:rPr>
              <w:t>25,93</w:t>
            </w:r>
          </w:p>
        </w:tc>
      </w:tr>
      <w:tr w:rsidR="0065121A" w:rsidRPr="00EE1096" w:rsidTr="00362709">
        <w:trPr>
          <w:trHeight w:val="423"/>
        </w:trPr>
        <w:tc>
          <w:tcPr>
            <w:tcW w:w="3117" w:type="dxa"/>
            <w:tcBorders>
              <w:top w:val="nil"/>
              <w:left w:val="single" w:sz="4" w:space="0" w:color="auto"/>
              <w:bottom w:val="single" w:sz="4" w:space="0" w:color="auto"/>
              <w:right w:val="single" w:sz="4" w:space="0" w:color="auto"/>
            </w:tcBorders>
            <w:shd w:val="clear" w:color="000000" w:fill="D8D8D8"/>
            <w:noWrap/>
            <w:vAlign w:val="bottom"/>
            <w:hideMark/>
          </w:tcPr>
          <w:p w:rsidR="0065121A" w:rsidRPr="00EE1096" w:rsidRDefault="0065121A" w:rsidP="006B3DF1">
            <w:pPr>
              <w:spacing w:after="0" w:line="240" w:lineRule="auto"/>
              <w:ind w:firstLine="0"/>
              <w:jc w:val="left"/>
              <w:rPr>
                <w:rFonts w:eastAsia="Times New Roman" w:cs="Arial"/>
                <w:color w:val="000000"/>
                <w:sz w:val="22"/>
                <w:szCs w:val="24"/>
                <w:lang w:eastAsia="pl-PL"/>
              </w:rPr>
            </w:pPr>
            <w:r w:rsidRPr="00EE1096">
              <w:rPr>
                <w:rFonts w:eastAsia="Times New Roman" w:cs="Arial"/>
                <w:color w:val="000000"/>
                <w:sz w:val="22"/>
                <w:szCs w:val="24"/>
                <w:lang w:eastAsia="pl-PL"/>
              </w:rPr>
              <w:t>Gaz LPG [Mg]</w:t>
            </w:r>
          </w:p>
        </w:tc>
        <w:tc>
          <w:tcPr>
            <w:tcW w:w="2187" w:type="dxa"/>
            <w:tcBorders>
              <w:top w:val="nil"/>
              <w:left w:val="nil"/>
              <w:bottom w:val="single" w:sz="4" w:space="0" w:color="auto"/>
              <w:right w:val="single" w:sz="4" w:space="0" w:color="auto"/>
            </w:tcBorders>
            <w:shd w:val="clear" w:color="auto" w:fill="auto"/>
            <w:noWrap/>
            <w:vAlign w:val="bottom"/>
            <w:hideMark/>
          </w:tcPr>
          <w:p w:rsidR="0065121A" w:rsidRPr="00EE1096" w:rsidRDefault="0065121A" w:rsidP="006B3DF1">
            <w:pPr>
              <w:spacing w:after="0" w:line="240" w:lineRule="auto"/>
              <w:ind w:firstLine="0"/>
              <w:jc w:val="center"/>
              <w:rPr>
                <w:rFonts w:eastAsia="Times New Roman" w:cs="Arial"/>
                <w:color w:val="000000"/>
                <w:sz w:val="22"/>
                <w:szCs w:val="24"/>
                <w:lang w:eastAsia="pl-PL"/>
              </w:rPr>
            </w:pPr>
            <w:r w:rsidRPr="00EE1096">
              <w:rPr>
                <w:rFonts w:eastAsia="Times New Roman" w:cs="Arial"/>
                <w:color w:val="000000"/>
                <w:sz w:val="22"/>
                <w:szCs w:val="24"/>
                <w:lang w:eastAsia="pl-PL"/>
              </w:rPr>
              <w:t>47,31</w:t>
            </w:r>
          </w:p>
        </w:tc>
      </w:tr>
      <w:tr w:rsidR="0065121A" w:rsidRPr="00EE1096" w:rsidTr="00362709">
        <w:trPr>
          <w:trHeight w:val="423"/>
        </w:trPr>
        <w:tc>
          <w:tcPr>
            <w:tcW w:w="3117" w:type="dxa"/>
            <w:tcBorders>
              <w:top w:val="nil"/>
              <w:left w:val="single" w:sz="4" w:space="0" w:color="auto"/>
              <w:bottom w:val="single" w:sz="4" w:space="0" w:color="auto"/>
              <w:right w:val="single" w:sz="4" w:space="0" w:color="auto"/>
            </w:tcBorders>
            <w:shd w:val="clear" w:color="000000" w:fill="D8D8D8"/>
            <w:noWrap/>
            <w:vAlign w:val="bottom"/>
            <w:hideMark/>
          </w:tcPr>
          <w:p w:rsidR="0065121A" w:rsidRPr="00EE1096" w:rsidRDefault="0065121A" w:rsidP="006B3DF1">
            <w:pPr>
              <w:spacing w:after="0" w:line="240" w:lineRule="auto"/>
              <w:ind w:firstLine="0"/>
              <w:jc w:val="left"/>
              <w:rPr>
                <w:rFonts w:eastAsia="Times New Roman" w:cs="Arial"/>
                <w:color w:val="000000"/>
                <w:sz w:val="22"/>
                <w:szCs w:val="24"/>
                <w:lang w:eastAsia="pl-PL"/>
              </w:rPr>
            </w:pPr>
            <w:r w:rsidRPr="00EE1096">
              <w:rPr>
                <w:rFonts w:eastAsia="Times New Roman" w:cs="Arial"/>
                <w:color w:val="000000"/>
                <w:sz w:val="22"/>
                <w:szCs w:val="24"/>
                <w:lang w:eastAsia="pl-PL"/>
              </w:rPr>
              <w:t>Olej Opałowy [Mg]</w:t>
            </w:r>
          </w:p>
        </w:tc>
        <w:tc>
          <w:tcPr>
            <w:tcW w:w="2187" w:type="dxa"/>
            <w:tcBorders>
              <w:top w:val="nil"/>
              <w:left w:val="nil"/>
              <w:bottom w:val="single" w:sz="4" w:space="0" w:color="auto"/>
              <w:right w:val="single" w:sz="4" w:space="0" w:color="auto"/>
            </w:tcBorders>
            <w:shd w:val="clear" w:color="auto" w:fill="auto"/>
            <w:noWrap/>
            <w:vAlign w:val="bottom"/>
            <w:hideMark/>
          </w:tcPr>
          <w:p w:rsidR="0065121A" w:rsidRPr="00EE1096" w:rsidRDefault="0065121A" w:rsidP="006B3DF1">
            <w:pPr>
              <w:spacing w:after="0" w:line="240" w:lineRule="auto"/>
              <w:ind w:firstLine="0"/>
              <w:jc w:val="center"/>
              <w:rPr>
                <w:rFonts w:eastAsia="Times New Roman" w:cs="Arial"/>
                <w:color w:val="000000"/>
                <w:sz w:val="22"/>
                <w:szCs w:val="24"/>
                <w:lang w:eastAsia="pl-PL"/>
              </w:rPr>
            </w:pPr>
            <w:r w:rsidRPr="00EE1096">
              <w:rPr>
                <w:rFonts w:eastAsia="Times New Roman" w:cs="Arial"/>
                <w:color w:val="000000"/>
                <w:sz w:val="22"/>
                <w:szCs w:val="24"/>
                <w:lang w:eastAsia="pl-PL"/>
              </w:rPr>
              <w:t>40,19</w:t>
            </w:r>
          </w:p>
        </w:tc>
      </w:tr>
      <w:tr w:rsidR="0065121A" w:rsidRPr="00EE1096" w:rsidTr="00362709">
        <w:trPr>
          <w:trHeight w:val="423"/>
        </w:trPr>
        <w:tc>
          <w:tcPr>
            <w:tcW w:w="3117" w:type="dxa"/>
            <w:tcBorders>
              <w:top w:val="nil"/>
              <w:left w:val="single" w:sz="4" w:space="0" w:color="auto"/>
              <w:bottom w:val="single" w:sz="4" w:space="0" w:color="auto"/>
              <w:right w:val="single" w:sz="4" w:space="0" w:color="auto"/>
            </w:tcBorders>
            <w:shd w:val="clear" w:color="000000" w:fill="D8D8D8"/>
            <w:noWrap/>
            <w:vAlign w:val="bottom"/>
            <w:hideMark/>
          </w:tcPr>
          <w:p w:rsidR="0065121A" w:rsidRPr="00EE1096" w:rsidRDefault="0065121A" w:rsidP="006B3DF1">
            <w:pPr>
              <w:spacing w:after="0" w:line="240" w:lineRule="auto"/>
              <w:ind w:firstLine="0"/>
              <w:jc w:val="left"/>
              <w:rPr>
                <w:rFonts w:eastAsia="Times New Roman" w:cs="Arial"/>
                <w:color w:val="000000"/>
                <w:sz w:val="22"/>
                <w:szCs w:val="24"/>
                <w:lang w:eastAsia="pl-PL"/>
              </w:rPr>
            </w:pPr>
            <w:r w:rsidRPr="00EE1096">
              <w:rPr>
                <w:rFonts w:eastAsia="Times New Roman" w:cs="Arial"/>
                <w:color w:val="000000"/>
                <w:sz w:val="22"/>
                <w:szCs w:val="24"/>
                <w:lang w:eastAsia="pl-PL"/>
              </w:rPr>
              <w:t>Drewno [Mg]</w:t>
            </w:r>
          </w:p>
        </w:tc>
        <w:tc>
          <w:tcPr>
            <w:tcW w:w="2187" w:type="dxa"/>
            <w:tcBorders>
              <w:top w:val="nil"/>
              <w:left w:val="nil"/>
              <w:bottom w:val="single" w:sz="4" w:space="0" w:color="auto"/>
              <w:right w:val="single" w:sz="4" w:space="0" w:color="auto"/>
            </w:tcBorders>
            <w:shd w:val="clear" w:color="auto" w:fill="auto"/>
            <w:noWrap/>
            <w:vAlign w:val="bottom"/>
            <w:hideMark/>
          </w:tcPr>
          <w:p w:rsidR="0065121A" w:rsidRPr="00EE1096" w:rsidRDefault="0065121A" w:rsidP="006B3DF1">
            <w:pPr>
              <w:spacing w:after="0" w:line="240" w:lineRule="auto"/>
              <w:ind w:firstLine="0"/>
              <w:jc w:val="center"/>
              <w:rPr>
                <w:rFonts w:eastAsia="Times New Roman" w:cs="Arial"/>
                <w:color w:val="000000"/>
                <w:sz w:val="22"/>
                <w:szCs w:val="24"/>
                <w:lang w:eastAsia="pl-PL"/>
              </w:rPr>
            </w:pPr>
            <w:r w:rsidRPr="00EE1096">
              <w:rPr>
                <w:rFonts w:eastAsia="Times New Roman" w:cs="Arial"/>
                <w:color w:val="000000"/>
                <w:sz w:val="22"/>
                <w:szCs w:val="24"/>
                <w:lang w:eastAsia="pl-PL"/>
              </w:rPr>
              <w:t>15,60</w:t>
            </w:r>
          </w:p>
        </w:tc>
      </w:tr>
      <w:tr w:rsidR="0065121A" w:rsidRPr="00EE1096" w:rsidTr="00362709">
        <w:trPr>
          <w:trHeight w:val="423"/>
        </w:trPr>
        <w:tc>
          <w:tcPr>
            <w:tcW w:w="3117" w:type="dxa"/>
            <w:tcBorders>
              <w:top w:val="nil"/>
              <w:left w:val="single" w:sz="4" w:space="0" w:color="auto"/>
              <w:bottom w:val="single" w:sz="4" w:space="0" w:color="auto"/>
              <w:right w:val="single" w:sz="4" w:space="0" w:color="auto"/>
            </w:tcBorders>
            <w:shd w:val="clear" w:color="000000" w:fill="D8D8D8"/>
            <w:noWrap/>
            <w:vAlign w:val="bottom"/>
            <w:hideMark/>
          </w:tcPr>
          <w:p w:rsidR="0065121A" w:rsidRPr="00EE1096" w:rsidRDefault="0065121A" w:rsidP="006B3DF1">
            <w:pPr>
              <w:spacing w:after="0" w:line="240" w:lineRule="auto"/>
              <w:ind w:firstLine="0"/>
              <w:jc w:val="left"/>
              <w:rPr>
                <w:rFonts w:eastAsia="Times New Roman" w:cs="Arial"/>
                <w:color w:val="000000"/>
                <w:sz w:val="22"/>
                <w:szCs w:val="24"/>
                <w:lang w:eastAsia="pl-PL"/>
              </w:rPr>
            </w:pPr>
            <w:r w:rsidRPr="00EE1096">
              <w:rPr>
                <w:rFonts w:eastAsia="Times New Roman" w:cs="Arial"/>
                <w:color w:val="000000"/>
                <w:sz w:val="22"/>
                <w:szCs w:val="24"/>
                <w:lang w:eastAsia="pl-PL"/>
              </w:rPr>
              <w:t>Energia Elektryczna [MWh]</w:t>
            </w:r>
          </w:p>
        </w:tc>
        <w:tc>
          <w:tcPr>
            <w:tcW w:w="2187" w:type="dxa"/>
            <w:tcBorders>
              <w:top w:val="nil"/>
              <w:left w:val="nil"/>
              <w:bottom w:val="single" w:sz="4" w:space="0" w:color="auto"/>
              <w:right w:val="single" w:sz="4" w:space="0" w:color="auto"/>
            </w:tcBorders>
            <w:shd w:val="clear" w:color="auto" w:fill="auto"/>
            <w:noWrap/>
            <w:vAlign w:val="bottom"/>
            <w:hideMark/>
          </w:tcPr>
          <w:p w:rsidR="0065121A" w:rsidRPr="00EE1096" w:rsidRDefault="0065121A" w:rsidP="006B3DF1">
            <w:pPr>
              <w:spacing w:after="0" w:line="240" w:lineRule="auto"/>
              <w:ind w:firstLine="0"/>
              <w:jc w:val="center"/>
              <w:rPr>
                <w:rFonts w:eastAsia="Times New Roman" w:cs="Arial"/>
                <w:color w:val="000000"/>
                <w:sz w:val="22"/>
                <w:szCs w:val="24"/>
                <w:lang w:eastAsia="pl-PL"/>
              </w:rPr>
            </w:pPr>
            <w:r w:rsidRPr="00EE1096">
              <w:rPr>
                <w:rFonts w:eastAsia="Times New Roman" w:cs="Arial"/>
                <w:color w:val="000000"/>
                <w:sz w:val="22"/>
                <w:szCs w:val="24"/>
                <w:lang w:eastAsia="pl-PL"/>
              </w:rPr>
              <w:t>3,60</w:t>
            </w:r>
          </w:p>
        </w:tc>
      </w:tr>
      <w:tr w:rsidR="0065121A" w:rsidRPr="00EE1096" w:rsidTr="00362709">
        <w:trPr>
          <w:trHeight w:val="485"/>
        </w:trPr>
        <w:tc>
          <w:tcPr>
            <w:tcW w:w="3117" w:type="dxa"/>
            <w:tcBorders>
              <w:top w:val="nil"/>
              <w:left w:val="single" w:sz="4" w:space="0" w:color="auto"/>
              <w:bottom w:val="single" w:sz="4" w:space="0" w:color="auto"/>
              <w:right w:val="single" w:sz="4" w:space="0" w:color="auto"/>
            </w:tcBorders>
            <w:shd w:val="clear" w:color="000000" w:fill="D8D8D8"/>
            <w:noWrap/>
            <w:vAlign w:val="bottom"/>
            <w:hideMark/>
          </w:tcPr>
          <w:p w:rsidR="0065121A" w:rsidRPr="00EE1096" w:rsidRDefault="0065121A" w:rsidP="006B3DF1">
            <w:pPr>
              <w:spacing w:after="0" w:line="240" w:lineRule="auto"/>
              <w:ind w:firstLine="0"/>
              <w:jc w:val="left"/>
              <w:rPr>
                <w:rFonts w:eastAsia="Times New Roman" w:cs="Arial"/>
                <w:color w:val="000000"/>
                <w:sz w:val="22"/>
                <w:szCs w:val="24"/>
                <w:lang w:eastAsia="pl-PL"/>
              </w:rPr>
            </w:pPr>
            <w:r w:rsidRPr="00EE1096">
              <w:rPr>
                <w:rFonts w:eastAsia="Times New Roman" w:cs="Arial"/>
                <w:color w:val="000000"/>
                <w:sz w:val="22"/>
                <w:szCs w:val="24"/>
                <w:lang w:eastAsia="pl-PL"/>
              </w:rPr>
              <w:t>Gaz sieciowy [m</w:t>
            </w:r>
            <w:r w:rsidRPr="00EE1096">
              <w:rPr>
                <w:rFonts w:eastAsia="Times New Roman" w:cs="Arial"/>
                <w:color w:val="000000"/>
                <w:sz w:val="22"/>
                <w:szCs w:val="24"/>
                <w:vertAlign w:val="superscript"/>
                <w:lang w:eastAsia="pl-PL"/>
              </w:rPr>
              <w:t>3</w:t>
            </w:r>
            <w:r w:rsidRPr="00EE1096">
              <w:rPr>
                <w:rFonts w:eastAsia="Times New Roman" w:cs="Arial"/>
                <w:color w:val="000000"/>
                <w:sz w:val="22"/>
                <w:szCs w:val="24"/>
                <w:lang w:eastAsia="pl-PL"/>
              </w:rPr>
              <w:t>]</w:t>
            </w:r>
          </w:p>
        </w:tc>
        <w:tc>
          <w:tcPr>
            <w:tcW w:w="2187" w:type="dxa"/>
            <w:tcBorders>
              <w:top w:val="nil"/>
              <w:left w:val="nil"/>
              <w:bottom w:val="single" w:sz="4" w:space="0" w:color="auto"/>
              <w:right w:val="single" w:sz="4" w:space="0" w:color="auto"/>
            </w:tcBorders>
            <w:shd w:val="clear" w:color="auto" w:fill="auto"/>
            <w:noWrap/>
            <w:vAlign w:val="bottom"/>
            <w:hideMark/>
          </w:tcPr>
          <w:p w:rsidR="0065121A" w:rsidRPr="00EE1096" w:rsidRDefault="0065121A" w:rsidP="006B3DF1">
            <w:pPr>
              <w:spacing w:after="0" w:line="240" w:lineRule="auto"/>
              <w:ind w:firstLine="0"/>
              <w:jc w:val="center"/>
              <w:rPr>
                <w:rFonts w:eastAsia="Times New Roman" w:cs="Arial"/>
                <w:color w:val="000000"/>
                <w:sz w:val="22"/>
                <w:szCs w:val="24"/>
                <w:lang w:eastAsia="pl-PL"/>
              </w:rPr>
            </w:pPr>
            <w:r w:rsidRPr="00EE1096">
              <w:rPr>
                <w:rFonts w:eastAsia="Times New Roman" w:cs="Arial"/>
                <w:color w:val="000000"/>
                <w:sz w:val="22"/>
                <w:szCs w:val="24"/>
                <w:lang w:eastAsia="pl-PL"/>
              </w:rPr>
              <w:t>0,03</w:t>
            </w:r>
          </w:p>
        </w:tc>
      </w:tr>
      <w:tr w:rsidR="0065121A" w:rsidRPr="00EE1096" w:rsidTr="00362709">
        <w:trPr>
          <w:trHeight w:val="423"/>
        </w:trPr>
        <w:tc>
          <w:tcPr>
            <w:tcW w:w="3117" w:type="dxa"/>
            <w:tcBorders>
              <w:top w:val="nil"/>
              <w:left w:val="single" w:sz="4" w:space="0" w:color="auto"/>
              <w:bottom w:val="single" w:sz="4" w:space="0" w:color="auto"/>
              <w:right w:val="single" w:sz="4" w:space="0" w:color="auto"/>
            </w:tcBorders>
            <w:shd w:val="clear" w:color="000000" w:fill="D8D8D8"/>
            <w:noWrap/>
            <w:vAlign w:val="bottom"/>
            <w:hideMark/>
          </w:tcPr>
          <w:p w:rsidR="0065121A" w:rsidRPr="00EE1096" w:rsidRDefault="0065121A" w:rsidP="006B3DF1">
            <w:pPr>
              <w:spacing w:after="0" w:line="240" w:lineRule="auto"/>
              <w:ind w:firstLine="0"/>
              <w:jc w:val="left"/>
              <w:rPr>
                <w:rFonts w:eastAsia="Times New Roman" w:cs="Arial"/>
                <w:color w:val="000000"/>
                <w:sz w:val="22"/>
                <w:szCs w:val="24"/>
                <w:lang w:eastAsia="pl-PL"/>
              </w:rPr>
            </w:pPr>
            <w:r w:rsidRPr="00EE1096">
              <w:rPr>
                <w:rFonts w:eastAsia="Times New Roman" w:cs="Arial"/>
                <w:color w:val="000000"/>
                <w:sz w:val="22"/>
                <w:szCs w:val="24"/>
                <w:lang w:eastAsia="pl-PL"/>
              </w:rPr>
              <w:t>Olej napędowy [kg]</w:t>
            </w:r>
          </w:p>
        </w:tc>
        <w:tc>
          <w:tcPr>
            <w:tcW w:w="2187" w:type="dxa"/>
            <w:tcBorders>
              <w:top w:val="nil"/>
              <w:left w:val="nil"/>
              <w:bottom w:val="single" w:sz="4" w:space="0" w:color="auto"/>
              <w:right w:val="single" w:sz="4" w:space="0" w:color="auto"/>
            </w:tcBorders>
            <w:shd w:val="clear" w:color="auto" w:fill="auto"/>
            <w:noWrap/>
            <w:vAlign w:val="bottom"/>
            <w:hideMark/>
          </w:tcPr>
          <w:p w:rsidR="0065121A" w:rsidRPr="00EE1096" w:rsidRDefault="0065121A" w:rsidP="006B3DF1">
            <w:pPr>
              <w:spacing w:after="0" w:line="240" w:lineRule="auto"/>
              <w:ind w:firstLine="0"/>
              <w:jc w:val="center"/>
              <w:rPr>
                <w:rFonts w:eastAsia="Times New Roman" w:cs="Arial"/>
                <w:color w:val="000000"/>
                <w:sz w:val="22"/>
                <w:szCs w:val="24"/>
                <w:lang w:eastAsia="pl-PL"/>
              </w:rPr>
            </w:pPr>
            <w:r w:rsidRPr="00EE1096">
              <w:rPr>
                <w:rFonts w:eastAsia="Times New Roman" w:cs="Arial"/>
                <w:color w:val="000000"/>
                <w:sz w:val="22"/>
                <w:szCs w:val="24"/>
                <w:lang w:eastAsia="pl-PL"/>
              </w:rPr>
              <w:t>0,04</w:t>
            </w:r>
          </w:p>
        </w:tc>
      </w:tr>
      <w:tr w:rsidR="0065121A" w:rsidRPr="00EE1096" w:rsidTr="00362709">
        <w:trPr>
          <w:trHeight w:val="423"/>
        </w:trPr>
        <w:tc>
          <w:tcPr>
            <w:tcW w:w="3117" w:type="dxa"/>
            <w:tcBorders>
              <w:top w:val="nil"/>
              <w:left w:val="single" w:sz="4" w:space="0" w:color="auto"/>
              <w:bottom w:val="single" w:sz="4" w:space="0" w:color="auto"/>
              <w:right w:val="single" w:sz="4" w:space="0" w:color="auto"/>
            </w:tcBorders>
            <w:shd w:val="clear" w:color="000000" w:fill="D8D8D8"/>
            <w:noWrap/>
            <w:vAlign w:val="bottom"/>
            <w:hideMark/>
          </w:tcPr>
          <w:p w:rsidR="0065121A" w:rsidRPr="00EE1096" w:rsidRDefault="0065121A" w:rsidP="006B3DF1">
            <w:pPr>
              <w:spacing w:after="0" w:line="240" w:lineRule="auto"/>
              <w:ind w:firstLine="0"/>
              <w:jc w:val="left"/>
              <w:rPr>
                <w:rFonts w:eastAsia="Times New Roman" w:cs="Arial"/>
                <w:color w:val="000000"/>
                <w:sz w:val="22"/>
                <w:szCs w:val="24"/>
                <w:lang w:eastAsia="pl-PL"/>
              </w:rPr>
            </w:pPr>
            <w:r w:rsidRPr="00EE1096">
              <w:rPr>
                <w:rFonts w:eastAsia="Times New Roman" w:cs="Arial"/>
                <w:color w:val="000000"/>
                <w:sz w:val="22"/>
                <w:szCs w:val="24"/>
                <w:lang w:eastAsia="pl-PL"/>
              </w:rPr>
              <w:t>Benzyna [kg]</w:t>
            </w:r>
          </w:p>
        </w:tc>
        <w:tc>
          <w:tcPr>
            <w:tcW w:w="2187" w:type="dxa"/>
            <w:tcBorders>
              <w:top w:val="nil"/>
              <w:left w:val="nil"/>
              <w:bottom w:val="single" w:sz="4" w:space="0" w:color="auto"/>
              <w:right w:val="single" w:sz="4" w:space="0" w:color="auto"/>
            </w:tcBorders>
            <w:shd w:val="clear" w:color="auto" w:fill="auto"/>
            <w:noWrap/>
            <w:vAlign w:val="bottom"/>
            <w:hideMark/>
          </w:tcPr>
          <w:p w:rsidR="0065121A" w:rsidRPr="00EE1096" w:rsidRDefault="0065121A" w:rsidP="006B3DF1">
            <w:pPr>
              <w:spacing w:after="0" w:line="240" w:lineRule="auto"/>
              <w:ind w:firstLine="0"/>
              <w:jc w:val="center"/>
              <w:rPr>
                <w:rFonts w:eastAsia="Times New Roman" w:cs="Arial"/>
                <w:color w:val="000000"/>
                <w:sz w:val="22"/>
                <w:szCs w:val="24"/>
                <w:lang w:eastAsia="pl-PL"/>
              </w:rPr>
            </w:pPr>
            <w:r w:rsidRPr="00EE1096">
              <w:rPr>
                <w:rFonts w:eastAsia="Times New Roman" w:cs="Arial"/>
                <w:color w:val="000000"/>
                <w:sz w:val="22"/>
                <w:szCs w:val="24"/>
                <w:lang w:eastAsia="pl-PL"/>
              </w:rPr>
              <w:t>0,04</w:t>
            </w:r>
          </w:p>
        </w:tc>
      </w:tr>
    </w:tbl>
    <w:p w:rsidR="0065121A" w:rsidRDefault="0065121A" w:rsidP="00EB4A93">
      <w:pPr>
        <w:spacing w:before="120" w:after="0"/>
        <w:ind w:hanging="142"/>
        <w:rPr>
          <w:rFonts w:cs="Arial"/>
          <w:sz w:val="16"/>
          <w:szCs w:val="16"/>
        </w:rPr>
      </w:pPr>
      <w:r>
        <w:rPr>
          <w:rFonts w:cs="Arial"/>
          <w:sz w:val="16"/>
          <w:szCs w:val="16"/>
        </w:rPr>
        <w:t>Ź</w:t>
      </w:r>
      <w:r w:rsidRPr="00D0346F">
        <w:rPr>
          <w:rFonts w:cs="Arial"/>
          <w:sz w:val="16"/>
          <w:szCs w:val="16"/>
        </w:rPr>
        <w:t>ródło: opracowanie na podstawie KOBiZE</w:t>
      </w:r>
    </w:p>
    <w:p w:rsidR="0065121A" w:rsidRDefault="0065121A" w:rsidP="0065121A">
      <w:pPr>
        <w:spacing w:after="0"/>
        <w:ind w:hanging="142"/>
        <w:rPr>
          <w:rFonts w:cs="Arial"/>
          <w:sz w:val="16"/>
          <w:szCs w:val="16"/>
        </w:rPr>
      </w:pPr>
    </w:p>
    <w:p w:rsidR="0065121A" w:rsidRDefault="00805C81" w:rsidP="00805C81">
      <w:pPr>
        <w:pStyle w:val="Legenda"/>
        <w:ind w:firstLine="0"/>
        <w:rPr>
          <w:rFonts w:ascii="Arial" w:hAnsi="Arial" w:cs="Arial"/>
          <w:b w:val="0"/>
          <w:sz w:val="24"/>
          <w:szCs w:val="24"/>
        </w:rPr>
      </w:pPr>
      <w:bookmarkStart w:id="134" w:name="_Toc475452752"/>
      <w:r w:rsidRPr="00805C81">
        <w:rPr>
          <w:rFonts w:ascii="Arial" w:hAnsi="Arial" w:cs="Arial"/>
          <w:sz w:val="24"/>
          <w:szCs w:val="24"/>
        </w:rPr>
        <w:t xml:space="preserve">Tabela </w:t>
      </w:r>
      <w:r w:rsidR="003F7D41" w:rsidRPr="00805C81">
        <w:rPr>
          <w:rFonts w:ascii="Arial" w:hAnsi="Arial" w:cs="Arial"/>
          <w:sz w:val="24"/>
          <w:szCs w:val="24"/>
        </w:rPr>
        <w:fldChar w:fldCharType="begin"/>
      </w:r>
      <w:r w:rsidRPr="00805C81">
        <w:rPr>
          <w:rFonts w:ascii="Arial" w:hAnsi="Arial" w:cs="Arial"/>
          <w:sz w:val="24"/>
          <w:szCs w:val="24"/>
        </w:rPr>
        <w:instrText xml:space="preserve"> SEQ Tabela \* ARABIC </w:instrText>
      </w:r>
      <w:r w:rsidR="003F7D41" w:rsidRPr="00805C81">
        <w:rPr>
          <w:rFonts w:ascii="Arial" w:hAnsi="Arial" w:cs="Arial"/>
          <w:sz w:val="24"/>
          <w:szCs w:val="24"/>
        </w:rPr>
        <w:fldChar w:fldCharType="separate"/>
      </w:r>
      <w:r w:rsidR="00103111">
        <w:rPr>
          <w:rFonts w:ascii="Arial" w:hAnsi="Arial" w:cs="Arial"/>
          <w:noProof/>
          <w:sz w:val="24"/>
          <w:szCs w:val="24"/>
        </w:rPr>
        <w:t>8</w:t>
      </w:r>
      <w:r w:rsidR="003F7D41" w:rsidRPr="00805C81">
        <w:rPr>
          <w:rFonts w:ascii="Arial" w:hAnsi="Arial" w:cs="Arial"/>
          <w:sz w:val="24"/>
          <w:szCs w:val="24"/>
        </w:rPr>
        <w:fldChar w:fldCharType="end"/>
      </w:r>
      <w:r>
        <w:t xml:space="preserve"> </w:t>
      </w:r>
      <w:r w:rsidR="0065121A">
        <w:rPr>
          <w:rFonts w:ascii="Arial" w:hAnsi="Arial" w:cs="Arial"/>
          <w:b w:val="0"/>
          <w:sz w:val="24"/>
          <w:szCs w:val="24"/>
        </w:rPr>
        <w:t>Emisja dwutlenku węgla zależnie od nośnika</w:t>
      </w:r>
      <w:bookmarkEnd w:id="13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268"/>
        <w:gridCol w:w="2268"/>
      </w:tblGrid>
      <w:tr w:rsidR="0065121A" w:rsidRPr="00EE1096" w:rsidTr="00EE1096">
        <w:trPr>
          <w:trHeight w:val="340"/>
        </w:trPr>
        <w:tc>
          <w:tcPr>
            <w:tcW w:w="2977" w:type="dxa"/>
            <w:tcBorders>
              <w:bottom w:val="single" w:sz="4" w:space="0" w:color="auto"/>
            </w:tcBorders>
            <w:shd w:val="clear" w:color="auto" w:fill="auto"/>
            <w:vAlign w:val="center"/>
          </w:tcPr>
          <w:p w:rsidR="0065121A" w:rsidRPr="00EE1096" w:rsidRDefault="0065121A" w:rsidP="00EE1096">
            <w:pPr>
              <w:spacing w:after="0"/>
              <w:rPr>
                <w:rFonts w:cs="Arial"/>
                <w:b/>
                <w:sz w:val="22"/>
              </w:rPr>
            </w:pPr>
            <w:r w:rsidRPr="00EE1096">
              <w:rPr>
                <w:rFonts w:cs="Arial"/>
                <w:b/>
                <w:sz w:val="22"/>
              </w:rPr>
              <w:t>Nazwa</w:t>
            </w:r>
          </w:p>
        </w:tc>
        <w:tc>
          <w:tcPr>
            <w:tcW w:w="2268" w:type="dxa"/>
            <w:shd w:val="clear" w:color="auto" w:fill="auto"/>
            <w:vAlign w:val="center"/>
          </w:tcPr>
          <w:p w:rsidR="0065121A" w:rsidRPr="00EE1096" w:rsidRDefault="0065121A" w:rsidP="00EE1096">
            <w:pPr>
              <w:spacing w:after="0"/>
              <w:ind w:firstLine="0"/>
              <w:jc w:val="center"/>
              <w:rPr>
                <w:rFonts w:cs="Arial"/>
                <w:b/>
                <w:sz w:val="22"/>
              </w:rPr>
            </w:pPr>
            <w:r w:rsidRPr="00EE1096">
              <w:rPr>
                <w:rFonts w:cs="Arial"/>
                <w:b/>
                <w:sz w:val="22"/>
              </w:rPr>
              <w:t>Jednostka</w:t>
            </w:r>
          </w:p>
        </w:tc>
        <w:tc>
          <w:tcPr>
            <w:tcW w:w="2268" w:type="dxa"/>
            <w:shd w:val="clear" w:color="auto" w:fill="auto"/>
            <w:vAlign w:val="center"/>
          </w:tcPr>
          <w:p w:rsidR="0065121A" w:rsidRPr="00EE1096" w:rsidRDefault="0065121A" w:rsidP="00EE1096">
            <w:pPr>
              <w:spacing w:after="0"/>
              <w:ind w:firstLine="0"/>
              <w:jc w:val="center"/>
              <w:rPr>
                <w:rFonts w:cs="Arial"/>
                <w:b/>
                <w:sz w:val="22"/>
              </w:rPr>
            </w:pPr>
            <w:r w:rsidRPr="00EE1096">
              <w:rPr>
                <w:rFonts w:cs="Arial"/>
                <w:b/>
                <w:sz w:val="22"/>
              </w:rPr>
              <w:t>Wartość</w:t>
            </w:r>
          </w:p>
        </w:tc>
      </w:tr>
      <w:tr w:rsidR="0065121A" w:rsidRPr="00EE1096" w:rsidTr="00EE1096">
        <w:trPr>
          <w:trHeight w:val="340"/>
        </w:trPr>
        <w:tc>
          <w:tcPr>
            <w:tcW w:w="2977" w:type="dxa"/>
            <w:shd w:val="clear" w:color="auto" w:fill="auto"/>
            <w:vAlign w:val="center"/>
          </w:tcPr>
          <w:p w:rsidR="0065121A" w:rsidRPr="00EE1096" w:rsidRDefault="0065121A" w:rsidP="00EE1096">
            <w:pPr>
              <w:spacing w:after="0"/>
              <w:ind w:firstLine="0"/>
              <w:rPr>
                <w:rFonts w:cs="Arial"/>
                <w:sz w:val="22"/>
              </w:rPr>
            </w:pPr>
            <w:r w:rsidRPr="00EE1096">
              <w:rPr>
                <w:rFonts w:cs="Arial"/>
                <w:sz w:val="22"/>
              </w:rPr>
              <w:t>Energia elektryczna</w:t>
            </w:r>
            <w:r w:rsidRPr="00EE1096">
              <w:rPr>
                <w:rStyle w:val="Odwoanieprzypisudolnego"/>
                <w:rFonts w:cs="Arial"/>
                <w:sz w:val="22"/>
              </w:rPr>
              <w:footnoteReference w:id="3"/>
            </w:r>
          </w:p>
        </w:tc>
        <w:tc>
          <w:tcPr>
            <w:tcW w:w="2268" w:type="dxa"/>
            <w:shd w:val="clear" w:color="auto" w:fill="auto"/>
            <w:vAlign w:val="center"/>
          </w:tcPr>
          <w:p w:rsidR="0065121A" w:rsidRPr="00EE1096" w:rsidRDefault="0065121A" w:rsidP="00EE1096">
            <w:pPr>
              <w:spacing w:after="0"/>
              <w:ind w:firstLine="0"/>
              <w:jc w:val="center"/>
              <w:rPr>
                <w:rFonts w:cs="Arial"/>
                <w:sz w:val="22"/>
              </w:rPr>
            </w:pPr>
            <w:r w:rsidRPr="00EE1096">
              <w:rPr>
                <w:rFonts w:cs="Arial"/>
                <w:sz w:val="22"/>
              </w:rPr>
              <w:t>MgCO</w:t>
            </w:r>
            <w:r w:rsidRPr="00EE1096">
              <w:rPr>
                <w:rFonts w:cs="Arial"/>
                <w:sz w:val="22"/>
                <w:vertAlign w:val="subscript"/>
              </w:rPr>
              <w:t>2</w:t>
            </w:r>
            <w:r w:rsidRPr="00EE1096">
              <w:rPr>
                <w:rFonts w:cs="Arial"/>
                <w:sz w:val="22"/>
              </w:rPr>
              <w:t>/MWh</w:t>
            </w:r>
          </w:p>
        </w:tc>
        <w:tc>
          <w:tcPr>
            <w:tcW w:w="2268" w:type="dxa"/>
            <w:shd w:val="clear" w:color="auto" w:fill="auto"/>
            <w:vAlign w:val="center"/>
          </w:tcPr>
          <w:p w:rsidR="0065121A" w:rsidRPr="00EE1096" w:rsidRDefault="0065121A" w:rsidP="00EE1096">
            <w:pPr>
              <w:spacing w:after="0"/>
              <w:ind w:firstLine="0"/>
              <w:jc w:val="center"/>
              <w:rPr>
                <w:rFonts w:cs="Arial"/>
                <w:sz w:val="22"/>
              </w:rPr>
            </w:pPr>
            <w:r w:rsidRPr="00EE1096">
              <w:rPr>
                <w:rFonts w:cs="Arial"/>
                <w:sz w:val="22"/>
              </w:rPr>
              <w:t>0,8120</w:t>
            </w:r>
          </w:p>
        </w:tc>
      </w:tr>
      <w:tr w:rsidR="0065121A" w:rsidRPr="00EE1096" w:rsidTr="00EE1096">
        <w:trPr>
          <w:trHeight w:val="340"/>
        </w:trPr>
        <w:tc>
          <w:tcPr>
            <w:tcW w:w="2977" w:type="dxa"/>
            <w:shd w:val="clear" w:color="auto" w:fill="auto"/>
            <w:vAlign w:val="center"/>
          </w:tcPr>
          <w:p w:rsidR="0065121A" w:rsidRPr="00EE1096" w:rsidRDefault="0065121A" w:rsidP="00EE1096">
            <w:pPr>
              <w:spacing w:after="0"/>
              <w:ind w:firstLine="0"/>
              <w:rPr>
                <w:rFonts w:cs="Arial"/>
                <w:sz w:val="22"/>
              </w:rPr>
            </w:pPr>
            <w:r w:rsidRPr="00EE1096">
              <w:rPr>
                <w:rFonts w:cs="Arial"/>
                <w:sz w:val="22"/>
              </w:rPr>
              <w:t>Węgiel kamienny</w:t>
            </w:r>
          </w:p>
        </w:tc>
        <w:tc>
          <w:tcPr>
            <w:tcW w:w="2268" w:type="dxa"/>
            <w:shd w:val="clear" w:color="auto" w:fill="auto"/>
            <w:vAlign w:val="center"/>
          </w:tcPr>
          <w:p w:rsidR="0065121A" w:rsidRPr="00EE1096" w:rsidRDefault="0065121A" w:rsidP="00EE1096">
            <w:pPr>
              <w:spacing w:after="0"/>
              <w:ind w:firstLine="0"/>
              <w:jc w:val="center"/>
              <w:rPr>
                <w:rFonts w:cs="Arial"/>
                <w:sz w:val="22"/>
              </w:rPr>
            </w:pPr>
            <w:r w:rsidRPr="00EE1096">
              <w:rPr>
                <w:rFonts w:cs="Arial"/>
                <w:sz w:val="22"/>
              </w:rPr>
              <w:t>MgCO</w:t>
            </w:r>
            <w:r w:rsidRPr="00EE1096">
              <w:rPr>
                <w:rFonts w:cs="Arial"/>
                <w:sz w:val="22"/>
                <w:vertAlign w:val="subscript"/>
              </w:rPr>
              <w:t>2</w:t>
            </w:r>
            <w:r w:rsidRPr="00EE1096">
              <w:rPr>
                <w:rFonts w:cs="Arial"/>
                <w:sz w:val="22"/>
              </w:rPr>
              <w:t>/GJ</w:t>
            </w:r>
          </w:p>
        </w:tc>
        <w:tc>
          <w:tcPr>
            <w:tcW w:w="2268" w:type="dxa"/>
            <w:shd w:val="clear" w:color="auto" w:fill="auto"/>
            <w:vAlign w:val="center"/>
          </w:tcPr>
          <w:p w:rsidR="0065121A" w:rsidRPr="00EE1096" w:rsidRDefault="0065121A" w:rsidP="00EE1096">
            <w:pPr>
              <w:spacing w:after="0"/>
              <w:ind w:firstLine="0"/>
              <w:jc w:val="center"/>
              <w:rPr>
                <w:rFonts w:cs="Arial"/>
                <w:sz w:val="22"/>
              </w:rPr>
            </w:pPr>
            <w:r w:rsidRPr="00EE1096">
              <w:rPr>
                <w:rFonts w:cs="Arial"/>
                <w:sz w:val="22"/>
              </w:rPr>
              <w:t>0,094</w:t>
            </w:r>
            <w:r w:rsidR="00482F9A" w:rsidRPr="00EE1096">
              <w:rPr>
                <w:rFonts w:cs="Arial"/>
                <w:sz w:val="22"/>
              </w:rPr>
              <w:t>1</w:t>
            </w:r>
          </w:p>
        </w:tc>
      </w:tr>
      <w:tr w:rsidR="0065121A" w:rsidRPr="00EE1096" w:rsidTr="00EE1096">
        <w:trPr>
          <w:trHeight w:val="340"/>
        </w:trPr>
        <w:tc>
          <w:tcPr>
            <w:tcW w:w="2977" w:type="dxa"/>
            <w:shd w:val="clear" w:color="auto" w:fill="auto"/>
            <w:vAlign w:val="center"/>
          </w:tcPr>
          <w:p w:rsidR="0065121A" w:rsidRPr="00EE1096" w:rsidRDefault="0065121A" w:rsidP="00EE1096">
            <w:pPr>
              <w:spacing w:after="0"/>
              <w:ind w:firstLine="0"/>
              <w:rPr>
                <w:rFonts w:cs="Arial"/>
                <w:sz w:val="22"/>
              </w:rPr>
            </w:pPr>
            <w:r w:rsidRPr="00EE1096">
              <w:rPr>
                <w:rFonts w:cs="Arial"/>
                <w:sz w:val="22"/>
              </w:rPr>
              <w:t>Gaz ziemny</w:t>
            </w:r>
          </w:p>
        </w:tc>
        <w:tc>
          <w:tcPr>
            <w:tcW w:w="2268" w:type="dxa"/>
            <w:shd w:val="clear" w:color="auto" w:fill="auto"/>
            <w:vAlign w:val="center"/>
          </w:tcPr>
          <w:p w:rsidR="0065121A" w:rsidRPr="00EE1096" w:rsidRDefault="0065121A" w:rsidP="00EE1096">
            <w:pPr>
              <w:spacing w:after="0"/>
              <w:ind w:firstLine="0"/>
              <w:jc w:val="center"/>
              <w:rPr>
                <w:rFonts w:cs="Arial"/>
                <w:sz w:val="22"/>
              </w:rPr>
            </w:pPr>
            <w:r w:rsidRPr="00EE1096">
              <w:rPr>
                <w:rFonts w:cs="Arial"/>
                <w:sz w:val="22"/>
              </w:rPr>
              <w:t>MgCO</w:t>
            </w:r>
            <w:r w:rsidRPr="00EE1096">
              <w:rPr>
                <w:rFonts w:cs="Arial"/>
                <w:sz w:val="22"/>
                <w:vertAlign w:val="subscript"/>
              </w:rPr>
              <w:t>2</w:t>
            </w:r>
            <w:r w:rsidRPr="00EE1096">
              <w:rPr>
                <w:rFonts w:cs="Arial"/>
                <w:sz w:val="22"/>
              </w:rPr>
              <w:t>/GJ</w:t>
            </w:r>
          </w:p>
        </w:tc>
        <w:tc>
          <w:tcPr>
            <w:tcW w:w="2268" w:type="dxa"/>
            <w:shd w:val="clear" w:color="auto" w:fill="auto"/>
            <w:vAlign w:val="center"/>
          </w:tcPr>
          <w:p w:rsidR="0065121A" w:rsidRPr="00EE1096" w:rsidRDefault="0065121A" w:rsidP="00EE1096">
            <w:pPr>
              <w:spacing w:after="0"/>
              <w:ind w:firstLine="0"/>
              <w:jc w:val="center"/>
              <w:rPr>
                <w:rFonts w:cs="Arial"/>
                <w:sz w:val="22"/>
              </w:rPr>
            </w:pPr>
            <w:r w:rsidRPr="00EE1096">
              <w:rPr>
                <w:rFonts w:cs="Arial"/>
                <w:sz w:val="22"/>
              </w:rPr>
              <w:t>0,0558</w:t>
            </w:r>
          </w:p>
        </w:tc>
      </w:tr>
      <w:tr w:rsidR="0065121A" w:rsidRPr="00EE1096" w:rsidTr="00EE1096">
        <w:trPr>
          <w:trHeight w:val="340"/>
        </w:trPr>
        <w:tc>
          <w:tcPr>
            <w:tcW w:w="2977" w:type="dxa"/>
            <w:shd w:val="clear" w:color="auto" w:fill="auto"/>
            <w:vAlign w:val="center"/>
          </w:tcPr>
          <w:p w:rsidR="0065121A" w:rsidRPr="00EE1096" w:rsidRDefault="0065121A" w:rsidP="00EE1096">
            <w:pPr>
              <w:spacing w:after="0"/>
              <w:ind w:firstLine="0"/>
              <w:rPr>
                <w:rFonts w:cs="Arial"/>
                <w:sz w:val="22"/>
              </w:rPr>
            </w:pPr>
            <w:r w:rsidRPr="00EE1096">
              <w:rPr>
                <w:rFonts w:cs="Arial"/>
                <w:sz w:val="22"/>
              </w:rPr>
              <w:t>Gaz ciekły</w:t>
            </w:r>
          </w:p>
        </w:tc>
        <w:tc>
          <w:tcPr>
            <w:tcW w:w="2268" w:type="dxa"/>
            <w:shd w:val="clear" w:color="auto" w:fill="auto"/>
            <w:vAlign w:val="center"/>
          </w:tcPr>
          <w:p w:rsidR="0065121A" w:rsidRPr="00EE1096" w:rsidRDefault="0065121A" w:rsidP="00EE1096">
            <w:pPr>
              <w:spacing w:after="0"/>
              <w:ind w:firstLine="0"/>
              <w:jc w:val="center"/>
              <w:rPr>
                <w:rFonts w:cs="Arial"/>
                <w:sz w:val="22"/>
              </w:rPr>
            </w:pPr>
            <w:r w:rsidRPr="00EE1096">
              <w:rPr>
                <w:rFonts w:cs="Arial"/>
                <w:sz w:val="22"/>
              </w:rPr>
              <w:t>MgCO</w:t>
            </w:r>
            <w:r w:rsidRPr="00EE1096">
              <w:rPr>
                <w:rFonts w:cs="Arial"/>
                <w:sz w:val="22"/>
                <w:vertAlign w:val="subscript"/>
              </w:rPr>
              <w:t>2</w:t>
            </w:r>
            <w:r w:rsidRPr="00EE1096">
              <w:rPr>
                <w:rFonts w:cs="Arial"/>
                <w:sz w:val="22"/>
              </w:rPr>
              <w:t>/GJ</w:t>
            </w:r>
          </w:p>
        </w:tc>
        <w:tc>
          <w:tcPr>
            <w:tcW w:w="2268" w:type="dxa"/>
            <w:shd w:val="clear" w:color="auto" w:fill="auto"/>
            <w:vAlign w:val="center"/>
          </w:tcPr>
          <w:p w:rsidR="0065121A" w:rsidRPr="00EE1096" w:rsidRDefault="0065121A" w:rsidP="00EE1096">
            <w:pPr>
              <w:spacing w:after="0"/>
              <w:ind w:firstLine="0"/>
              <w:jc w:val="center"/>
              <w:rPr>
                <w:rFonts w:cs="Arial"/>
                <w:sz w:val="22"/>
              </w:rPr>
            </w:pPr>
            <w:r w:rsidRPr="00EE1096">
              <w:rPr>
                <w:rFonts w:cs="Arial"/>
                <w:sz w:val="22"/>
              </w:rPr>
              <w:t>0,0624</w:t>
            </w:r>
          </w:p>
        </w:tc>
      </w:tr>
      <w:tr w:rsidR="0065121A" w:rsidRPr="00EE1096" w:rsidTr="00EE1096">
        <w:trPr>
          <w:trHeight w:val="340"/>
        </w:trPr>
        <w:tc>
          <w:tcPr>
            <w:tcW w:w="2977" w:type="dxa"/>
            <w:shd w:val="clear" w:color="auto" w:fill="auto"/>
            <w:vAlign w:val="center"/>
          </w:tcPr>
          <w:p w:rsidR="0065121A" w:rsidRPr="00EE1096" w:rsidRDefault="0065121A" w:rsidP="00EE1096">
            <w:pPr>
              <w:spacing w:after="0"/>
              <w:ind w:firstLine="0"/>
              <w:rPr>
                <w:rFonts w:cs="Arial"/>
                <w:sz w:val="22"/>
              </w:rPr>
            </w:pPr>
            <w:r w:rsidRPr="00EE1096">
              <w:rPr>
                <w:rFonts w:cs="Arial"/>
                <w:sz w:val="22"/>
              </w:rPr>
              <w:t>Olej opałowy</w:t>
            </w:r>
          </w:p>
        </w:tc>
        <w:tc>
          <w:tcPr>
            <w:tcW w:w="2268" w:type="dxa"/>
            <w:shd w:val="clear" w:color="auto" w:fill="auto"/>
            <w:vAlign w:val="center"/>
          </w:tcPr>
          <w:p w:rsidR="0065121A" w:rsidRPr="00EE1096" w:rsidRDefault="0065121A" w:rsidP="00EE1096">
            <w:pPr>
              <w:spacing w:after="0"/>
              <w:ind w:firstLine="0"/>
              <w:jc w:val="center"/>
              <w:rPr>
                <w:rFonts w:cs="Arial"/>
                <w:sz w:val="22"/>
              </w:rPr>
            </w:pPr>
            <w:r w:rsidRPr="00EE1096">
              <w:rPr>
                <w:rFonts w:cs="Arial"/>
                <w:sz w:val="22"/>
              </w:rPr>
              <w:t>MgCO</w:t>
            </w:r>
            <w:r w:rsidRPr="00EE1096">
              <w:rPr>
                <w:rFonts w:cs="Arial"/>
                <w:sz w:val="22"/>
                <w:vertAlign w:val="subscript"/>
              </w:rPr>
              <w:t>2</w:t>
            </w:r>
            <w:r w:rsidRPr="00EE1096">
              <w:rPr>
                <w:rFonts w:cs="Arial"/>
                <w:sz w:val="22"/>
              </w:rPr>
              <w:t>/GJ</w:t>
            </w:r>
          </w:p>
        </w:tc>
        <w:tc>
          <w:tcPr>
            <w:tcW w:w="2268" w:type="dxa"/>
            <w:shd w:val="clear" w:color="auto" w:fill="auto"/>
            <w:vAlign w:val="center"/>
          </w:tcPr>
          <w:p w:rsidR="0065121A" w:rsidRPr="00EE1096" w:rsidRDefault="0065121A" w:rsidP="00EE1096">
            <w:pPr>
              <w:spacing w:after="0"/>
              <w:ind w:firstLine="0"/>
              <w:jc w:val="center"/>
              <w:rPr>
                <w:rFonts w:cs="Arial"/>
                <w:sz w:val="22"/>
              </w:rPr>
            </w:pPr>
            <w:r w:rsidRPr="00EE1096">
              <w:rPr>
                <w:rFonts w:cs="Arial"/>
                <w:sz w:val="22"/>
              </w:rPr>
              <w:t>0,0766</w:t>
            </w:r>
          </w:p>
        </w:tc>
      </w:tr>
      <w:tr w:rsidR="0065121A" w:rsidRPr="00EE1096" w:rsidTr="00EE1096">
        <w:trPr>
          <w:trHeight w:val="340"/>
        </w:trPr>
        <w:tc>
          <w:tcPr>
            <w:tcW w:w="2977" w:type="dxa"/>
            <w:shd w:val="clear" w:color="auto" w:fill="auto"/>
            <w:vAlign w:val="center"/>
          </w:tcPr>
          <w:p w:rsidR="0065121A" w:rsidRPr="00EE1096" w:rsidRDefault="0065121A" w:rsidP="00EE1096">
            <w:pPr>
              <w:spacing w:after="0"/>
              <w:ind w:firstLine="0"/>
              <w:rPr>
                <w:rFonts w:cs="Arial"/>
                <w:sz w:val="22"/>
              </w:rPr>
            </w:pPr>
            <w:r w:rsidRPr="00EE1096">
              <w:rPr>
                <w:rFonts w:cs="Arial"/>
                <w:sz w:val="22"/>
              </w:rPr>
              <w:t>Olej napędowy</w:t>
            </w:r>
          </w:p>
        </w:tc>
        <w:tc>
          <w:tcPr>
            <w:tcW w:w="2268" w:type="dxa"/>
            <w:shd w:val="clear" w:color="auto" w:fill="auto"/>
            <w:vAlign w:val="center"/>
          </w:tcPr>
          <w:p w:rsidR="0065121A" w:rsidRPr="00EE1096" w:rsidRDefault="0065121A" w:rsidP="00EE1096">
            <w:pPr>
              <w:spacing w:after="0"/>
              <w:ind w:firstLine="0"/>
              <w:jc w:val="center"/>
              <w:rPr>
                <w:rFonts w:cs="Arial"/>
                <w:sz w:val="22"/>
              </w:rPr>
            </w:pPr>
            <w:r w:rsidRPr="00EE1096">
              <w:rPr>
                <w:rFonts w:cs="Arial"/>
                <w:sz w:val="22"/>
              </w:rPr>
              <w:t>MgCO</w:t>
            </w:r>
            <w:r w:rsidRPr="00EE1096">
              <w:rPr>
                <w:rFonts w:cs="Arial"/>
                <w:sz w:val="22"/>
                <w:vertAlign w:val="subscript"/>
              </w:rPr>
              <w:t>2</w:t>
            </w:r>
            <w:r w:rsidRPr="00EE1096">
              <w:rPr>
                <w:rFonts w:cs="Arial"/>
                <w:sz w:val="22"/>
              </w:rPr>
              <w:t>/GJ</w:t>
            </w:r>
          </w:p>
        </w:tc>
        <w:tc>
          <w:tcPr>
            <w:tcW w:w="2268" w:type="dxa"/>
            <w:shd w:val="clear" w:color="auto" w:fill="auto"/>
            <w:vAlign w:val="center"/>
          </w:tcPr>
          <w:p w:rsidR="0065121A" w:rsidRPr="00EE1096" w:rsidRDefault="0065121A" w:rsidP="00EE1096">
            <w:pPr>
              <w:spacing w:after="0"/>
              <w:ind w:firstLine="0"/>
              <w:jc w:val="center"/>
              <w:rPr>
                <w:rFonts w:cs="Arial"/>
                <w:sz w:val="22"/>
              </w:rPr>
            </w:pPr>
            <w:r w:rsidRPr="00EE1096">
              <w:rPr>
                <w:rFonts w:cs="Arial"/>
                <w:sz w:val="22"/>
              </w:rPr>
              <w:t>0,0733</w:t>
            </w:r>
          </w:p>
        </w:tc>
      </w:tr>
      <w:tr w:rsidR="0065121A" w:rsidRPr="00EE1096" w:rsidTr="00EE1096">
        <w:trPr>
          <w:trHeight w:val="340"/>
        </w:trPr>
        <w:tc>
          <w:tcPr>
            <w:tcW w:w="2977" w:type="dxa"/>
            <w:shd w:val="clear" w:color="auto" w:fill="auto"/>
            <w:vAlign w:val="center"/>
          </w:tcPr>
          <w:p w:rsidR="0065121A" w:rsidRPr="00EE1096" w:rsidRDefault="0065121A" w:rsidP="00EE1096">
            <w:pPr>
              <w:spacing w:after="0"/>
              <w:ind w:firstLine="0"/>
              <w:rPr>
                <w:rFonts w:cs="Arial"/>
                <w:sz w:val="22"/>
              </w:rPr>
            </w:pPr>
            <w:r w:rsidRPr="00EE1096">
              <w:rPr>
                <w:rFonts w:cs="Arial"/>
                <w:sz w:val="22"/>
              </w:rPr>
              <w:t>Benzyna</w:t>
            </w:r>
          </w:p>
        </w:tc>
        <w:tc>
          <w:tcPr>
            <w:tcW w:w="2268" w:type="dxa"/>
            <w:shd w:val="clear" w:color="auto" w:fill="auto"/>
            <w:vAlign w:val="center"/>
          </w:tcPr>
          <w:p w:rsidR="0065121A" w:rsidRPr="00EE1096" w:rsidRDefault="0065121A" w:rsidP="00EE1096">
            <w:pPr>
              <w:spacing w:after="0"/>
              <w:ind w:firstLine="0"/>
              <w:jc w:val="center"/>
              <w:rPr>
                <w:rFonts w:cs="Arial"/>
                <w:sz w:val="22"/>
              </w:rPr>
            </w:pPr>
            <w:r w:rsidRPr="00EE1096">
              <w:rPr>
                <w:rFonts w:cs="Arial"/>
                <w:sz w:val="22"/>
              </w:rPr>
              <w:t>MgCO</w:t>
            </w:r>
            <w:r w:rsidRPr="00EE1096">
              <w:rPr>
                <w:rFonts w:cs="Arial"/>
                <w:sz w:val="22"/>
                <w:vertAlign w:val="subscript"/>
              </w:rPr>
              <w:t>2</w:t>
            </w:r>
            <w:r w:rsidRPr="00EE1096">
              <w:rPr>
                <w:rFonts w:cs="Arial"/>
                <w:sz w:val="22"/>
              </w:rPr>
              <w:t>/GJ</w:t>
            </w:r>
          </w:p>
        </w:tc>
        <w:tc>
          <w:tcPr>
            <w:tcW w:w="2268" w:type="dxa"/>
            <w:shd w:val="clear" w:color="auto" w:fill="auto"/>
            <w:vAlign w:val="center"/>
          </w:tcPr>
          <w:p w:rsidR="0065121A" w:rsidRPr="00EE1096" w:rsidRDefault="0065121A" w:rsidP="00EE1096">
            <w:pPr>
              <w:spacing w:after="0"/>
              <w:ind w:firstLine="0"/>
              <w:jc w:val="center"/>
              <w:rPr>
                <w:rFonts w:cs="Arial"/>
                <w:sz w:val="22"/>
              </w:rPr>
            </w:pPr>
            <w:r w:rsidRPr="00EE1096">
              <w:rPr>
                <w:rFonts w:cs="Arial"/>
                <w:sz w:val="22"/>
              </w:rPr>
              <w:t>0,0686</w:t>
            </w:r>
          </w:p>
        </w:tc>
      </w:tr>
      <w:tr w:rsidR="0065121A" w:rsidRPr="00EE1096" w:rsidTr="00EE1096">
        <w:trPr>
          <w:trHeight w:val="340"/>
        </w:trPr>
        <w:tc>
          <w:tcPr>
            <w:tcW w:w="2977" w:type="dxa"/>
            <w:shd w:val="clear" w:color="auto" w:fill="auto"/>
            <w:vAlign w:val="center"/>
          </w:tcPr>
          <w:p w:rsidR="0065121A" w:rsidRPr="00EE1096" w:rsidRDefault="0065121A" w:rsidP="00EE1096">
            <w:pPr>
              <w:spacing w:after="0"/>
              <w:ind w:firstLine="0"/>
              <w:rPr>
                <w:rFonts w:cs="Arial"/>
                <w:sz w:val="22"/>
              </w:rPr>
            </w:pPr>
            <w:r w:rsidRPr="00EE1096">
              <w:rPr>
                <w:rFonts w:cs="Arial"/>
                <w:sz w:val="22"/>
              </w:rPr>
              <w:t>Drewno</w:t>
            </w:r>
            <w:r w:rsidRPr="00EE1096">
              <w:rPr>
                <w:rStyle w:val="Odwoanieprzypisudolnego"/>
                <w:rFonts w:cs="Arial"/>
                <w:sz w:val="22"/>
              </w:rPr>
              <w:footnoteReference w:id="4"/>
            </w:r>
          </w:p>
        </w:tc>
        <w:tc>
          <w:tcPr>
            <w:tcW w:w="2268" w:type="dxa"/>
            <w:shd w:val="clear" w:color="auto" w:fill="auto"/>
            <w:vAlign w:val="center"/>
          </w:tcPr>
          <w:p w:rsidR="0065121A" w:rsidRPr="00EE1096" w:rsidRDefault="0065121A" w:rsidP="00EE1096">
            <w:pPr>
              <w:spacing w:after="0"/>
              <w:ind w:firstLine="0"/>
              <w:jc w:val="center"/>
              <w:rPr>
                <w:rFonts w:cs="Arial"/>
                <w:sz w:val="22"/>
              </w:rPr>
            </w:pPr>
            <w:r w:rsidRPr="00EE1096">
              <w:rPr>
                <w:rFonts w:cs="Arial"/>
                <w:sz w:val="22"/>
              </w:rPr>
              <w:t>MgCO</w:t>
            </w:r>
            <w:r w:rsidRPr="00EE1096">
              <w:rPr>
                <w:rFonts w:cs="Arial"/>
                <w:sz w:val="22"/>
                <w:vertAlign w:val="subscript"/>
              </w:rPr>
              <w:t>2</w:t>
            </w:r>
            <w:r w:rsidRPr="00EE1096">
              <w:rPr>
                <w:rFonts w:cs="Arial"/>
                <w:sz w:val="22"/>
              </w:rPr>
              <w:t>/GJ</w:t>
            </w:r>
          </w:p>
        </w:tc>
        <w:tc>
          <w:tcPr>
            <w:tcW w:w="2268" w:type="dxa"/>
            <w:shd w:val="clear" w:color="auto" w:fill="auto"/>
            <w:vAlign w:val="center"/>
          </w:tcPr>
          <w:p w:rsidR="0065121A" w:rsidRPr="00EE1096" w:rsidRDefault="0065121A" w:rsidP="00EE1096">
            <w:pPr>
              <w:spacing w:after="0"/>
              <w:ind w:firstLine="0"/>
              <w:jc w:val="center"/>
              <w:rPr>
                <w:rFonts w:cs="Arial"/>
                <w:sz w:val="22"/>
              </w:rPr>
            </w:pPr>
            <w:r w:rsidRPr="00EE1096">
              <w:rPr>
                <w:rFonts w:cs="Arial"/>
                <w:sz w:val="22"/>
              </w:rPr>
              <w:t>0,0000</w:t>
            </w:r>
          </w:p>
        </w:tc>
      </w:tr>
    </w:tbl>
    <w:p w:rsidR="0065121A" w:rsidRDefault="0065121A" w:rsidP="002A6545">
      <w:pPr>
        <w:spacing w:before="120" w:after="120"/>
        <w:ind w:hanging="142"/>
        <w:rPr>
          <w:rFonts w:cs="Arial"/>
          <w:sz w:val="16"/>
          <w:szCs w:val="16"/>
        </w:rPr>
      </w:pPr>
      <w:r>
        <w:rPr>
          <w:rFonts w:cs="Arial"/>
          <w:sz w:val="16"/>
          <w:szCs w:val="16"/>
        </w:rPr>
        <w:t>Ź</w:t>
      </w:r>
      <w:r w:rsidRPr="00D0346F">
        <w:rPr>
          <w:rFonts w:cs="Arial"/>
          <w:sz w:val="16"/>
          <w:szCs w:val="16"/>
        </w:rPr>
        <w:t>ródło: opracowanie na podstawie KOBiZE</w:t>
      </w:r>
    </w:p>
    <w:p w:rsidR="00630514" w:rsidRPr="00EE1096" w:rsidRDefault="00630514">
      <w:pPr>
        <w:spacing w:line="276" w:lineRule="auto"/>
        <w:ind w:firstLine="0"/>
        <w:jc w:val="left"/>
        <w:rPr>
          <w:rFonts w:eastAsia="Times New Roman" w:cs="Arial"/>
          <w:b/>
          <w:bCs/>
          <w:sz w:val="26"/>
          <w:szCs w:val="26"/>
        </w:rPr>
      </w:pPr>
      <w:bookmarkStart w:id="135" w:name="_Toc426539195"/>
      <w:bookmarkStart w:id="136" w:name="_Toc427056647"/>
      <w:r>
        <w:br w:type="page"/>
      </w:r>
    </w:p>
    <w:p w:rsidR="0065121A" w:rsidRDefault="0065121A" w:rsidP="0065121A">
      <w:pPr>
        <w:pStyle w:val="Nagwek2"/>
      </w:pPr>
      <w:bookmarkStart w:id="137" w:name="_Toc475708831"/>
      <w:r>
        <w:lastRenderedPageBreak/>
        <w:t>Wskaźniki dla transportu</w:t>
      </w:r>
      <w:bookmarkEnd w:id="135"/>
      <w:bookmarkEnd w:id="136"/>
      <w:bookmarkEnd w:id="137"/>
    </w:p>
    <w:p w:rsidR="0065121A" w:rsidRDefault="0065121A" w:rsidP="0065121A">
      <w:pPr>
        <w:spacing w:after="0"/>
        <w:rPr>
          <w:rFonts w:cs="Arial"/>
          <w:b/>
          <w:u w:val="single"/>
        </w:rPr>
      </w:pPr>
    </w:p>
    <w:p w:rsidR="005323C9" w:rsidRDefault="0065121A" w:rsidP="009A2FAF">
      <w:pPr>
        <w:spacing w:after="0"/>
        <w:rPr>
          <w:rFonts w:cs="Arial"/>
        </w:rPr>
      </w:pPr>
      <w:r>
        <w:rPr>
          <w:rFonts w:cs="Arial"/>
        </w:rPr>
        <w:t xml:space="preserve">Obliczenia związane z transportem zostały dokonane przy zastosowaniu metody wozokilometrów. Metoda ta opiera się na założeniu ile kilometrów w ciągu roku przejeżdża dany rodzaj pojazdu przy założonym średnim spalaniu. </w:t>
      </w:r>
    </w:p>
    <w:p w:rsidR="005323C9" w:rsidRDefault="0065121A" w:rsidP="009A2FAF">
      <w:pPr>
        <w:spacing w:after="0"/>
        <w:rPr>
          <w:rFonts w:cs="Arial"/>
        </w:rPr>
      </w:pPr>
      <w:r>
        <w:rPr>
          <w:rFonts w:cs="Arial"/>
        </w:rPr>
        <w:t xml:space="preserve">Przy wyliczaniu emisji związanej z transportem lokalnym dodatkowo posłużono się danymi dotyczącymi rodzaju i ilości zarejestrowanych na terenie gminy </w:t>
      </w:r>
      <w:r w:rsidR="001800EB">
        <w:rPr>
          <w:rFonts w:cs="Arial"/>
        </w:rPr>
        <w:t>Gawłuszowice</w:t>
      </w:r>
      <w:r>
        <w:rPr>
          <w:rFonts w:cs="Arial"/>
        </w:rPr>
        <w:t xml:space="preserve"> pojazdów (dane dostarczone przez Starostwo Powiatowe w </w:t>
      </w:r>
      <w:r w:rsidR="008F005D">
        <w:rPr>
          <w:rFonts w:cs="Arial"/>
        </w:rPr>
        <w:t>Strzyżowie</w:t>
      </w:r>
      <w:r>
        <w:rPr>
          <w:rFonts w:cs="Arial"/>
        </w:rPr>
        <w:t>). Dalsze obliczenia dokonywane w</w:t>
      </w:r>
      <w:r w:rsidRPr="004534E5">
        <w:rPr>
          <w:rFonts w:cs="Arial"/>
        </w:rPr>
        <w:t xml:space="preserve"> cel</w:t>
      </w:r>
      <w:r>
        <w:rPr>
          <w:rFonts w:cs="Arial"/>
        </w:rPr>
        <w:t xml:space="preserve">u </w:t>
      </w:r>
      <w:r w:rsidRPr="004534E5">
        <w:rPr>
          <w:rFonts w:cs="Arial"/>
        </w:rPr>
        <w:t xml:space="preserve">inwentaryzacji emisji zanieczyszczeń </w:t>
      </w:r>
      <w:r>
        <w:rPr>
          <w:rFonts w:cs="Arial"/>
        </w:rPr>
        <w:t xml:space="preserve">transportowych, </w:t>
      </w:r>
      <w:r w:rsidRPr="004534E5">
        <w:rPr>
          <w:rFonts w:cs="Arial"/>
        </w:rPr>
        <w:t>zosta</w:t>
      </w:r>
      <w:r>
        <w:rPr>
          <w:rFonts w:cs="Arial"/>
        </w:rPr>
        <w:t>ły oparte na wskaźnikach</w:t>
      </w:r>
      <w:r w:rsidRPr="004534E5">
        <w:rPr>
          <w:rFonts w:cs="Arial"/>
        </w:rPr>
        <w:t xml:space="preserve"> charakteryzując</w:t>
      </w:r>
      <w:r>
        <w:rPr>
          <w:rFonts w:cs="Arial"/>
        </w:rPr>
        <w:t>ych</w:t>
      </w:r>
      <w:r w:rsidRPr="004534E5">
        <w:rPr>
          <w:rFonts w:cs="Arial"/>
        </w:rPr>
        <w:t xml:space="preserve"> średnie spalanie pojazdu w zależnoś</w:t>
      </w:r>
      <w:r>
        <w:rPr>
          <w:rFonts w:cs="Arial"/>
        </w:rPr>
        <w:t xml:space="preserve">ci od rodzaju używanego paliwa </w:t>
      </w:r>
      <w:r w:rsidRPr="004534E5">
        <w:rPr>
          <w:rFonts w:cs="Arial"/>
        </w:rPr>
        <w:t>i kategorii pojazdu. Jednocześnie ustalono średnią liczbę kilometrów przejechanych przez dany rodzaj pojazdu w ciągu całego roku.</w:t>
      </w:r>
      <w:r>
        <w:rPr>
          <w:rFonts w:cs="Arial"/>
        </w:rPr>
        <w:t xml:space="preserve"> </w:t>
      </w:r>
    </w:p>
    <w:p w:rsidR="00E77343" w:rsidRDefault="0065121A" w:rsidP="009A2FAF">
      <w:pPr>
        <w:spacing w:after="0"/>
        <w:rPr>
          <w:rFonts w:cs="Arial"/>
        </w:rPr>
      </w:pPr>
      <w:r>
        <w:rPr>
          <w:rFonts w:cs="Arial"/>
        </w:rPr>
        <w:t>Przytoczone wskaźniki i ich wartości zostały użyte do wyliczeń związanych z transportem. Emisja z taboru gminnego została wyliczona na podstawie dostarczonych dokumentów obejmujących ilość zużytego paliwa.</w:t>
      </w:r>
      <w:r w:rsidRPr="004534E5">
        <w:rPr>
          <w:rFonts w:cs="Arial"/>
        </w:rPr>
        <w:t xml:space="preserve"> </w:t>
      </w:r>
    </w:p>
    <w:p w:rsidR="0082683E" w:rsidRDefault="0082683E" w:rsidP="0082683E">
      <w:pPr>
        <w:spacing w:after="0"/>
        <w:rPr>
          <w:rFonts w:cs="Arial"/>
        </w:rPr>
      </w:pPr>
      <w:r w:rsidRPr="004534E5">
        <w:rPr>
          <w:rFonts w:cs="Arial"/>
        </w:rPr>
        <w:t>Dane dotyczące</w:t>
      </w:r>
      <w:r>
        <w:rPr>
          <w:rFonts w:cs="Arial"/>
        </w:rPr>
        <w:t xml:space="preserve"> średniego</w:t>
      </w:r>
      <w:r w:rsidRPr="004534E5">
        <w:rPr>
          <w:rFonts w:cs="Arial"/>
        </w:rPr>
        <w:t xml:space="preserve"> spalania</w:t>
      </w:r>
      <w:r>
        <w:rPr>
          <w:rFonts w:cs="Arial"/>
        </w:rPr>
        <w:t xml:space="preserve"> pojazdów</w:t>
      </w:r>
      <w:r w:rsidRPr="004534E5">
        <w:rPr>
          <w:rFonts w:cs="Arial"/>
        </w:rPr>
        <w:t xml:space="preserve"> zostały przytoczone za Instytutem Transportu Samochodowego (ITS)</w:t>
      </w:r>
      <w:r w:rsidR="005D04CB">
        <w:rPr>
          <w:rFonts w:cs="Arial"/>
        </w:rPr>
        <w:t>, który zajmuje się badaniem środków transportu i ich wpływem na emisję zanieczyszczeń</w:t>
      </w:r>
      <w:r w:rsidRPr="004534E5">
        <w:rPr>
          <w:rFonts w:cs="Arial"/>
        </w:rPr>
        <w:t>.</w:t>
      </w:r>
      <w:r>
        <w:rPr>
          <w:rFonts w:cs="Arial"/>
        </w:rPr>
        <w:t xml:space="preserve"> To samo źródło zostało użyte do określenia średniego rocznego przebiegu danego pojazdu. Wartości przebiegu podane przez ww. instytucję zostały pomniejszo</w:t>
      </w:r>
      <w:r w:rsidR="005D04CB">
        <w:rPr>
          <w:rFonts w:cs="Arial"/>
        </w:rPr>
        <w:t>ne</w:t>
      </w:r>
      <w:r>
        <w:rPr>
          <w:rFonts w:cs="Arial"/>
        </w:rPr>
        <w:t xml:space="preserve"> ze względu na </w:t>
      </w:r>
      <w:r w:rsidR="005D04CB">
        <w:rPr>
          <w:rFonts w:cs="Arial"/>
        </w:rPr>
        <w:t>branie</w:t>
      </w:r>
      <w:r>
        <w:rPr>
          <w:rFonts w:cs="Arial"/>
        </w:rPr>
        <w:t xml:space="preserve"> pod uwagę jedynie kilometrów przejechanych na terenie gminy</w:t>
      </w:r>
      <w:r w:rsidR="005D04CB">
        <w:rPr>
          <w:rFonts w:cs="Arial"/>
        </w:rPr>
        <w:t xml:space="preserve"> </w:t>
      </w:r>
      <w:r w:rsidR="001800EB">
        <w:rPr>
          <w:rFonts w:cs="Arial"/>
        </w:rPr>
        <w:t>Gawłuszowice</w:t>
      </w:r>
      <w:r>
        <w:rPr>
          <w:rFonts w:cs="Arial"/>
        </w:rPr>
        <w:t>.</w:t>
      </w:r>
      <w:r w:rsidRPr="004534E5">
        <w:rPr>
          <w:rFonts w:cs="Arial"/>
        </w:rPr>
        <w:t xml:space="preserve"> Przykładowe wartości dla samochodu osobowego przedstawia poniższa tabela: </w:t>
      </w:r>
    </w:p>
    <w:p w:rsidR="0065121A" w:rsidRPr="00131350" w:rsidRDefault="00E2296F" w:rsidP="00E2296F">
      <w:pPr>
        <w:pStyle w:val="Legenda"/>
        <w:ind w:firstLine="0"/>
        <w:rPr>
          <w:rFonts w:ascii="Arial" w:hAnsi="Arial" w:cs="Arial"/>
          <w:b w:val="0"/>
          <w:sz w:val="24"/>
        </w:rPr>
      </w:pPr>
      <w:bookmarkStart w:id="138" w:name="_Toc427056713"/>
      <w:bookmarkStart w:id="139" w:name="_Toc475452753"/>
      <w:r w:rsidRPr="00E2296F">
        <w:rPr>
          <w:rFonts w:ascii="Arial" w:hAnsi="Arial" w:cs="Arial"/>
          <w:sz w:val="24"/>
          <w:szCs w:val="24"/>
        </w:rPr>
        <w:t xml:space="preserve">Tabela </w:t>
      </w:r>
      <w:r w:rsidR="003F7D41" w:rsidRPr="00E2296F">
        <w:rPr>
          <w:rFonts w:ascii="Arial" w:hAnsi="Arial" w:cs="Arial"/>
          <w:sz w:val="24"/>
          <w:szCs w:val="24"/>
        </w:rPr>
        <w:fldChar w:fldCharType="begin"/>
      </w:r>
      <w:r w:rsidRPr="00E2296F">
        <w:rPr>
          <w:rFonts w:ascii="Arial" w:hAnsi="Arial" w:cs="Arial"/>
          <w:sz w:val="24"/>
          <w:szCs w:val="24"/>
        </w:rPr>
        <w:instrText xml:space="preserve"> SEQ Tabela \* ARABIC </w:instrText>
      </w:r>
      <w:r w:rsidR="003F7D41" w:rsidRPr="00E2296F">
        <w:rPr>
          <w:rFonts w:ascii="Arial" w:hAnsi="Arial" w:cs="Arial"/>
          <w:sz w:val="24"/>
          <w:szCs w:val="24"/>
        </w:rPr>
        <w:fldChar w:fldCharType="separate"/>
      </w:r>
      <w:r w:rsidR="00103111">
        <w:rPr>
          <w:rFonts w:ascii="Arial" w:hAnsi="Arial" w:cs="Arial"/>
          <w:noProof/>
          <w:sz w:val="24"/>
          <w:szCs w:val="24"/>
        </w:rPr>
        <w:t>9</w:t>
      </w:r>
      <w:r w:rsidR="003F7D41" w:rsidRPr="00E2296F">
        <w:rPr>
          <w:rFonts w:ascii="Arial" w:hAnsi="Arial" w:cs="Arial"/>
          <w:sz w:val="24"/>
          <w:szCs w:val="24"/>
        </w:rPr>
        <w:fldChar w:fldCharType="end"/>
      </w:r>
      <w:r>
        <w:t xml:space="preserve"> </w:t>
      </w:r>
      <w:r w:rsidR="00E53231">
        <w:rPr>
          <w:rFonts w:ascii="Arial" w:hAnsi="Arial" w:cs="Arial"/>
          <w:b w:val="0"/>
          <w:noProof/>
          <w:sz w:val="24"/>
        </w:rPr>
        <w:t>S</w:t>
      </w:r>
      <w:r w:rsidR="0065121A">
        <w:rPr>
          <w:rFonts w:ascii="Arial" w:hAnsi="Arial" w:cs="Arial"/>
          <w:b w:val="0"/>
          <w:noProof/>
          <w:sz w:val="24"/>
        </w:rPr>
        <w:t xml:space="preserve">palanie oraz przebieg </w:t>
      </w:r>
      <w:r w:rsidR="00B236EB">
        <w:rPr>
          <w:rFonts w:ascii="Arial" w:hAnsi="Arial" w:cs="Arial"/>
          <w:b w:val="0"/>
          <w:noProof/>
          <w:sz w:val="24"/>
        </w:rPr>
        <w:t xml:space="preserve">na terenie gminy </w:t>
      </w:r>
      <w:r w:rsidR="0065121A">
        <w:rPr>
          <w:rFonts w:ascii="Arial" w:hAnsi="Arial" w:cs="Arial"/>
          <w:b w:val="0"/>
          <w:noProof/>
          <w:sz w:val="24"/>
        </w:rPr>
        <w:t>dla samochodu osobowego</w:t>
      </w:r>
      <w:bookmarkEnd w:id="138"/>
      <w:bookmarkEnd w:id="139"/>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655"/>
        <w:gridCol w:w="3648"/>
        <w:gridCol w:w="2985"/>
      </w:tblGrid>
      <w:tr w:rsidR="0065121A" w:rsidRPr="00EE1096" w:rsidTr="00EE1096">
        <w:tc>
          <w:tcPr>
            <w:tcW w:w="1429" w:type="pct"/>
            <w:shd w:val="clear" w:color="auto" w:fill="auto"/>
          </w:tcPr>
          <w:p w:rsidR="0065121A" w:rsidRPr="00EE1096" w:rsidRDefault="0065121A" w:rsidP="00EE1096">
            <w:pPr>
              <w:spacing w:after="0"/>
              <w:ind w:firstLine="0"/>
              <w:jc w:val="center"/>
              <w:rPr>
                <w:rFonts w:cs="Arial"/>
                <w:b/>
                <w:bCs/>
                <w:sz w:val="22"/>
              </w:rPr>
            </w:pPr>
            <w:r w:rsidRPr="00EE1096">
              <w:rPr>
                <w:rFonts w:cs="Arial"/>
                <w:b/>
                <w:bCs/>
                <w:sz w:val="22"/>
              </w:rPr>
              <w:t>Rodzaj paliwa</w:t>
            </w:r>
          </w:p>
        </w:tc>
        <w:tc>
          <w:tcPr>
            <w:tcW w:w="1964" w:type="pct"/>
            <w:shd w:val="clear" w:color="auto" w:fill="auto"/>
          </w:tcPr>
          <w:p w:rsidR="0065121A" w:rsidRPr="00EE1096" w:rsidRDefault="0065121A" w:rsidP="00EE1096">
            <w:pPr>
              <w:spacing w:after="0"/>
              <w:ind w:firstLine="39"/>
              <w:jc w:val="center"/>
              <w:rPr>
                <w:rFonts w:cs="Arial"/>
                <w:b/>
                <w:bCs/>
                <w:sz w:val="22"/>
              </w:rPr>
            </w:pPr>
            <w:r w:rsidRPr="00EE1096">
              <w:rPr>
                <w:rFonts w:cs="Arial"/>
                <w:b/>
                <w:bCs/>
                <w:sz w:val="22"/>
              </w:rPr>
              <w:t>Średnie roczne zużycie paliwa</w:t>
            </w:r>
          </w:p>
        </w:tc>
        <w:tc>
          <w:tcPr>
            <w:tcW w:w="1607" w:type="pct"/>
            <w:shd w:val="clear" w:color="auto" w:fill="auto"/>
          </w:tcPr>
          <w:p w:rsidR="0065121A" w:rsidRPr="00EE1096" w:rsidRDefault="0065121A" w:rsidP="00EE1096">
            <w:pPr>
              <w:spacing w:after="0"/>
              <w:ind w:hanging="66"/>
              <w:jc w:val="center"/>
              <w:rPr>
                <w:rFonts w:cs="Arial"/>
                <w:b/>
                <w:bCs/>
                <w:sz w:val="22"/>
              </w:rPr>
            </w:pPr>
            <w:r w:rsidRPr="00EE1096">
              <w:rPr>
                <w:rFonts w:cs="Arial"/>
                <w:b/>
                <w:bCs/>
                <w:sz w:val="22"/>
              </w:rPr>
              <w:t>Średni roczny przebieg</w:t>
            </w:r>
          </w:p>
        </w:tc>
      </w:tr>
      <w:tr w:rsidR="0065121A" w:rsidRPr="00EE1096" w:rsidTr="00EE1096">
        <w:tc>
          <w:tcPr>
            <w:tcW w:w="1429" w:type="pct"/>
            <w:shd w:val="clear" w:color="auto" w:fill="auto"/>
          </w:tcPr>
          <w:p w:rsidR="0065121A" w:rsidRPr="00EE1096" w:rsidRDefault="0065121A" w:rsidP="007A3F0B">
            <w:pPr>
              <w:spacing w:after="0"/>
              <w:ind w:firstLine="0"/>
              <w:jc w:val="left"/>
              <w:rPr>
                <w:rFonts w:cs="Arial"/>
                <w:b/>
                <w:bCs/>
                <w:sz w:val="22"/>
              </w:rPr>
            </w:pPr>
            <w:r w:rsidRPr="00EE1096">
              <w:rPr>
                <w:rFonts w:cs="Arial"/>
                <w:b/>
                <w:bCs/>
                <w:sz w:val="22"/>
              </w:rPr>
              <w:t>Benzyna</w:t>
            </w:r>
          </w:p>
        </w:tc>
        <w:tc>
          <w:tcPr>
            <w:tcW w:w="1964" w:type="pct"/>
            <w:shd w:val="clear" w:color="auto" w:fill="auto"/>
          </w:tcPr>
          <w:p w:rsidR="0065121A" w:rsidRPr="00EE1096" w:rsidRDefault="0065121A" w:rsidP="007A3F0B">
            <w:pPr>
              <w:spacing w:after="0"/>
              <w:ind w:firstLine="0"/>
              <w:jc w:val="center"/>
              <w:rPr>
                <w:rFonts w:cs="Arial"/>
                <w:sz w:val="22"/>
              </w:rPr>
            </w:pPr>
            <w:r w:rsidRPr="00EE1096">
              <w:rPr>
                <w:rFonts w:cs="Arial"/>
                <w:sz w:val="22"/>
              </w:rPr>
              <w:t>0,08 l/km</w:t>
            </w:r>
          </w:p>
        </w:tc>
        <w:tc>
          <w:tcPr>
            <w:tcW w:w="1607" w:type="pct"/>
            <w:shd w:val="clear" w:color="auto" w:fill="auto"/>
          </w:tcPr>
          <w:p w:rsidR="0065121A" w:rsidRPr="00EE1096" w:rsidRDefault="0064193C" w:rsidP="007A3F0B">
            <w:pPr>
              <w:spacing w:after="0"/>
              <w:ind w:firstLine="0"/>
              <w:jc w:val="center"/>
              <w:rPr>
                <w:rFonts w:cs="Arial"/>
                <w:sz w:val="22"/>
              </w:rPr>
            </w:pPr>
            <w:r w:rsidRPr="00EE1096">
              <w:rPr>
                <w:rFonts w:cs="Arial"/>
                <w:sz w:val="22"/>
              </w:rPr>
              <w:t>5</w:t>
            </w:r>
            <w:r w:rsidR="0065121A" w:rsidRPr="00EE1096">
              <w:rPr>
                <w:rFonts w:cs="Arial"/>
                <w:sz w:val="22"/>
              </w:rPr>
              <w:t xml:space="preserve"> </w:t>
            </w:r>
            <w:r w:rsidR="00023DA8" w:rsidRPr="00EE1096">
              <w:rPr>
                <w:rFonts w:cs="Arial"/>
                <w:sz w:val="22"/>
              </w:rPr>
              <w:t>0</w:t>
            </w:r>
            <w:r w:rsidR="0065121A" w:rsidRPr="00EE1096">
              <w:rPr>
                <w:rFonts w:cs="Arial"/>
                <w:sz w:val="22"/>
              </w:rPr>
              <w:t>00 km</w:t>
            </w:r>
          </w:p>
        </w:tc>
      </w:tr>
      <w:tr w:rsidR="0065121A" w:rsidRPr="00EE1096" w:rsidTr="00EE1096">
        <w:tc>
          <w:tcPr>
            <w:tcW w:w="1429" w:type="pct"/>
            <w:shd w:val="clear" w:color="auto" w:fill="auto"/>
          </w:tcPr>
          <w:p w:rsidR="0065121A" w:rsidRPr="00EE1096" w:rsidRDefault="0065121A" w:rsidP="007A3F0B">
            <w:pPr>
              <w:spacing w:after="0"/>
              <w:ind w:firstLine="0"/>
              <w:jc w:val="left"/>
              <w:rPr>
                <w:rFonts w:cs="Arial"/>
                <w:b/>
                <w:bCs/>
                <w:sz w:val="22"/>
              </w:rPr>
            </w:pPr>
            <w:r w:rsidRPr="00EE1096">
              <w:rPr>
                <w:rFonts w:cs="Arial"/>
                <w:b/>
                <w:bCs/>
                <w:sz w:val="22"/>
              </w:rPr>
              <w:t>Olej napędowy</w:t>
            </w:r>
          </w:p>
        </w:tc>
        <w:tc>
          <w:tcPr>
            <w:tcW w:w="1964" w:type="pct"/>
            <w:shd w:val="clear" w:color="auto" w:fill="auto"/>
          </w:tcPr>
          <w:p w:rsidR="0065121A" w:rsidRPr="00EE1096" w:rsidRDefault="0065121A" w:rsidP="007A3F0B">
            <w:pPr>
              <w:spacing w:after="0"/>
              <w:ind w:firstLine="0"/>
              <w:jc w:val="center"/>
              <w:rPr>
                <w:rFonts w:cs="Arial"/>
                <w:sz w:val="22"/>
              </w:rPr>
            </w:pPr>
            <w:r w:rsidRPr="00EE1096">
              <w:rPr>
                <w:rFonts w:cs="Arial"/>
                <w:sz w:val="22"/>
              </w:rPr>
              <w:t>0,07 l/km</w:t>
            </w:r>
          </w:p>
        </w:tc>
        <w:tc>
          <w:tcPr>
            <w:tcW w:w="1607" w:type="pct"/>
            <w:shd w:val="clear" w:color="auto" w:fill="auto"/>
          </w:tcPr>
          <w:p w:rsidR="0065121A" w:rsidRPr="00EE1096" w:rsidRDefault="001B06CF" w:rsidP="007A3F0B">
            <w:pPr>
              <w:spacing w:after="0"/>
              <w:ind w:firstLine="0"/>
              <w:jc w:val="center"/>
              <w:rPr>
                <w:rFonts w:cs="Arial"/>
                <w:sz w:val="22"/>
              </w:rPr>
            </w:pPr>
            <w:r w:rsidRPr="00EE1096">
              <w:rPr>
                <w:rFonts w:cs="Arial"/>
                <w:sz w:val="22"/>
              </w:rPr>
              <w:t>6</w:t>
            </w:r>
            <w:r w:rsidR="0065121A" w:rsidRPr="00EE1096">
              <w:rPr>
                <w:rFonts w:cs="Arial"/>
                <w:sz w:val="22"/>
              </w:rPr>
              <w:t> </w:t>
            </w:r>
            <w:r w:rsidR="000F063C" w:rsidRPr="00EE1096">
              <w:rPr>
                <w:rFonts w:cs="Arial"/>
                <w:sz w:val="22"/>
              </w:rPr>
              <w:t>0</w:t>
            </w:r>
            <w:r w:rsidR="0065121A" w:rsidRPr="00EE1096">
              <w:rPr>
                <w:rFonts w:cs="Arial"/>
                <w:sz w:val="22"/>
              </w:rPr>
              <w:t>00 km</w:t>
            </w:r>
          </w:p>
        </w:tc>
      </w:tr>
      <w:tr w:rsidR="0065121A" w:rsidRPr="00EE1096" w:rsidTr="00EE1096">
        <w:tc>
          <w:tcPr>
            <w:tcW w:w="1429" w:type="pct"/>
            <w:shd w:val="clear" w:color="auto" w:fill="auto"/>
          </w:tcPr>
          <w:p w:rsidR="0065121A" w:rsidRPr="00EE1096" w:rsidRDefault="0065121A" w:rsidP="007A3F0B">
            <w:pPr>
              <w:spacing w:after="0"/>
              <w:ind w:firstLine="0"/>
              <w:jc w:val="left"/>
              <w:rPr>
                <w:rFonts w:cs="Arial"/>
                <w:b/>
                <w:bCs/>
                <w:sz w:val="22"/>
              </w:rPr>
            </w:pPr>
            <w:r w:rsidRPr="00EE1096">
              <w:rPr>
                <w:rFonts w:cs="Arial"/>
                <w:b/>
                <w:bCs/>
                <w:sz w:val="22"/>
              </w:rPr>
              <w:t>LPG</w:t>
            </w:r>
          </w:p>
        </w:tc>
        <w:tc>
          <w:tcPr>
            <w:tcW w:w="1964" w:type="pct"/>
            <w:shd w:val="clear" w:color="auto" w:fill="auto"/>
          </w:tcPr>
          <w:p w:rsidR="0065121A" w:rsidRPr="00EE1096" w:rsidRDefault="0065121A" w:rsidP="007A3F0B">
            <w:pPr>
              <w:spacing w:after="0"/>
              <w:ind w:firstLine="0"/>
              <w:jc w:val="center"/>
              <w:rPr>
                <w:rFonts w:cs="Arial"/>
                <w:sz w:val="22"/>
              </w:rPr>
            </w:pPr>
            <w:r w:rsidRPr="00EE1096">
              <w:rPr>
                <w:rFonts w:cs="Arial"/>
                <w:sz w:val="22"/>
              </w:rPr>
              <w:t>0,10 l/km</w:t>
            </w:r>
          </w:p>
        </w:tc>
        <w:tc>
          <w:tcPr>
            <w:tcW w:w="1607" w:type="pct"/>
            <w:shd w:val="clear" w:color="auto" w:fill="auto"/>
          </w:tcPr>
          <w:p w:rsidR="0065121A" w:rsidRPr="00EE1096" w:rsidRDefault="00B236EB" w:rsidP="007A3F0B">
            <w:pPr>
              <w:spacing w:after="0"/>
              <w:ind w:firstLine="0"/>
              <w:jc w:val="center"/>
              <w:rPr>
                <w:rFonts w:cs="Arial"/>
                <w:sz w:val="22"/>
              </w:rPr>
            </w:pPr>
            <w:r w:rsidRPr="00EE1096">
              <w:rPr>
                <w:rFonts w:cs="Arial"/>
                <w:sz w:val="22"/>
              </w:rPr>
              <w:t>6</w:t>
            </w:r>
            <w:r w:rsidR="0065121A" w:rsidRPr="00EE1096">
              <w:rPr>
                <w:rFonts w:cs="Arial"/>
                <w:sz w:val="22"/>
              </w:rPr>
              <w:t> 000 km</w:t>
            </w:r>
          </w:p>
        </w:tc>
      </w:tr>
    </w:tbl>
    <w:p w:rsidR="0065121A" w:rsidRDefault="0065121A" w:rsidP="00630514">
      <w:pPr>
        <w:spacing w:before="120" w:after="0"/>
        <w:ind w:hanging="142"/>
        <w:rPr>
          <w:rFonts w:cs="Arial"/>
          <w:sz w:val="16"/>
          <w:szCs w:val="16"/>
        </w:rPr>
      </w:pPr>
      <w:r w:rsidRPr="004534E5">
        <w:rPr>
          <w:rFonts w:cs="Arial"/>
          <w:sz w:val="16"/>
          <w:szCs w:val="16"/>
        </w:rPr>
        <w:t>Źródło:</w:t>
      </w:r>
      <w:r w:rsidR="001B06CF">
        <w:rPr>
          <w:rFonts w:cs="Arial"/>
          <w:sz w:val="16"/>
          <w:szCs w:val="16"/>
        </w:rPr>
        <w:t xml:space="preserve"> na podstawie danych</w:t>
      </w:r>
      <w:r w:rsidRPr="004534E5">
        <w:rPr>
          <w:rFonts w:cs="Arial"/>
          <w:sz w:val="16"/>
          <w:szCs w:val="16"/>
        </w:rPr>
        <w:t xml:space="preserve"> Instytut</w:t>
      </w:r>
      <w:r w:rsidR="001B06CF">
        <w:rPr>
          <w:rFonts w:cs="Arial"/>
          <w:sz w:val="16"/>
          <w:szCs w:val="16"/>
        </w:rPr>
        <w:t>u</w:t>
      </w:r>
      <w:r w:rsidRPr="004534E5">
        <w:rPr>
          <w:rFonts w:cs="Arial"/>
          <w:sz w:val="16"/>
          <w:szCs w:val="16"/>
        </w:rPr>
        <w:t xml:space="preserve"> Transportu Samochodowego</w:t>
      </w:r>
    </w:p>
    <w:p w:rsidR="0065121A" w:rsidRPr="004534E5" w:rsidRDefault="0065121A" w:rsidP="0065121A">
      <w:pPr>
        <w:spacing w:after="0"/>
        <w:rPr>
          <w:rFonts w:cs="Arial"/>
          <w:sz w:val="16"/>
          <w:szCs w:val="16"/>
        </w:rPr>
      </w:pPr>
    </w:p>
    <w:p w:rsidR="009A2FAF" w:rsidRDefault="0065121A" w:rsidP="00140C89">
      <w:pPr>
        <w:ind w:firstLine="708"/>
      </w:pPr>
      <w:r>
        <w:t xml:space="preserve">Gminę </w:t>
      </w:r>
      <w:r w:rsidR="001800EB">
        <w:t>Gawłuszowice</w:t>
      </w:r>
      <w:r>
        <w:t xml:space="preserve"> </w:t>
      </w:r>
      <w:r w:rsidR="00D33EE5">
        <w:t xml:space="preserve">przecina droga </w:t>
      </w:r>
      <w:r w:rsidR="00E51190">
        <w:t xml:space="preserve">krajowa </w:t>
      </w:r>
      <w:r w:rsidR="00BE6BD7">
        <w:t>wojewódzka 764 oraz 982</w:t>
      </w:r>
      <w:r w:rsidR="00402D73">
        <w:t>. Powoduje to, iż ruch tranzytowy odbywający się po t</w:t>
      </w:r>
      <w:r w:rsidR="00BE6BD7">
        <w:t>ych</w:t>
      </w:r>
      <w:r w:rsidR="00402D73">
        <w:t xml:space="preserve"> dro</w:t>
      </w:r>
      <w:r w:rsidR="00BE6BD7">
        <w:t>gach</w:t>
      </w:r>
      <w:r w:rsidR="00402D73">
        <w:t xml:space="preserve"> został uwzględniony </w:t>
      </w:r>
      <w:r w:rsidR="00402D73">
        <w:lastRenderedPageBreak/>
        <w:t xml:space="preserve">w obliczeniach dla transportu. Jednocześnie dokonano obliczeń dla ruchu lokalnego mającego miejsce na </w:t>
      </w:r>
      <w:r w:rsidR="00D33EE5">
        <w:t>sieci dróg powiatowych i gminnych</w:t>
      </w:r>
      <w:r>
        <w:t>.</w:t>
      </w:r>
      <w:r w:rsidR="00462963">
        <w:t xml:space="preserve"> Dane do obliczeń związanych z transportem pochodzą ze Starostwa Powiatowego w </w:t>
      </w:r>
      <w:r w:rsidR="00F42383">
        <w:t>Strzyżowie</w:t>
      </w:r>
      <w:r w:rsidR="00402D73">
        <w:t xml:space="preserve"> oraz Generalnego Pomiaru Ruchu wykonywanego przez GDDKiA</w:t>
      </w:r>
      <w:r w:rsidR="00462963">
        <w:t>.</w:t>
      </w:r>
      <w:r w:rsidR="00071A79">
        <w:t xml:space="preserve"> </w:t>
      </w:r>
      <w:r>
        <w:t xml:space="preserve">Szczegółowe wyliczenia znajdują się w Bazowej Inwentaryzacji Emisji dla gminy </w:t>
      </w:r>
      <w:r w:rsidR="001800EB">
        <w:t>Gawłuszowice</w:t>
      </w:r>
      <w:r>
        <w:t xml:space="preserve">. </w:t>
      </w:r>
    </w:p>
    <w:p w:rsidR="00AD36A3" w:rsidRDefault="00AD36A3" w:rsidP="00AD36A3">
      <w:pPr>
        <w:pStyle w:val="Nagwek2"/>
      </w:pPr>
      <w:bookmarkStart w:id="140" w:name="_Toc475708832"/>
      <w:bookmarkStart w:id="141" w:name="_Toc427160136"/>
      <w:r>
        <w:t>Sposób obliczenia efektu ekologicznego działań</w:t>
      </w:r>
      <w:bookmarkEnd w:id="140"/>
    </w:p>
    <w:p w:rsidR="00F226FB" w:rsidRDefault="00F226FB" w:rsidP="00AD36A3">
      <w:pPr>
        <w:ind w:left="576" w:firstLine="0"/>
      </w:pPr>
    </w:p>
    <w:p w:rsidR="00F04CBD" w:rsidRDefault="00FB7F40" w:rsidP="00FB7F40">
      <w:pPr>
        <w:ind w:firstLine="576"/>
      </w:pPr>
      <w:r>
        <w:t>Dla oblicze</w:t>
      </w:r>
      <w:r w:rsidR="00F065DB">
        <w:t>nia</w:t>
      </w:r>
      <w:r>
        <w:t xml:space="preserve"> efektu ekologiczne </w:t>
      </w:r>
      <w:r w:rsidR="00F065DB">
        <w:t>zaplanowanych</w:t>
      </w:r>
      <w:r>
        <w:t xml:space="preserve"> działań została przyjęta jednolita metodyka. Przy obliczeniach związanych ze zwiększaniem efektywności energetycznej budynków w przypadku termomodernizacji</w:t>
      </w:r>
      <w:r w:rsidR="00F065DB">
        <w:t>,</w:t>
      </w:r>
      <w:r>
        <w:t xml:space="preserve"> ich skuteczność została przyjęta na poziomie 30% (spadek zużycia energii o tą wartość).</w:t>
      </w:r>
      <w:r w:rsidR="00AA0261">
        <w:t xml:space="preserve"> Założenie to dotyczyło obiektów gminnych, mieszkalnych (tutaj dodatkowo przyjęto, iż średnia powierzchnia obiektu to ok. 100 m2) oraz przemysłowych i usługowych. Z tak obliczonych wartości zaoszczędzonej energii obliczono spadek emisji zanieczyszczeń poprzez uwzględnienie wskaźnika emisji dla spalania </w:t>
      </w:r>
      <w:r w:rsidR="00361593">
        <w:t>węgla</w:t>
      </w:r>
      <w:r w:rsidR="00AA0261">
        <w:t xml:space="preserve"> kamiennego.</w:t>
      </w:r>
      <w:r>
        <w:t xml:space="preserve"> </w:t>
      </w:r>
      <w:r w:rsidR="00361593">
        <w:t xml:space="preserve">W przypadku wymiany pieców na nowoczesne przyjęto, iż </w:t>
      </w:r>
      <w:r w:rsidR="009B50D7">
        <w:t xml:space="preserve">średni spadek emisji zanieczyszczeń wyniesie 25%. </w:t>
      </w:r>
    </w:p>
    <w:p w:rsidR="00FB7F40" w:rsidRDefault="00FB7F40" w:rsidP="00FB7F40">
      <w:pPr>
        <w:ind w:firstLine="576"/>
      </w:pPr>
      <w:r>
        <w:t xml:space="preserve">Dla oświetlenia ulicznego </w:t>
      </w:r>
      <w:r w:rsidR="00F04CBD">
        <w:t>przyjęto, iż wzrost efektywności energetycznej wyniesie do 25% (o tą wartość spadnie zużycie roczne energii elektrycznej).</w:t>
      </w:r>
      <w:r>
        <w:t xml:space="preserve"> </w:t>
      </w:r>
    </w:p>
    <w:p w:rsidR="00FB7F40" w:rsidRDefault="009B50D7" w:rsidP="00FB7F40">
      <w:pPr>
        <w:ind w:firstLine="576"/>
      </w:pPr>
      <w:r>
        <w:t>Dodatkowo r</w:t>
      </w:r>
      <w:r w:rsidR="00FB7F40">
        <w:t xml:space="preserve">edukcja emisji dwutlenku węgla </w:t>
      </w:r>
      <w:r>
        <w:t xml:space="preserve">była </w:t>
      </w:r>
      <w:r w:rsidR="00FB7F40">
        <w:t>szacowana na podstawie zmiany</w:t>
      </w:r>
      <w:r>
        <w:t xml:space="preserve"> nośnika</w:t>
      </w:r>
      <w:r w:rsidR="00FB7F40">
        <w:t xml:space="preserve"> energii wyrażonej w MWh. </w:t>
      </w:r>
      <w:r>
        <w:t>Obliczone</w:t>
      </w:r>
      <w:r w:rsidR="00FB7F40">
        <w:t xml:space="preserve"> wartości </w:t>
      </w:r>
      <w:r>
        <w:t xml:space="preserve">energii produkowanej przy pomocy </w:t>
      </w:r>
      <w:r w:rsidR="00765A79">
        <w:t>OZE posłużyły do wyliczenia</w:t>
      </w:r>
      <w:r w:rsidR="00FB7F40">
        <w:t xml:space="preserve"> wartości spad</w:t>
      </w:r>
      <w:r w:rsidR="00F065DB">
        <w:t>k</w:t>
      </w:r>
      <w:r w:rsidR="00FB7F40">
        <w:t>u emisji CO</w:t>
      </w:r>
      <w:r w:rsidR="00FB7F40" w:rsidRPr="00E72746">
        <w:rPr>
          <w:vertAlign w:val="subscript"/>
        </w:rPr>
        <w:t>2</w:t>
      </w:r>
      <w:r w:rsidR="00FB7F40">
        <w:t xml:space="preserve">. Dla większości przypadków wskaźnik przeliczeniowy stanowiła emisja towarzysząca produkcji 1 MWh energii elektrycznej. W pozostałych działaniach wartość ta była modyfikowana ze względu na </w:t>
      </w:r>
      <w:r w:rsidR="00C022E3">
        <w:t>rodzaj używanego nośnika energii</w:t>
      </w:r>
      <w:r w:rsidR="00765A79">
        <w:t xml:space="preserve"> (np. w przypadku instalacji solarnej jako wskaźnik przeliczeniowy została użyta wartość emisji CO</w:t>
      </w:r>
      <w:r w:rsidR="00765A79" w:rsidRPr="00765A79">
        <w:rPr>
          <w:vertAlign w:val="subscript"/>
        </w:rPr>
        <w:t>2</w:t>
      </w:r>
      <w:r w:rsidR="00765A79">
        <w:t xml:space="preserve"> towarzysząca </w:t>
      </w:r>
      <w:r w:rsidR="00777677">
        <w:t>sp</w:t>
      </w:r>
      <w:r w:rsidR="00765A79">
        <w:t>a</w:t>
      </w:r>
      <w:r w:rsidR="00777677">
        <w:t>l</w:t>
      </w:r>
      <w:r w:rsidR="00765A79">
        <w:t>aniu węgla w piecu)</w:t>
      </w:r>
      <w:r w:rsidR="00FB7F40">
        <w:t>.</w:t>
      </w:r>
    </w:p>
    <w:p w:rsidR="0035213E" w:rsidRDefault="00595871" w:rsidP="0082683E">
      <w:pPr>
        <w:spacing w:after="0"/>
        <w:ind w:firstLine="578"/>
      </w:pPr>
      <w:r>
        <w:t>Obliczenia związane ze wzrostem produkcji energii z OZE zostały op</w:t>
      </w:r>
      <w:r w:rsidR="00F065DB">
        <w:t>arte na jednolitych założeniach.</w:t>
      </w:r>
      <w:r>
        <w:t xml:space="preserve"> Powołano się na istniejące opracowania dotyczące tego zagadnienia i na ich podstawie przyjęto:</w:t>
      </w:r>
    </w:p>
    <w:p w:rsidR="00595871" w:rsidRDefault="00595871" w:rsidP="001C3F77">
      <w:pPr>
        <w:pStyle w:val="Akapitzlist"/>
        <w:numPr>
          <w:ilvl w:val="0"/>
          <w:numId w:val="52"/>
        </w:numPr>
      </w:pPr>
      <w:r>
        <w:lastRenderedPageBreak/>
        <w:t xml:space="preserve">Instalacja solarna montowana na budynku mieszkalnym wytworzy w ciągu roku </w:t>
      </w:r>
      <w:r w:rsidR="001B06CF">
        <w:t xml:space="preserve">ok. </w:t>
      </w:r>
      <w:r>
        <w:t>2</w:t>
      </w:r>
      <w:r w:rsidR="001927E5">
        <w:t xml:space="preserve"> </w:t>
      </w:r>
      <w:r>
        <w:t>940 kWh energii,</w:t>
      </w:r>
    </w:p>
    <w:p w:rsidR="00595871" w:rsidRDefault="00595871" w:rsidP="001C3F77">
      <w:pPr>
        <w:pStyle w:val="Akapitzlist"/>
        <w:numPr>
          <w:ilvl w:val="0"/>
          <w:numId w:val="52"/>
        </w:numPr>
      </w:pPr>
      <w:r>
        <w:t xml:space="preserve">1kW instalacji fotowoltaicznej wytwarza w ciągu roku </w:t>
      </w:r>
      <w:r w:rsidR="003C3A7C">
        <w:t>1 000</w:t>
      </w:r>
      <w:r>
        <w:t xml:space="preserve"> kWh prądu.</w:t>
      </w:r>
    </w:p>
    <w:p w:rsidR="009561AF" w:rsidRDefault="00EE56E1" w:rsidP="006C1E1E">
      <w:pPr>
        <w:ind w:firstLine="576"/>
      </w:pPr>
      <w:r w:rsidRPr="000D5320">
        <w:t xml:space="preserve">Dla budynków mieszkalnych efekty działania M.1 zostały oszacowane na podstawie ankiet zebranych od mieszkańców w ramach Projektu, który będzie składany do dofinansowania z Regionalnego Programu Operacyjnego Województwa Podkarpackiego na lata 2014-2020. Osoby przystępujące do Projektu zadeklarowały powstanie instalacji fotowoltaicznych, instalacji solarnych, kotłów na biomasę oraz pomp ciepła. W zadaniu </w:t>
      </w:r>
      <w:r w:rsidRPr="000D5320">
        <w:rPr>
          <w:rFonts w:cs="Arial"/>
        </w:rPr>
        <w:t>„</w:t>
      </w:r>
      <w:r w:rsidRPr="000D5320">
        <w:t>rezerwowym</w:t>
      </w:r>
      <w:r w:rsidRPr="000D5320">
        <w:rPr>
          <w:rFonts w:cs="Arial"/>
        </w:rPr>
        <w:t>” M.1</w:t>
      </w:r>
      <w:r w:rsidRPr="000D5320">
        <w:t xml:space="preserve"> przyjęto, iż montowane instalacje fotowoltaiczne będą miały moc 5 kW, a co za tym idzie w ciągu roku wytworzą ok. 5 000 kWh prądu elektrycznego. Założona łączna moc instalacji fotowoltaicznych, jaka zostanie osiągnięta na budynkach gminnych to </w:t>
      </w:r>
      <w:r>
        <w:t>120</w:t>
      </w:r>
      <w:r w:rsidRPr="000D5320">
        <w:t xml:space="preserve"> kW. Dodatkowo zamontowane zostaną instalację solarne dostarczające rocznie ok. </w:t>
      </w:r>
      <w:r>
        <w:t>1</w:t>
      </w:r>
      <w:r w:rsidRPr="000D5320">
        <w:t xml:space="preserve">0 MWh energii do ciepłej wody użytkowej. W sektorze przemysłowym i usługowym przewidziano kompleksową termomodernizację części obiektów wraz z montażem OZE w postaci paneli fotowoltaicznych </w:t>
      </w:r>
      <w:r>
        <w:t>24</w:t>
      </w:r>
      <w:r w:rsidRPr="000D5320">
        <w:t xml:space="preserve">0 kW oraz instalacji solarnej </w:t>
      </w:r>
      <w:r>
        <w:t>10</w:t>
      </w:r>
      <w:r w:rsidRPr="000D5320">
        <w:t xml:space="preserve"> MWh/rok.</w:t>
      </w:r>
      <w:r w:rsidR="00595871">
        <w:t xml:space="preserve">Na podstawie </w:t>
      </w:r>
      <w:r w:rsidR="00777677">
        <w:t xml:space="preserve">opisanych powyżej </w:t>
      </w:r>
      <w:r w:rsidR="00595871">
        <w:t>założeń została obliczona łączna ilość energii</w:t>
      </w:r>
      <w:r w:rsidR="00F065DB">
        <w:t>,</w:t>
      </w:r>
      <w:r w:rsidR="00595871">
        <w:t xml:space="preserve"> jaką uda się pozyskać przy założonej liczbie instalacji</w:t>
      </w:r>
      <w:r w:rsidR="006C1E1E">
        <w:t xml:space="preserve"> </w:t>
      </w:r>
      <w:r w:rsidR="00F065DB">
        <w:t>oraz</w:t>
      </w:r>
      <w:r w:rsidR="006C1E1E">
        <w:t xml:space="preserve"> efekt ekologiczny</w:t>
      </w:r>
      <w:r w:rsidR="00F065DB">
        <w:t>, który w związku z tym zostanie osiągnięty</w:t>
      </w:r>
      <w:r w:rsidR="006C1E1E">
        <w:t>.</w:t>
      </w:r>
    </w:p>
    <w:p w:rsidR="00523473" w:rsidRPr="00EE1096" w:rsidRDefault="009561AF" w:rsidP="006C1E1E">
      <w:pPr>
        <w:ind w:firstLine="576"/>
        <w:rPr>
          <w:rFonts w:eastAsia="Times New Roman" w:cs="Arial"/>
          <w:b/>
          <w:bCs/>
          <w:sz w:val="32"/>
          <w:szCs w:val="28"/>
        </w:rPr>
      </w:pPr>
      <w:r>
        <w:t xml:space="preserve">Sposób oszacowania liczby </w:t>
      </w:r>
      <w:r w:rsidR="00777677">
        <w:t>instalacji jak i</w:t>
      </w:r>
      <w:r w:rsidR="006D6949">
        <w:t xml:space="preserve"> liczb</w:t>
      </w:r>
      <w:r w:rsidR="00800A8E">
        <w:t>a</w:t>
      </w:r>
      <w:r w:rsidR="00777677">
        <w:t xml:space="preserve"> budynków</w:t>
      </w:r>
      <w:r>
        <w:t xml:space="preserve"> poddawanych termomodernizacji został przedstawiony w opisie danego zadania.</w:t>
      </w:r>
      <w:r w:rsidR="00777677">
        <w:t xml:space="preserve"> </w:t>
      </w:r>
      <w:r w:rsidR="006D6949">
        <w:t xml:space="preserve">Dla sektora transportu zostało założone, iż skuteczność działań edukacyjnych wyniesie 0,25% (nastąpi spadek zużycia energii o tą wartość) natomiast działanie modernizacji dróg przyczyni się do spadku zużycia energii w wysokości 0,75%. </w:t>
      </w:r>
      <w:r w:rsidR="00BA2DBB">
        <w:t>Od wartości tych zostały obliczone spadki emisji zanieczyszczeń.</w:t>
      </w:r>
      <w:r w:rsidR="006C1E1E">
        <w:t xml:space="preserve"> </w:t>
      </w:r>
      <w:r w:rsidR="00523473">
        <w:rPr>
          <w:rFonts w:cs="Arial"/>
        </w:rPr>
        <w:br w:type="page"/>
      </w:r>
    </w:p>
    <w:p w:rsidR="0065121A" w:rsidRPr="004A2BB2" w:rsidRDefault="0065121A" w:rsidP="004A2BB2">
      <w:pPr>
        <w:pStyle w:val="Nagwek1"/>
        <w:spacing w:before="0" w:after="0"/>
        <w:ind w:left="284"/>
        <w:rPr>
          <w:rFonts w:ascii="Arial" w:hAnsi="Arial" w:cs="Arial"/>
        </w:rPr>
      </w:pPr>
      <w:bookmarkStart w:id="142" w:name="_Toc475708833"/>
      <w:r w:rsidRPr="00630514">
        <w:rPr>
          <w:rFonts w:ascii="Arial" w:hAnsi="Arial" w:cs="Arial"/>
        </w:rPr>
        <w:lastRenderedPageBreak/>
        <w:t>Wyniki bazowej inwentaryzacji</w:t>
      </w:r>
      <w:bookmarkEnd w:id="141"/>
      <w:bookmarkEnd w:id="142"/>
      <w:r w:rsidRPr="00630514">
        <w:rPr>
          <w:rFonts w:ascii="Arial" w:hAnsi="Arial" w:cs="Arial"/>
        </w:rPr>
        <w:t xml:space="preserve"> </w:t>
      </w:r>
    </w:p>
    <w:p w:rsidR="0065121A" w:rsidRPr="004534E5" w:rsidRDefault="0065121A" w:rsidP="0065121A">
      <w:pPr>
        <w:spacing w:after="0"/>
        <w:rPr>
          <w:rFonts w:cs="Arial"/>
        </w:rPr>
      </w:pPr>
      <w:r>
        <w:rPr>
          <w:rFonts w:cs="Arial"/>
        </w:rPr>
        <w:t xml:space="preserve">Dla gminy </w:t>
      </w:r>
      <w:r w:rsidR="001800EB">
        <w:rPr>
          <w:rFonts w:cs="Arial"/>
        </w:rPr>
        <w:t>Gawłuszowice</w:t>
      </w:r>
      <w:r>
        <w:rPr>
          <w:rFonts w:cs="Arial"/>
        </w:rPr>
        <w:t xml:space="preserve"> zostały dokonane wyliczenia zanieczyszczeń powietrza w postaci dwutlenku węgla</w:t>
      </w:r>
      <w:r w:rsidR="001104D9">
        <w:rPr>
          <w:rFonts w:cs="Arial"/>
        </w:rPr>
        <w:t xml:space="preserve"> dla roku bazowego 2010, pozostałe substancje nie były obliczane ze względu na brak przekroczeń ich stężeń w powietrzu na terenie gminy</w:t>
      </w:r>
      <w:r>
        <w:rPr>
          <w:rFonts w:cs="Arial"/>
        </w:rPr>
        <w:t xml:space="preserve">. Całość emisji została podzielona </w:t>
      </w:r>
      <w:r w:rsidRPr="004534E5">
        <w:rPr>
          <w:rFonts w:cs="Arial"/>
        </w:rPr>
        <w:t>na sektory bilansowe według zaleceń stosowanych w podręczniku SEAP- „Jak opracować plan działań na rzecz zrównoważonej energii”. Dokument ten jest rekomendowany przez Narodowy Fundusz Ochrony Środowiska i Gospodarki Wodnej jednostką samorządu terytorialnego do tworzenia dokumentów obejmujących zagadnienia gospodarki energetycznej i ograniczania emisji zanieczyszczeń. Dlatego wydzielono następujące sektory:</w:t>
      </w:r>
    </w:p>
    <w:p w:rsidR="0065121A" w:rsidRPr="004534E5" w:rsidRDefault="0065121A" w:rsidP="001C3F77">
      <w:pPr>
        <w:pStyle w:val="Akapitzlist"/>
        <w:numPr>
          <w:ilvl w:val="0"/>
          <w:numId w:val="43"/>
        </w:numPr>
        <w:spacing w:after="0"/>
        <w:rPr>
          <w:rFonts w:cs="Arial"/>
        </w:rPr>
      </w:pPr>
      <w:r w:rsidRPr="004534E5">
        <w:rPr>
          <w:rFonts w:cs="Arial"/>
        </w:rPr>
        <w:t>Mieszkalny</w:t>
      </w:r>
      <w:r>
        <w:rPr>
          <w:rFonts w:cs="Arial"/>
        </w:rPr>
        <w:t>,</w:t>
      </w:r>
    </w:p>
    <w:p w:rsidR="0065121A" w:rsidRPr="004534E5" w:rsidRDefault="0065121A" w:rsidP="001C3F77">
      <w:pPr>
        <w:pStyle w:val="Akapitzlist"/>
        <w:numPr>
          <w:ilvl w:val="0"/>
          <w:numId w:val="43"/>
        </w:numPr>
        <w:spacing w:after="0"/>
        <w:rPr>
          <w:rFonts w:cs="Arial"/>
        </w:rPr>
      </w:pPr>
      <w:r>
        <w:rPr>
          <w:rFonts w:cs="Arial"/>
        </w:rPr>
        <w:t>Gminny (b</w:t>
      </w:r>
      <w:r w:rsidRPr="004534E5">
        <w:rPr>
          <w:rFonts w:cs="Arial"/>
        </w:rPr>
        <w:t>udynki użyteczności publicznej</w:t>
      </w:r>
      <w:r>
        <w:rPr>
          <w:rFonts w:cs="Arial"/>
        </w:rPr>
        <w:t>),</w:t>
      </w:r>
    </w:p>
    <w:p w:rsidR="0065121A" w:rsidRPr="004534E5" w:rsidRDefault="0065121A" w:rsidP="001C3F77">
      <w:pPr>
        <w:pStyle w:val="Akapitzlist"/>
        <w:numPr>
          <w:ilvl w:val="0"/>
          <w:numId w:val="43"/>
        </w:numPr>
        <w:spacing w:after="0"/>
        <w:rPr>
          <w:rFonts w:cs="Arial"/>
        </w:rPr>
      </w:pPr>
      <w:r w:rsidRPr="004534E5">
        <w:rPr>
          <w:rFonts w:cs="Arial"/>
        </w:rPr>
        <w:t>Przemysłowy i usługowy</w:t>
      </w:r>
      <w:r>
        <w:rPr>
          <w:rFonts w:cs="Arial"/>
        </w:rPr>
        <w:t>,</w:t>
      </w:r>
    </w:p>
    <w:p w:rsidR="0065121A" w:rsidRPr="004534E5" w:rsidRDefault="0065121A" w:rsidP="001C3F77">
      <w:pPr>
        <w:pStyle w:val="Akapitzlist"/>
        <w:numPr>
          <w:ilvl w:val="0"/>
          <w:numId w:val="43"/>
        </w:numPr>
        <w:spacing w:after="0"/>
        <w:rPr>
          <w:rFonts w:cs="Arial"/>
        </w:rPr>
      </w:pPr>
      <w:r w:rsidRPr="004534E5">
        <w:rPr>
          <w:rFonts w:cs="Arial"/>
        </w:rPr>
        <w:t>Oświetlenie uliczne</w:t>
      </w:r>
      <w:r>
        <w:rPr>
          <w:rFonts w:cs="Arial"/>
        </w:rPr>
        <w:t>,</w:t>
      </w:r>
    </w:p>
    <w:p w:rsidR="0065121A" w:rsidRPr="004534E5" w:rsidRDefault="0065121A" w:rsidP="001C3F77">
      <w:pPr>
        <w:pStyle w:val="Akapitzlist"/>
        <w:numPr>
          <w:ilvl w:val="0"/>
          <w:numId w:val="43"/>
        </w:numPr>
        <w:spacing w:after="0"/>
        <w:rPr>
          <w:rFonts w:cs="Arial"/>
        </w:rPr>
      </w:pPr>
      <w:r w:rsidRPr="004534E5">
        <w:rPr>
          <w:rFonts w:cs="Arial"/>
        </w:rPr>
        <w:t>Transport</w:t>
      </w:r>
      <w:r>
        <w:rPr>
          <w:rFonts w:cs="Arial"/>
        </w:rPr>
        <w:t>.</w:t>
      </w:r>
      <w:r w:rsidRPr="004534E5">
        <w:rPr>
          <w:rFonts w:cs="Arial"/>
        </w:rPr>
        <w:t xml:space="preserve"> </w:t>
      </w:r>
    </w:p>
    <w:p w:rsidR="0065121A" w:rsidRPr="004534E5" w:rsidRDefault="0065121A" w:rsidP="0065121A">
      <w:pPr>
        <w:spacing w:after="0"/>
        <w:ind w:firstLine="708"/>
        <w:rPr>
          <w:rFonts w:cs="Arial"/>
        </w:rPr>
      </w:pPr>
      <w:r>
        <w:rPr>
          <w:rFonts w:cs="Arial"/>
        </w:rPr>
        <w:t xml:space="preserve">Przyjęte do obliczeń wskaźniki zostały przedstawione w rozdziale metodologia. Pozostałe założenia są przedstawione na początku podrozdziału dotyczącego każdego z wyróżnionych sektorów. </w:t>
      </w:r>
    </w:p>
    <w:p w:rsidR="0065121A" w:rsidRPr="004534E5" w:rsidRDefault="0065121A" w:rsidP="0065121A">
      <w:pPr>
        <w:spacing w:after="0"/>
        <w:rPr>
          <w:rFonts w:cs="Arial"/>
        </w:rPr>
      </w:pPr>
      <w:r w:rsidRPr="004534E5">
        <w:rPr>
          <w:rFonts w:cs="Arial"/>
        </w:rPr>
        <w:t>Dane do tego rozdziału zostały zebrane z następujących źródeł:</w:t>
      </w:r>
    </w:p>
    <w:p w:rsidR="0065121A" w:rsidRPr="004534E5" w:rsidRDefault="0065121A" w:rsidP="001C3F77">
      <w:pPr>
        <w:pStyle w:val="Akapitzlist"/>
        <w:numPr>
          <w:ilvl w:val="0"/>
          <w:numId w:val="44"/>
        </w:numPr>
        <w:spacing w:after="0"/>
        <w:ind w:left="709" w:hanging="293"/>
        <w:rPr>
          <w:rFonts w:cs="Arial"/>
        </w:rPr>
      </w:pPr>
      <w:r w:rsidRPr="004534E5">
        <w:rPr>
          <w:rFonts w:cs="Arial"/>
        </w:rPr>
        <w:t xml:space="preserve">Urząd </w:t>
      </w:r>
      <w:r>
        <w:rPr>
          <w:rFonts w:cs="Arial"/>
        </w:rPr>
        <w:t xml:space="preserve">Gminy </w:t>
      </w:r>
      <w:r w:rsidR="001800EB">
        <w:rPr>
          <w:rFonts w:cs="Arial"/>
        </w:rPr>
        <w:t>Gawłuszowice</w:t>
      </w:r>
      <w:r w:rsidR="00585880">
        <w:rPr>
          <w:rFonts w:cs="Arial"/>
        </w:rPr>
        <w:t>,</w:t>
      </w:r>
    </w:p>
    <w:p w:rsidR="0065121A" w:rsidRPr="004534E5" w:rsidRDefault="0065121A" w:rsidP="001C3F77">
      <w:pPr>
        <w:pStyle w:val="Akapitzlist"/>
        <w:numPr>
          <w:ilvl w:val="0"/>
          <w:numId w:val="44"/>
        </w:numPr>
        <w:spacing w:after="0"/>
        <w:ind w:left="709" w:hanging="293"/>
        <w:rPr>
          <w:rFonts w:cs="Arial"/>
        </w:rPr>
      </w:pPr>
      <w:r w:rsidRPr="004534E5">
        <w:rPr>
          <w:rFonts w:cs="Arial"/>
        </w:rPr>
        <w:t>Jednostki Gminne</w:t>
      </w:r>
      <w:r w:rsidR="00585880">
        <w:rPr>
          <w:rFonts w:cs="Arial"/>
        </w:rPr>
        <w:t>,</w:t>
      </w:r>
    </w:p>
    <w:p w:rsidR="0065121A" w:rsidRDefault="0065121A" w:rsidP="001C3F77">
      <w:pPr>
        <w:pStyle w:val="Akapitzlist"/>
        <w:numPr>
          <w:ilvl w:val="0"/>
          <w:numId w:val="44"/>
        </w:numPr>
        <w:spacing w:after="0"/>
        <w:ind w:left="709" w:hanging="293"/>
        <w:rPr>
          <w:rFonts w:cs="Arial"/>
        </w:rPr>
      </w:pPr>
      <w:r w:rsidRPr="004534E5">
        <w:rPr>
          <w:rFonts w:cs="Arial"/>
        </w:rPr>
        <w:t xml:space="preserve">Starostwo Powiatowe w </w:t>
      </w:r>
      <w:r w:rsidR="00082B2D">
        <w:rPr>
          <w:rFonts w:cs="Arial"/>
        </w:rPr>
        <w:t>Mielcu</w:t>
      </w:r>
      <w:r w:rsidR="00585880">
        <w:rPr>
          <w:rFonts w:cs="Arial"/>
        </w:rPr>
        <w:t>,</w:t>
      </w:r>
    </w:p>
    <w:p w:rsidR="00585880" w:rsidRPr="004534E5" w:rsidRDefault="00585880" w:rsidP="001C3F77">
      <w:pPr>
        <w:pStyle w:val="Akapitzlist"/>
        <w:numPr>
          <w:ilvl w:val="0"/>
          <w:numId w:val="44"/>
        </w:numPr>
        <w:spacing w:after="0"/>
        <w:ind w:left="709" w:hanging="293"/>
        <w:rPr>
          <w:rFonts w:cs="Arial"/>
        </w:rPr>
      </w:pPr>
      <w:r>
        <w:rPr>
          <w:rFonts w:cs="Arial"/>
        </w:rPr>
        <w:t>Informację dostarczone przez PGE Dystrybucja,</w:t>
      </w:r>
    </w:p>
    <w:p w:rsidR="0065121A" w:rsidRPr="004534E5" w:rsidRDefault="0065121A" w:rsidP="001C3F77">
      <w:pPr>
        <w:pStyle w:val="Akapitzlist"/>
        <w:numPr>
          <w:ilvl w:val="0"/>
          <w:numId w:val="44"/>
        </w:numPr>
        <w:spacing w:after="0"/>
        <w:ind w:left="709" w:hanging="293"/>
        <w:rPr>
          <w:rFonts w:cs="Arial"/>
        </w:rPr>
      </w:pPr>
      <w:r w:rsidRPr="004534E5">
        <w:rPr>
          <w:rFonts w:cs="Arial"/>
        </w:rPr>
        <w:t>Bank Danych Lokalnych GUS</w:t>
      </w:r>
      <w:r w:rsidR="00585880">
        <w:rPr>
          <w:rFonts w:cs="Arial"/>
        </w:rPr>
        <w:t>,</w:t>
      </w:r>
    </w:p>
    <w:p w:rsidR="00845DAD" w:rsidRPr="004A2BB2" w:rsidRDefault="00845DAD" w:rsidP="004A2BB2">
      <w:pPr>
        <w:pStyle w:val="Akapitzlist"/>
        <w:numPr>
          <w:ilvl w:val="0"/>
          <w:numId w:val="44"/>
        </w:numPr>
        <w:spacing w:after="0"/>
        <w:ind w:left="709" w:hanging="293"/>
        <w:rPr>
          <w:rFonts w:cs="Arial"/>
        </w:rPr>
      </w:pPr>
      <w:bookmarkStart w:id="143" w:name="_Toc426539238"/>
      <w:r w:rsidRPr="004534E5">
        <w:rPr>
          <w:rFonts w:cs="Arial"/>
        </w:rPr>
        <w:t>Ankiety wypełnione przez samych mieszkańców jak i przez pracowników przeprowadzających wywiady z mieszkańcami.</w:t>
      </w:r>
    </w:p>
    <w:p w:rsidR="00845DAD" w:rsidRDefault="00845DAD" w:rsidP="00845DAD">
      <w:pPr>
        <w:pStyle w:val="Nagwek2"/>
        <w:spacing w:line="276" w:lineRule="auto"/>
        <w:ind w:left="1003" w:hanging="435"/>
      </w:pPr>
      <w:bookmarkStart w:id="144" w:name="_Toc425329603"/>
      <w:bookmarkStart w:id="145" w:name="_Toc426539232"/>
      <w:bookmarkStart w:id="146" w:name="_Toc427160137"/>
      <w:bookmarkStart w:id="147" w:name="_Toc465665226"/>
      <w:bookmarkStart w:id="148" w:name="_Toc475708834"/>
      <w:r>
        <w:t>Sektor m</w:t>
      </w:r>
      <w:r w:rsidRPr="004534E5">
        <w:t>ieszkaln</w:t>
      </w:r>
      <w:r>
        <w:t>y</w:t>
      </w:r>
      <w:bookmarkEnd w:id="144"/>
      <w:bookmarkEnd w:id="145"/>
      <w:bookmarkEnd w:id="146"/>
      <w:bookmarkEnd w:id="147"/>
      <w:bookmarkEnd w:id="148"/>
    </w:p>
    <w:p w:rsidR="00845DAD" w:rsidRPr="004534E5" w:rsidRDefault="00845DAD" w:rsidP="00845DAD">
      <w:pPr>
        <w:spacing w:after="0"/>
        <w:rPr>
          <w:rFonts w:cs="Arial"/>
          <w:sz w:val="16"/>
          <w:szCs w:val="16"/>
        </w:rPr>
      </w:pPr>
    </w:p>
    <w:p w:rsidR="00845DAD" w:rsidRDefault="00845DAD" w:rsidP="00845DAD">
      <w:pPr>
        <w:spacing w:after="0"/>
        <w:ind w:firstLine="708"/>
        <w:rPr>
          <w:rFonts w:cs="Arial"/>
          <w:szCs w:val="24"/>
        </w:rPr>
      </w:pPr>
      <w:r>
        <w:rPr>
          <w:rFonts w:cs="Arial"/>
        </w:rPr>
        <w:t xml:space="preserve">Mieszkańcy gminy </w:t>
      </w:r>
      <w:r w:rsidR="001800EB">
        <w:rPr>
          <w:rFonts w:cs="Arial"/>
        </w:rPr>
        <w:t>Gawłuszowice</w:t>
      </w:r>
      <w:r>
        <w:rPr>
          <w:rFonts w:cs="Arial"/>
        </w:rPr>
        <w:t xml:space="preserve"> zostali poddani ankietyzacji (załącznik 1 wzór ankiety), podczas której zebrano </w:t>
      </w:r>
      <w:r w:rsidR="00794072">
        <w:rPr>
          <w:rFonts w:cs="Arial"/>
        </w:rPr>
        <w:t>96</w:t>
      </w:r>
      <w:r>
        <w:rPr>
          <w:rFonts w:cs="Arial"/>
        </w:rPr>
        <w:t xml:space="preserve"> prawidłowo wypełnionych ankiet. Wyniki ankietyzacji posłużył do wyliczenia wartości energii finalnej zużytej w 2010 roku na </w:t>
      </w:r>
      <w:r>
        <w:rPr>
          <w:rFonts w:cs="Arial"/>
        </w:rPr>
        <w:lastRenderedPageBreak/>
        <w:t>terenie całej gminy w sektorze mieszkalnym. Dokonane obli</w:t>
      </w:r>
      <w:r>
        <w:rPr>
          <w:rFonts w:cs="Arial"/>
          <w:szCs w:val="24"/>
        </w:rPr>
        <w:t xml:space="preserve">czenia obejmują energie zużywaną do celów grzewczych/chłodniczych, wentylacji, uzyskania ciepłej wody użytkowej, przygotowania posiłków oraz zużytej energii elektrycznej. </w:t>
      </w:r>
    </w:p>
    <w:p w:rsidR="00845DAD" w:rsidRPr="0025128A" w:rsidRDefault="00845DAD" w:rsidP="00845DAD">
      <w:pPr>
        <w:spacing w:after="0"/>
        <w:ind w:firstLine="708"/>
        <w:rPr>
          <w:rFonts w:cs="Arial"/>
          <w:szCs w:val="24"/>
        </w:rPr>
      </w:pPr>
      <w:r>
        <w:rPr>
          <w:rFonts w:cs="Arial"/>
          <w:szCs w:val="24"/>
        </w:rPr>
        <w:t>W obliczeniach dla tego sektora zastosowano następujące założenia</w:t>
      </w:r>
      <w:r w:rsidRPr="0025128A">
        <w:rPr>
          <w:rFonts w:cs="Arial"/>
          <w:szCs w:val="24"/>
        </w:rPr>
        <w:t>:</w:t>
      </w:r>
    </w:p>
    <w:p w:rsidR="00845DAD" w:rsidRPr="0025128A" w:rsidRDefault="00845DAD" w:rsidP="001C3F77">
      <w:pPr>
        <w:pStyle w:val="Akapitzlist"/>
        <w:numPr>
          <w:ilvl w:val="0"/>
          <w:numId w:val="45"/>
        </w:numPr>
        <w:spacing w:after="0"/>
        <w:rPr>
          <w:rFonts w:cs="Arial"/>
          <w:szCs w:val="24"/>
        </w:rPr>
      </w:pPr>
      <w:r>
        <w:rPr>
          <w:rFonts w:cs="Arial"/>
          <w:szCs w:val="24"/>
        </w:rPr>
        <w:t>Zużycie energii finalnej zależy od wielkości obiektu, który ją wykorzystuje,</w:t>
      </w:r>
    </w:p>
    <w:p w:rsidR="00845DAD" w:rsidRPr="0025128A" w:rsidRDefault="00845DAD" w:rsidP="001C3F77">
      <w:pPr>
        <w:pStyle w:val="Akapitzlist"/>
        <w:numPr>
          <w:ilvl w:val="0"/>
          <w:numId w:val="45"/>
        </w:numPr>
        <w:spacing w:after="0"/>
        <w:rPr>
          <w:rFonts w:cs="Arial"/>
          <w:szCs w:val="24"/>
        </w:rPr>
      </w:pPr>
      <w:r>
        <w:rPr>
          <w:rFonts w:cs="Arial"/>
          <w:szCs w:val="24"/>
        </w:rPr>
        <w:t>Średnie zużycie energii finalnej na m</w:t>
      </w:r>
      <w:r w:rsidRPr="00D67032">
        <w:rPr>
          <w:rFonts w:cs="Arial"/>
          <w:szCs w:val="24"/>
          <w:vertAlign w:val="superscript"/>
        </w:rPr>
        <w:t>2</w:t>
      </w:r>
      <w:r>
        <w:rPr>
          <w:rFonts w:cs="Arial"/>
          <w:szCs w:val="24"/>
        </w:rPr>
        <w:t xml:space="preserve"> powierzchni, wyliczone na podstawie ankiet, wyraża wartość z uwzględnieniem zużycia energii elektrycznej, </w:t>
      </w:r>
    </w:p>
    <w:p w:rsidR="00845DAD" w:rsidRPr="009A2FAF" w:rsidRDefault="00845DAD" w:rsidP="001C3F77">
      <w:pPr>
        <w:pStyle w:val="Akapitzlist"/>
        <w:numPr>
          <w:ilvl w:val="0"/>
          <w:numId w:val="45"/>
        </w:numPr>
        <w:spacing w:after="0"/>
        <w:rPr>
          <w:rFonts w:cs="Arial"/>
          <w:szCs w:val="24"/>
        </w:rPr>
      </w:pPr>
      <w:r>
        <w:rPr>
          <w:rFonts w:cs="Arial"/>
          <w:szCs w:val="24"/>
        </w:rPr>
        <w:t>Powstające straty energii zostały uwzględnione i są one zawarte w przyjętych wskaźnikach</w:t>
      </w:r>
      <w:r w:rsidRPr="0025128A">
        <w:rPr>
          <w:rFonts w:cs="Arial"/>
          <w:szCs w:val="24"/>
        </w:rPr>
        <w:t>.</w:t>
      </w:r>
    </w:p>
    <w:p w:rsidR="00845DAD" w:rsidRDefault="00845DAD" w:rsidP="00845DAD">
      <w:pPr>
        <w:spacing w:after="0"/>
        <w:ind w:firstLine="708"/>
        <w:rPr>
          <w:rFonts w:cs="Arial"/>
        </w:rPr>
      </w:pPr>
      <w:r>
        <w:rPr>
          <w:rFonts w:cs="Arial"/>
          <w:szCs w:val="24"/>
        </w:rPr>
        <w:t xml:space="preserve">Obliczone na podstawie ankietyzacji średnie zużycie energii finalnej w sektorze mieszkalnym wynosiło </w:t>
      </w:r>
      <w:r w:rsidR="001F1E75" w:rsidRPr="001F1E75">
        <w:rPr>
          <w:rFonts w:cs="Arial"/>
          <w:szCs w:val="24"/>
        </w:rPr>
        <w:t>1,3430 GJ</w:t>
      </w:r>
      <w:r>
        <w:rPr>
          <w:rFonts w:cs="Arial"/>
          <w:szCs w:val="24"/>
        </w:rPr>
        <w:t>/m</w:t>
      </w:r>
      <w:r w:rsidRPr="00EC0384">
        <w:rPr>
          <w:rFonts w:cs="Arial"/>
          <w:szCs w:val="24"/>
          <w:vertAlign w:val="superscript"/>
        </w:rPr>
        <w:t>2</w:t>
      </w:r>
      <w:r>
        <w:rPr>
          <w:rFonts w:cs="Arial"/>
          <w:szCs w:val="24"/>
        </w:rPr>
        <w:t xml:space="preserve">. Oznacza to, iż po uwzględnieniu powierzchni budynków mieszkalnych obliczonej na podstawie powierzchni budynków wpisanych do podatków, </w:t>
      </w:r>
      <w:r w:rsidRPr="006360C4">
        <w:rPr>
          <w:rFonts w:cs="Arial"/>
          <w:b/>
          <w:szCs w:val="24"/>
        </w:rPr>
        <w:t xml:space="preserve">wartość zużytej w 2010 roku energii finalnej wyniosła </w:t>
      </w:r>
      <w:r w:rsidR="001F1E75" w:rsidRPr="001F1E75">
        <w:rPr>
          <w:rFonts w:cs="Arial"/>
          <w:b/>
          <w:szCs w:val="24"/>
        </w:rPr>
        <w:t>148 997,33</w:t>
      </w:r>
      <w:r w:rsidRPr="006360C4">
        <w:rPr>
          <w:rFonts w:cs="Arial"/>
          <w:b/>
          <w:szCs w:val="24"/>
        </w:rPr>
        <w:t>GJ (</w:t>
      </w:r>
      <w:r w:rsidR="001F1E75" w:rsidRPr="001F1E75">
        <w:rPr>
          <w:rFonts w:cs="Arial"/>
          <w:b/>
          <w:szCs w:val="24"/>
        </w:rPr>
        <w:t>41 388,15</w:t>
      </w:r>
      <w:r w:rsidR="001F1E75">
        <w:rPr>
          <w:rFonts w:cs="Arial"/>
          <w:b/>
          <w:szCs w:val="24"/>
        </w:rPr>
        <w:t xml:space="preserve"> </w:t>
      </w:r>
      <w:r w:rsidRPr="006360C4">
        <w:rPr>
          <w:rFonts w:cs="Arial"/>
          <w:b/>
          <w:szCs w:val="24"/>
        </w:rPr>
        <w:t>MWh).</w:t>
      </w:r>
      <w:r w:rsidRPr="006360C4">
        <w:rPr>
          <w:rFonts w:cs="Arial"/>
          <w:szCs w:val="24"/>
        </w:rPr>
        <w:t xml:space="preserve"> </w:t>
      </w:r>
    </w:p>
    <w:p w:rsidR="00845DAD" w:rsidRDefault="009A519A" w:rsidP="00794072">
      <w:pPr>
        <w:spacing w:after="0"/>
        <w:ind w:firstLine="0"/>
        <w:jc w:val="left"/>
        <w:rPr>
          <w:rFonts w:cs="Arial"/>
          <w:sz w:val="16"/>
          <w:szCs w:val="16"/>
        </w:rPr>
      </w:pPr>
      <w:r w:rsidRPr="009A519A">
        <w:rPr>
          <w:rFonts w:cs="Arial"/>
          <w:noProof/>
          <w:sz w:val="16"/>
          <w:szCs w:val="16"/>
          <w:lang w:eastAsia="pl-PL"/>
        </w:rPr>
        <w:drawing>
          <wp:inline distT="0" distB="0" distL="0" distR="0">
            <wp:extent cx="5745708" cy="4217035"/>
            <wp:effectExtent l="0" t="0" r="0" b="0"/>
            <wp:docPr id="2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45DAD" w:rsidRPr="00FB205F" w:rsidRDefault="00845DAD" w:rsidP="00887BF3">
      <w:pPr>
        <w:pStyle w:val="Legenda"/>
        <w:spacing w:after="120"/>
        <w:ind w:firstLine="0"/>
        <w:rPr>
          <w:rFonts w:ascii="Arial" w:hAnsi="Arial" w:cs="Arial"/>
          <w:b w:val="0"/>
          <w:sz w:val="24"/>
          <w:szCs w:val="24"/>
        </w:rPr>
      </w:pPr>
      <w:bookmarkStart w:id="149" w:name="_Toc427160248"/>
      <w:bookmarkStart w:id="150" w:name="_Toc475708857"/>
      <w:r w:rsidRPr="001F7938">
        <w:rPr>
          <w:rFonts w:ascii="Arial" w:hAnsi="Arial" w:cs="Arial"/>
          <w:sz w:val="24"/>
          <w:szCs w:val="24"/>
        </w:rPr>
        <w:t xml:space="preserve">Wykres </w:t>
      </w:r>
      <w:r w:rsidR="003F7D41" w:rsidRPr="001F7938">
        <w:rPr>
          <w:rFonts w:ascii="Arial" w:hAnsi="Arial" w:cs="Arial"/>
          <w:sz w:val="24"/>
          <w:szCs w:val="24"/>
        </w:rPr>
        <w:fldChar w:fldCharType="begin"/>
      </w:r>
      <w:r w:rsidRPr="001F7938">
        <w:rPr>
          <w:rFonts w:ascii="Arial" w:hAnsi="Arial" w:cs="Arial"/>
          <w:sz w:val="24"/>
          <w:szCs w:val="24"/>
        </w:rPr>
        <w:instrText xml:space="preserve"> SEQ Wykres \* ARABIC </w:instrText>
      </w:r>
      <w:r w:rsidR="003F7D41" w:rsidRPr="001F7938">
        <w:rPr>
          <w:rFonts w:ascii="Arial" w:hAnsi="Arial" w:cs="Arial"/>
          <w:sz w:val="24"/>
          <w:szCs w:val="24"/>
        </w:rPr>
        <w:fldChar w:fldCharType="separate"/>
      </w:r>
      <w:r w:rsidR="00103111">
        <w:rPr>
          <w:rFonts w:ascii="Arial" w:hAnsi="Arial" w:cs="Arial"/>
          <w:noProof/>
          <w:sz w:val="24"/>
          <w:szCs w:val="24"/>
        </w:rPr>
        <w:t>2</w:t>
      </w:r>
      <w:r w:rsidR="003F7D41" w:rsidRPr="001F7938">
        <w:rPr>
          <w:rFonts w:ascii="Arial" w:hAnsi="Arial" w:cs="Arial"/>
          <w:sz w:val="24"/>
          <w:szCs w:val="24"/>
        </w:rPr>
        <w:fldChar w:fldCharType="end"/>
      </w:r>
      <w:r>
        <w:rPr>
          <w:rFonts w:ascii="Arial" w:hAnsi="Arial" w:cs="Arial"/>
          <w:sz w:val="24"/>
          <w:szCs w:val="24"/>
        </w:rPr>
        <w:t xml:space="preserve"> </w:t>
      </w:r>
      <w:r w:rsidRPr="00FB205F">
        <w:rPr>
          <w:rFonts w:ascii="Arial" w:hAnsi="Arial" w:cs="Arial"/>
          <w:b w:val="0"/>
          <w:sz w:val="24"/>
          <w:szCs w:val="24"/>
        </w:rPr>
        <w:t>Struktura nośników energii w sektorze mieszkalnym</w:t>
      </w:r>
      <w:bookmarkEnd w:id="149"/>
      <w:bookmarkEnd w:id="150"/>
    </w:p>
    <w:p w:rsidR="00845DAD" w:rsidRPr="00C466EF" w:rsidRDefault="00845DAD" w:rsidP="00887BF3">
      <w:pPr>
        <w:spacing w:after="120"/>
        <w:ind w:firstLine="0"/>
        <w:rPr>
          <w:rFonts w:cs="Arial"/>
          <w:sz w:val="16"/>
          <w:szCs w:val="16"/>
        </w:rPr>
      </w:pPr>
      <w:r w:rsidRPr="00C466EF">
        <w:rPr>
          <w:rFonts w:cs="Arial"/>
          <w:sz w:val="16"/>
          <w:szCs w:val="16"/>
        </w:rPr>
        <w:t>Źródło: opracowanie własne</w:t>
      </w:r>
      <w:r w:rsidRPr="00C466EF">
        <w:rPr>
          <w:rFonts w:cs="Arial"/>
          <w:sz w:val="16"/>
          <w:szCs w:val="16"/>
        </w:rPr>
        <w:tab/>
      </w:r>
    </w:p>
    <w:p w:rsidR="00845DAD" w:rsidRDefault="00845DAD" w:rsidP="00845DAD">
      <w:pPr>
        <w:spacing w:after="0"/>
        <w:ind w:firstLine="708"/>
        <w:rPr>
          <w:rFonts w:cs="Arial"/>
        </w:rPr>
      </w:pPr>
      <w:r>
        <w:rPr>
          <w:rFonts w:cs="Arial"/>
        </w:rPr>
        <w:lastRenderedPageBreak/>
        <w:t xml:space="preserve">Na terenie Gminy </w:t>
      </w:r>
      <w:r w:rsidR="001800EB">
        <w:rPr>
          <w:rFonts w:cs="Arial"/>
        </w:rPr>
        <w:t>Gawłuszowice</w:t>
      </w:r>
      <w:r>
        <w:rPr>
          <w:rFonts w:cs="Arial"/>
        </w:rPr>
        <w:t xml:space="preserve"> najwięcej energii w sektorze mieszkalnym jest produkowane przy użyciu </w:t>
      </w:r>
      <w:r w:rsidR="001F1E75">
        <w:rPr>
          <w:rFonts w:cs="Arial"/>
        </w:rPr>
        <w:t>węgla</w:t>
      </w:r>
      <w:r>
        <w:rPr>
          <w:rFonts w:cs="Arial"/>
        </w:rPr>
        <w:t>. Odpowiada on</w:t>
      </w:r>
      <w:r w:rsidR="002D63FD">
        <w:rPr>
          <w:rFonts w:cs="Arial"/>
        </w:rPr>
        <w:t>o</w:t>
      </w:r>
      <w:r>
        <w:rPr>
          <w:rFonts w:cs="Arial"/>
        </w:rPr>
        <w:t xml:space="preserve"> za </w:t>
      </w:r>
      <w:r w:rsidR="001F1E75">
        <w:rPr>
          <w:rFonts w:cs="Arial"/>
        </w:rPr>
        <w:t>62,29</w:t>
      </w:r>
      <w:r>
        <w:rPr>
          <w:rFonts w:cs="Arial"/>
        </w:rPr>
        <w:t>% energii finalnej w tym sektorze. Następn</w:t>
      </w:r>
      <w:r w:rsidR="001F1E75">
        <w:rPr>
          <w:rFonts w:cs="Arial"/>
        </w:rPr>
        <w:t>e</w:t>
      </w:r>
      <w:r>
        <w:rPr>
          <w:rFonts w:cs="Arial"/>
        </w:rPr>
        <w:t xml:space="preserve"> w zestawieniu jest </w:t>
      </w:r>
      <w:r w:rsidR="001F1E75">
        <w:rPr>
          <w:rFonts w:cs="Arial"/>
        </w:rPr>
        <w:t>drewno</w:t>
      </w:r>
      <w:r>
        <w:rPr>
          <w:rFonts w:cs="Arial"/>
        </w:rPr>
        <w:t xml:space="preserve"> z udziałem na poziomie </w:t>
      </w:r>
      <w:r w:rsidR="001F1E75">
        <w:rPr>
          <w:rFonts w:cs="Arial"/>
        </w:rPr>
        <w:t>21,47</w:t>
      </w:r>
      <w:r>
        <w:rPr>
          <w:rFonts w:cs="Arial"/>
        </w:rPr>
        <w:t>%. Udział wynoszący 8,</w:t>
      </w:r>
      <w:r w:rsidR="001F1E75">
        <w:rPr>
          <w:rFonts w:cs="Arial"/>
        </w:rPr>
        <w:t>35</w:t>
      </w:r>
      <w:r>
        <w:rPr>
          <w:rFonts w:cs="Arial"/>
        </w:rPr>
        <w:t xml:space="preserve">% przyjmuje </w:t>
      </w:r>
      <w:r w:rsidR="001F1E75">
        <w:rPr>
          <w:rFonts w:cs="Arial"/>
        </w:rPr>
        <w:t>energia elektryczna</w:t>
      </w:r>
      <w:r>
        <w:rPr>
          <w:rFonts w:cs="Arial"/>
        </w:rPr>
        <w:t>. Kolejną pozycje w tym zestawieniu osiągn</w:t>
      </w:r>
      <w:r w:rsidR="001F1E75">
        <w:rPr>
          <w:rFonts w:cs="Arial"/>
        </w:rPr>
        <w:t>ą</w:t>
      </w:r>
      <w:r>
        <w:rPr>
          <w:rFonts w:cs="Arial"/>
        </w:rPr>
        <w:t xml:space="preserve">ł </w:t>
      </w:r>
      <w:r w:rsidR="001F1E75">
        <w:rPr>
          <w:rFonts w:cs="Arial"/>
        </w:rPr>
        <w:t>gaz ziemny</w:t>
      </w:r>
      <w:r>
        <w:rPr>
          <w:rFonts w:cs="Arial"/>
        </w:rPr>
        <w:t>. Je</w:t>
      </w:r>
      <w:r w:rsidR="001F1E75">
        <w:rPr>
          <w:rFonts w:cs="Arial"/>
        </w:rPr>
        <w:t>go</w:t>
      </w:r>
      <w:r>
        <w:rPr>
          <w:rFonts w:cs="Arial"/>
        </w:rPr>
        <w:t xml:space="preserve"> zużycie w sektorze mieszkalnym odpowiada za </w:t>
      </w:r>
      <w:r w:rsidR="001F1E75">
        <w:rPr>
          <w:rFonts w:cs="Arial"/>
        </w:rPr>
        <w:t xml:space="preserve">5,56% całości wytworzonej energii. </w:t>
      </w:r>
      <w:r>
        <w:rPr>
          <w:rFonts w:cs="Arial"/>
        </w:rPr>
        <w:t xml:space="preserve">Pozostałym nośnikiem energii wykorzystywanym w sektorze mieszkalnym jest jeszcze gaz LPG z udziałem </w:t>
      </w:r>
      <w:r w:rsidR="001F1E75">
        <w:rPr>
          <w:rFonts w:cs="Arial"/>
        </w:rPr>
        <w:t>1,76</w:t>
      </w:r>
      <w:r>
        <w:rPr>
          <w:rFonts w:cs="Arial"/>
        </w:rPr>
        <w:t>%.</w:t>
      </w:r>
      <w:r w:rsidR="001F1E75" w:rsidRPr="001F1E75">
        <w:rPr>
          <w:rFonts w:cs="Arial"/>
        </w:rPr>
        <w:t xml:space="preserve"> </w:t>
      </w:r>
      <w:r w:rsidR="001F1E75">
        <w:rPr>
          <w:rFonts w:cs="Arial"/>
        </w:rPr>
        <w:t>Warte podkreślenia jest to, iż OZE w tym sektorze ma udział wynoszący 0,57% co jest wartością niezadowalającą w strukturze nośników energii.</w:t>
      </w:r>
    </w:p>
    <w:p w:rsidR="00845DAD" w:rsidRDefault="009A519A" w:rsidP="00845DAD">
      <w:pPr>
        <w:spacing w:after="0"/>
        <w:ind w:firstLine="0"/>
        <w:rPr>
          <w:rFonts w:cs="Arial"/>
        </w:rPr>
      </w:pPr>
      <w:r w:rsidRPr="009A519A">
        <w:rPr>
          <w:rFonts w:cs="Arial"/>
          <w:noProof/>
          <w:lang w:eastAsia="pl-PL"/>
        </w:rPr>
        <w:drawing>
          <wp:inline distT="0" distB="0" distL="0" distR="0">
            <wp:extent cx="5760720" cy="2685600"/>
            <wp:effectExtent l="19050" t="0" r="11430" b="450"/>
            <wp:docPr id="2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45DAD" w:rsidRPr="005357DF" w:rsidRDefault="00845DAD" w:rsidP="00845DAD">
      <w:pPr>
        <w:pStyle w:val="Legenda"/>
        <w:spacing w:after="120"/>
        <w:ind w:firstLine="0"/>
        <w:rPr>
          <w:rFonts w:ascii="Arial" w:hAnsi="Arial" w:cs="Arial"/>
          <w:b w:val="0"/>
          <w:sz w:val="24"/>
          <w:szCs w:val="24"/>
        </w:rPr>
      </w:pPr>
      <w:bookmarkStart w:id="151" w:name="_Toc475708858"/>
      <w:r w:rsidRPr="005357DF">
        <w:rPr>
          <w:rFonts w:ascii="Arial" w:hAnsi="Arial" w:cs="Arial"/>
          <w:sz w:val="24"/>
          <w:szCs w:val="24"/>
        </w:rPr>
        <w:t xml:space="preserve">Wykres </w:t>
      </w:r>
      <w:r w:rsidR="003F7D41" w:rsidRPr="005357DF">
        <w:rPr>
          <w:rFonts w:ascii="Arial" w:hAnsi="Arial" w:cs="Arial"/>
          <w:sz w:val="24"/>
          <w:szCs w:val="24"/>
        </w:rPr>
        <w:fldChar w:fldCharType="begin"/>
      </w:r>
      <w:r w:rsidRPr="005357DF">
        <w:rPr>
          <w:rFonts w:ascii="Arial" w:hAnsi="Arial" w:cs="Arial"/>
          <w:sz w:val="24"/>
          <w:szCs w:val="24"/>
        </w:rPr>
        <w:instrText xml:space="preserve"> SEQ Wykres \* ARABIC </w:instrText>
      </w:r>
      <w:r w:rsidR="003F7D41" w:rsidRPr="005357DF">
        <w:rPr>
          <w:rFonts w:ascii="Arial" w:hAnsi="Arial" w:cs="Arial"/>
          <w:sz w:val="24"/>
          <w:szCs w:val="24"/>
        </w:rPr>
        <w:fldChar w:fldCharType="separate"/>
      </w:r>
      <w:r w:rsidR="00103111">
        <w:rPr>
          <w:rFonts w:ascii="Arial" w:hAnsi="Arial" w:cs="Arial"/>
          <w:noProof/>
          <w:sz w:val="24"/>
          <w:szCs w:val="24"/>
        </w:rPr>
        <w:t>3</w:t>
      </w:r>
      <w:r w:rsidR="003F7D41" w:rsidRPr="005357DF">
        <w:rPr>
          <w:rFonts w:ascii="Arial" w:hAnsi="Arial" w:cs="Arial"/>
          <w:sz w:val="24"/>
          <w:szCs w:val="24"/>
        </w:rPr>
        <w:fldChar w:fldCharType="end"/>
      </w:r>
      <w:r>
        <w:rPr>
          <w:rFonts w:ascii="Arial" w:hAnsi="Arial" w:cs="Arial"/>
          <w:sz w:val="24"/>
          <w:szCs w:val="24"/>
        </w:rPr>
        <w:t xml:space="preserve"> </w:t>
      </w:r>
      <w:r>
        <w:rPr>
          <w:rFonts w:ascii="Arial" w:hAnsi="Arial" w:cs="Arial"/>
          <w:b w:val="0"/>
          <w:sz w:val="24"/>
          <w:szCs w:val="24"/>
        </w:rPr>
        <w:t>Wartość energii z danego źródła</w:t>
      </w:r>
      <w:bookmarkEnd w:id="151"/>
    </w:p>
    <w:p w:rsidR="00845DAD" w:rsidRPr="00C466EF" w:rsidRDefault="00845DAD" w:rsidP="00845DAD">
      <w:pPr>
        <w:spacing w:after="120"/>
        <w:ind w:firstLine="0"/>
        <w:rPr>
          <w:rFonts w:cs="Arial"/>
          <w:sz w:val="16"/>
          <w:szCs w:val="16"/>
        </w:rPr>
      </w:pPr>
      <w:r w:rsidRPr="00C466EF">
        <w:rPr>
          <w:rFonts w:cs="Arial"/>
          <w:sz w:val="16"/>
          <w:szCs w:val="16"/>
        </w:rPr>
        <w:t>Źródło: opracowanie własne</w:t>
      </w:r>
      <w:r w:rsidRPr="00C466EF">
        <w:rPr>
          <w:rFonts w:cs="Arial"/>
          <w:sz w:val="16"/>
          <w:szCs w:val="16"/>
        </w:rPr>
        <w:tab/>
      </w:r>
    </w:p>
    <w:p w:rsidR="00845DAD" w:rsidRPr="004C5A94" w:rsidRDefault="00845DAD" w:rsidP="00845DAD">
      <w:pPr>
        <w:pStyle w:val="Legenda"/>
        <w:spacing w:after="120"/>
        <w:ind w:firstLine="0"/>
        <w:rPr>
          <w:rFonts w:ascii="Arial" w:hAnsi="Arial" w:cs="Arial"/>
          <w:b w:val="0"/>
          <w:sz w:val="24"/>
          <w:szCs w:val="24"/>
        </w:rPr>
      </w:pPr>
      <w:bookmarkStart w:id="152" w:name="_Toc427160215"/>
      <w:bookmarkStart w:id="153" w:name="_Toc465677647"/>
      <w:bookmarkStart w:id="154" w:name="_Toc475452754"/>
      <w:r w:rsidRPr="000233B9">
        <w:rPr>
          <w:rFonts w:ascii="Arial" w:hAnsi="Arial" w:cs="Arial"/>
          <w:sz w:val="24"/>
          <w:szCs w:val="24"/>
        </w:rPr>
        <w:t xml:space="preserve">Tabela </w:t>
      </w:r>
      <w:r w:rsidR="003F7D41" w:rsidRPr="000233B9">
        <w:rPr>
          <w:rFonts w:ascii="Arial" w:hAnsi="Arial" w:cs="Arial"/>
          <w:sz w:val="24"/>
          <w:szCs w:val="24"/>
        </w:rPr>
        <w:fldChar w:fldCharType="begin"/>
      </w:r>
      <w:r w:rsidRPr="000233B9">
        <w:rPr>
          <w:rFonts w:ascii="Arial" w:hAnsi="Arial" w:cs="Arial"/>
          <w:sz w:val="24"/>
          <w:szCs w:val="24"/>
        </w:rPr>
        <w:instrText xml:space="preserve"> SEQ Tabela \* ARABIC </w:instrText>
      </w:r>
      <w:r w:rsidR="003F7D41" w:rsidRPr="000233B9">
        <w:rPr>
          <w:rFonts w:ascii="Arial" w:hAnsi="Arial" w:cs="Arial"/>
          <w:sz w:val="24"/>
          <w:szCs w:val="24"/>
        </w:rPr>
        <w:fldChar w:fldCharType="separate"/>
      </w:r>
      <w:r w:rsidR="00103111">
        <w:rPr>
          <w:rFonts w:ascii="Arial" w:hAnsi="Arial" w:cs="Arial"/>
          <w:noProof/>
          <w:sz w:val="24"/>
          <w:szCs w:val="24"/>
        </w:rPr>
        <w:t>10</w:t>
      </w:r>
      <w:r w:rsidR="003F7D41" w:rsidRPr="000233B9">
        <w:rPr>
          <w:rFonts w:ascii="Arial" w:hAnsi="Arial" w:cs="Arial"/>
          <w:sz w:val="24"/>
          <w:szCs w:val="24"/>
        </w:rPr>
        <w:fldChar w:fldCharType="end"/>
      </w:r>
      <w:r>
        <w:t xml:space="preserve"> </w:t>
      </w:r>
      <w:r>
        <w:rPr>
          <w:rFonts w:ascii="Arial" w:hAnsi="Arial" w:cs="Arial"/>
          <w:b w:val="0"/>
          <w:sz w:val="24"/>
          <w:szCs w:val="24"/>
        </w:rPr>
        <w:t>Wartość</w:t>
      </w:r>
      <w:r w:rsidRPr="004C5A94">
        <w:rPr>
          <w:rFonts w:ascii="Arial" w:hAnsi="Arial" w:cs="Arial"/>
          <w:b w:val="0"/>
          <w:sz w:val="24"/>
          <w:szCs w:val="24"/>
        </w:rPr>
        <w:t xml:space="preserve"> energii z poszczególnych źródeł</w:t>
      </w:r>
      <w:bookmarkEnd w:id="152"/>
      <w:bookmarkEnd w:id="153"/>
      <w:bookmarkEnd w:id="154"/>
    </w:p>
    <w:tbl>
      <w:tblPr>
        <w:tblW w:w="4800" w:type="dxa"/>
        <w:tblInd w:w="65" w:type="dxa"/>
        <w:tblCellMar>
          <w:left w:w="70" w:type="dxa"/>
          <w:right w:w="70" w:type="dxa"/>
        </w:tblCellMar>
        <w:tblLook w:val="04A0" w:firstRow="1" w:lastRow="0" w:firstColumn="1" w:lastColumn="0" w:noHBand="0" w:noVBand="1"/>
      </w:tblPr>
      <w:tblGrid>
        <w:gridCol w:w="2400"/>
        <w:gridCol w:w="2400"/>
      </w:tblGrid>
      <w:tr w:rsidR="00845DAD" w:rsidRPr="00EE1096" w:rsidTr="00845DAD">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5DAD" w:rsidRPr="00EE1096" w:rsidRDefault="00845DAD" w:rsidP="00845DAD">
            <w:pPr>
              <w:spacing w:after="0" w:line="240" w:lineRule="auto"/>
              <w:ind w:firstLine="0"/>
              <w:jc w:val="left"/>
              <w:rPr>
                <w:rFonts w:ascii="Calibri" w:eastAsia="Times New Roman" w:hAnsi="Calibri" w:cs="Calibri"/>
                <w:b/>
                <w:bCs/>
                <w:color w:val="000000"/>
                <w:sz w:val="22"/>
                <w:lang w:eastAsia="pl-PL"/>
              </w:rPr>
            </w:pPr>
            <w:r w:rsidRPr="001104D9">
              <w:rPr>
                <w:rFonts w:ascii="Calibri" w:eastAsia="Times New Roman" w:hAnsi="Calibri" w:cs="Calibri"/>
                <w:b/>
                <w:bCs/>
                <w:color w:val="000000"/>
                <w:sz w:val="22"/>
                <w:lang w:eastAsia="pl-PL"/>
              </w:rPr>
              <w:t>Nośnik</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845DAD" w:rsidRPr="00EE1096" w:rsidRDefault="00845DAD" w:rsidP="00D16F23">
            <w:pPr>
              <w:spacing w:after="0" w:line="240" w:lineRule="auto"/>
              <w:ind w:firstLine="0"/>
              <w:jc w:val="center"/>
              <w:rPr>
                <w:rFonts w:ascii="Calibri" w:eastAsia="Times New Roman" w:hAnsi="Calibri" w:cs="Calibri"/>
                <w:b/>
                <w:bCs/>
                <w:color w:val="000000"/>
                <w:sz w:val="22"/>
                <w:lang w:eastAsia="pl-PL"/>
              </w:rPr>
            </w:pPr>
            <w:r w:rsidRPr="001104D9">
              <w:rPr>
                <w:rFonts w:ascii="Calibri" w:eastAsia="Times New Roman" w:hAnsi="Calibri" w:cs="Calibri"/>
                <w:b/>
                <w:bCs/>
                <w:color w:val="000000"/>
                <w:sz w:val="22"/>
                <w:lang w:eastAsia="pl-PL"/>
              </w:rPr>
              <w:t>Energia [GJ]</w:t>
            </w:r>
          </w:p>
        </w:tc>
      </w:tr>
      <w:tr w:rsidR="00D16F23" w:rsidRPr="00EE1096" w:rsidTr="00845DA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16F23" w:rsidRPr="00EE1096" w:rsidRDefault="00D16F23" w:rsidP="00D16F23">
            <w:pPr>
              <w:spacing w:after="0" w:line="240" w:lineRule="auto"/>
              <w:ind w:firstLine="0"/>
              <w:rPr>
                <w:rFonts w:ascii="Calibri" w:eastAsia="Times New Roman" w:hAnsi="Calibri" w:cs="Calibri"/>
                <w:color w:val="000000"/>
                <w:sz w:val="22"/>
              </w:rPr>
            </w:pPr>
            <w:r w:rsidRPr="00EE1096">
              <w:rPr>
                <w:rFonts w:ascii="Calibri" w:eastAsia="Times New Roman" w:hAnsi="Calibri" w:cs="Calibri"/>
                <w:color w:val="000000"/>
                <w:sz w:val="22"/>
              </w:rPr>
              <w:t>Energia elektryczna</w:t>
            </w:r>
          </w:p>
        </w:tc>
        <w:tc>
          <w:tcPr>
            <w:tcW w:w="2400" w:type="dxa"/>
            <w:tcBorders>
              <w:top w:val="nil"/>
              <w:left w:val="nil"/>
              <w:bottom w:val="single" w:sz="4" w:space="0" w:color="auto"/>
              <w:right w:val="single" w:sz="4" w:space="0" w:color="auto"/>
            </w:tcBorders>
            <w:shd w:val="clear" w:color="000000" w:fill="F79646"/>
            <w:noWrap/>
            <w:vAlign w:val="bottom"/>
            <w:hideMark/>
          </w:tcPr>
          <w:p w:rsidR="00D16F23" w:rsidRPr="00EE1096" w:rsidRDefault="00D16F23" w:rsidP="00D16F23">
            <w:pPr>
              <w:spacing w:after="0" w:line="240" w:lineRule="auto"/>
              <w:rPr>
                <w:rFonts w:ascii="Calibri" w:eastAsia="Times New Roman" w:hAnsi="Calibri" w:cs="Calibri"/>
                <w:color w:val="000000"/>
                <w:sz w:val="22"/>
              </w:rPr>
            </w:pPr>
            <w:r w:rsidRPr="00EE1096">
              <w:rPr>
                <w:rFonts w:ascii="Calibri" w:eastAsia="Times New Roman" w:hAnsi="Calibri" w:cs="Calibri"/>
                <w:color w:val="000000"/>
                <w:sz w:val="22"/>
              </w:rPr>
              <w:t>12 441,86</w:t>
            </w:r>
          </w:p>
        </w:tc>
      </w:tr>
      <w:tr w:rsidR="00D16F23" w:rsidRPr="00EE1096" w:rsidTr="00845DA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16F23" w:rsidRPr="00EE1096" w:rsidRDefault="00D16F23" w:rsidP="00D16F23">
            <w:pPr>
              <w:spacing w:after="0" w:line="240" w:lineRule="auto"/>
              <w:ind w:firstLine="0"/>
              <w:rPr>
                <w:rFonts w:ascii="Calibri" w:eastAsia="Times New Roman" w:hAnsi="Calibri" w:cs="Calibri"/>
                <w:color w:val="000000"/>
                <w:sz w:val="22"/>
              </w:rPr>
            </w:pPr>
            <w:r w:rsidRPr="00EE1096">
              <w:rPr>
                <w:rFonts w:ascii="Calibri" w:eastAsia="Times New Roman" w:hAnsi="Calibri" w:cs="Calibri"/>
                <w:color w:val="000000"/>
                <w:sz w:val="22"/>
              </w:rPr>
              <w:t>Węgiel</w:t>
            </w:r>
          </w:p>
        </w:tc>
        <w:tc>
          <w:tcPr>
            <w:tcW w:w="2400" w:type="dxa"/>
            <w:tcBorders>
              <w:top w:val="nil"/>
              <w:left w:val="nil"/>
              <w:bottom w:val="single" w:sz="4" w:space="0" w:color="auto"/>
              <w:right w:val="single" w:sz="4" w:space="0" w:color="auto"/>
            </w:tcBorders>
            <w:shd w:val="clear" w:color="000000" w:fill="F79646"/>
            <w:noWrap/>
            <w:vAlign w:val="bottom"/>
            <w:hideMark/>
          </w:tcPr>
          <w:p w:rsidR="00D16F23" w:rsidRPr="00EE1096" w:rsidRDefault="00D16F23" w:rsidP="00D16F23">
            <w:pPr>
              <w:spacing w:after="0" w:line="240" w:lineRule="auto"/>
              <w:rPr>
                <w:rFonts w:ascii="Calibri" w:eastAsia="Times New Roman" w:hAnsi="Calibri" w:cs="Calibri"/>
                <w:color w:val="000000"/>
                <w:sz w:val="22"/>
              </w:rPr>
            </w:pPr>
            <w:r w:rsidRPr="00EE1096">
              <w:rPr>
                <w:rFonts w:ascii="Calibri" w:eastAsia="Times New Roman" w:hAnsi="Calibri" w:cs="Calibri"/>
                <w:color w:val="000000"/>
                <w:sz w:val="22"/>
              </w:rPr>
              <w:t>92 810,37</w:t>
            </w:r>
          </w:p>
        </w:tc>
      </w:tr>
      <w:tr w:rsidR="00D16F23" w:rsidRPr="00EE1096" w:rsidTr="00845DA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16F23" w:rsidRPr="00EE1096" w:rsidRDefault="00D16F23" w:rsidP="00D16F23">
            <w:pPr>
              <w:spacing w:after="0" w:line="240" w:lineRule="auto"/>
              <w:ind w:firstLine="0"/>
              <w:rPr>
                <w:rFonts w:ascii="Calibri" w:eastAsia="Times New Roman" w:hAnsi="Calibri" w:cs="Calibri"/>
                <w:color w:val="000000"/>
                <w:sz w:val="22"/>
              </w:rPr>
            </w:pPr>
            <w:r w:rsidRPr="00EE1096">
              <w:rPr>
                <w:rFonts w:ascii="Calibri" w:eastAsia="Times New Roman" w:hAnsi="Calibri" w:cs="Calibri"/>
                <w:color w:val="000000"/>
                <w:sz w:val="22"/>
              </w:rPr>
              <w:t>Gaz LPG</w:t>
            </w:r>
          </w:p>
        </w:tc>
        <w:tc>
          <w:tcPr>
            <w:tcW w:w="2400" w:type="dxa"/>
            <w:tcBorders>
              <w:top w:val="nil"/>
              <w:left w:val="nil"/>
              <w:bottom w:val="single" w:sz="4" w:space="0" w:color="auto"/>
              <w:right w:val="single" w:sz="4" w:space="0" w:color="auto"/>
            </w:tcBorders>
            <w:shd w:val="clear" w:color="000000" w:fill="F79646"/>
            <w:noWrap/>
            <w:vAlign w:val="bottom"/>
            <w:hideMark/>
          </w:tcPr>
          <w:p w:rsidR="00D16F23" w:rsidRPr="00EE1096" w:rsidRDefault="00D16F23" w:rsidP="00D16F23">
            <w:pPr>
              <w:spacing w:after="0" w:line="240" w:lineRule="auto"/>
              <w:rPr>
                <w:rFonts w:ascii="Calibri" w:eastAsia="Times New Roman" w:hAnsi="Calibri" w:cs="Calibri"/>
                <w:color w:val="000000"/>
                <w:sz w:val="22"/>
              </w:rPr>
            </w:pPr>
            <w:r w:rsidRPr="00EE1096">
              <w:rPr>
                <w:rFonts w:ascii="Calibri" w:eastAsia="Times New Roman" w:hAnsi="Calibri" w:cs="Calibri"/>
                <w:color w:val="000000"/>
                <w:sz w:val="22"/>
              </w:rPr>
              <w:t>2 618,11</w:t>
            </w:r>
          </w:p>
        </w:tc>
      </w:tr>
      <w:tr w:rsidR="00D16F23" w:rsidRPr="00EE1096" w:rsidTr="00845DA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16F23" w:rsidRPr="00EE1096" w:rsidRDefault="00D16F23" w:rsidP="00D16F23">
            <w:pPr>
              <w:spacing w:after="0" w:line="240" w:lineRule="auto"/>
              <w:ind w:firstLine="0"/>
              <w:rPr>
                <w:rFonts w:ascii="Calibri" w:eastAsia="Times New Roman" w:hAnsi="Calibri" w:cs="Calibri"/>
                <w:color w:val="000000"/>
                <w:sz w:val="22"/>
              </w:rPr>
            </w:pPr>
            <w:r w:rsidRPr="00EE1096">
              <w:rPr>
                <w:rFonts w:ascii="Calibri" w:eastAsia="Times New Roman" w:hAnsi="Calibri" w:cs="Calibri"/>
                <w:color w:val="000000"/>
                <w:sz w:val="22"/>
              </w:rPr>
              <w:t>Drewno</w:t>
            </w:r>
          </w:p>
        </w:tc>
        <w:tc>
          <w:tcPr>
            <w:tcW w:w="2400" w:type="dxa"/>
            <w:tcBorders>
              <w:top w:val="nil"/>
              <w:left w:val="nil"/>
              <w:bottom w:val="single" w:sz="4" w:space="0" w:color="auto"/>
              <w:right w:val="single" w:sz="4" w:space="0" w:color="auto"/>
            </w:tcBorders>
            <w:shd w:val="clear" w:color="000000" w:fill="F79646"/>
            <w:noWrap/>
            <w:vAlign w:val="bottom"/>
            <w:hideMark/>
          </w:tcPr>
          <w:p w:rsidR="00D16F23" w:rsidRPr="00EE1096" w:rsidRDefault="00D16F23" w:rsidP="00D16F23">
            <w:pPr>
              <w:spacing w:after="0" w:line="240" w:lineRule="auto"/>
              <w:rPr>
                <w:rFonts w:ascii="Calibri" w:eastAsia="Times New Roman" w:hAnsi="Calibri" w:cs="Calibri"/>
                <w:color w:val="000000"/>
                <w:sz w:val="22"/>
              </w:rPr>
            </w:pPr>
            <w:r w:rsidRPr="00EE1096">
              <w:rPr>
                <w:rFonts w:ascii="Calibri" w:eastAsia="Times New Roman" w:hAnsi="Calibri" w:cs="Calibri"/>
                <w:color w:val="000000"/>
                <w:sz w:val="22"/>
              </w:rPr>
              <w:t>31 988,48</w:t>
            </w:r>
          </w:p>
        </w:tc>
      </w:tr>
      <w:tr w:rsidR="00D16F23" w:rsidRPr="00EE1096" w:rsidTr="00845DA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16F23" w:rsidRPr="00EE1096" w:rsidRDefault="00D16F23" w:rsidP="00D16F23">
            <w:pPr>
              <w:spacing w:after="0" w:line="240" w:lineRule="auto"/>
              <w:ind w:firstLine="0"/>
              <w:rPr>
                <w:rFonts w:ascii="Calibri" w:eastAsia="Times New Roman" w:hAnsi="Calibri" w:cs="Calibri"/>
                <w:color w:val="000000"/>
                <w:sz w:val="22"/>
              </w:rPr>
            </w:pPr>
            <w:r w:rsidRPr="00EE1096">
              <w:rPr>
                <w:rFonts w:ascii="Calibri" w:eastAsia="Times New Roman" w:hAnsi="Calibri" w:cs="Calibri"/>
                <w:color w:val="000000"/>
                <w:sz w:val="22"/>
              </w:rPr>
              <w:t>Gaz ziemny</w:t>
            </w:r>
          </w:p>
        </w:tc>
        <w:tc>
          <w:tcPr>
            <w:tcW w:w="2400" w:type="dxa"/>
            <w:tcBorders>
              <w:top w:val="nil"/>
              <w:left w:val="nil"/>
              <w:bottom w:val="single" w:sz="4" w:space="0" w:color="auto"/>
              <w:right w:val="single" w:sz="4" w:space="0" w:color="auto"/>
            </w:tcBorders>
            <w:shd w:val="clear" w:color="000000" w:fill="F79646"/>
            <w:noWrap/>
            <w:vAlign w:val="bottom"/>
            <w:hideMark/>
          </w:tcPr>
          <w:p w:rsidR="00D16F23" w:rsidRPr="00EE1096" w:rsidRDefault="00D16F23" w:rsidP="00D16F23">
            <w:pPr>
              <w:spacing w:after="0" w:line="240" w:lineRule="auto"/>
              <w:rPr>
                <w:rFonts w:ascii="Calibri" w:eastAsia="Times New Roman" w:hAnsi="Calibri" w:cs="Calibri"/>
                <w:color w:val="000000"/>
                <w:sz w:val="22"/>
              </w:rPr>
            </w:pPr>
            <w:r w:rsidRPr="00EE1096">
              <w:rPr>
                <w:rFonts w:ascii="Calibri" w:eastAsia="Times New Roman" w:hAnsi="Calibri" w:cs="Calibri"/>
                <w:color w:val="000000"/>
                <w:sz w:val="22"/>
              </w:rPr>
              <w:t>8 282,93</w:t>
            </w:r>
          </w:p>
        </w:tc>
      </w:tr>
      <w:tr w:rsidR="00D16F23" w:rsidRPr="00EE1096" w:rsidTr="00845DA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16F23" w:rsidRPr="00EE1096" w:rsidRDefault="00D16F23" w:rsidP="00D16F23">
            <w:pPr>
              <w:spacing w:after="0" w:line="240" w:lineRule="auto"/>
              <w:ind w:firstLine="0"/>
              <w:rPr>
                <w:rFonts w:ascii="Calibri" w:eastAsia="Times New Roman" w:hAnsi="Calibri" w:cs="Calibri"/>
                <w:color w:val="000000"/>
                <w:sz w:val="22"/>
              </w:rPr>
            </w:pPr>
            <w:r w:rsidRPr="00EE1096">
              <w:rPr>
                <w:rFonts w:ascii="Calibri" w:eastAsia="Times New Roman" w:hAnsi="Calibri" w:cs="Calibri"/>
                <w:color w:val="000000"/>
                <w:sz w:val="22"/>
              </w:rPr>
              <w:t>OZE</w:t>
            </w:r>
          </w:p>
        </w:tc>
        <w:tc>
          <w:tcPr>
            <w:tcW w:w="2400" w:type="dxa"/>
            <w:tcBorders>
              <w:top w:val="nil"/>
              <w:left w:val="nil"/>
              <w:bottom w:val="single" w:sz="4" w:space="0" w:color="auto"/>
              <w:right w:val="single" w:sz="4" w:space="0" w:color="auto"/>
            </w:tcBorders>
            <w:shd w:val="clear" w:color="000000" w:fill="F79646"/>
            <w:noWrap/>
            <w:vAlign w:val="bottom"/>
            <w:hideMark/>
          </w:tcPr>
          <w:p w:rsidR="00D16F23" w:rsidRPr="00EE1096" w:rsidRDefault="00D16F23" w:rsidP="00D16F23">
            <w:pPr>
              <w:spacing w:after="0" w:line="240" w:lineRule="auto"/>
              <w:rPr>
                <w:rFonts w:ascii="Calibri" w:eastAsia="Times New Roman" w:hAnsi="Calibri" w:cs="Calibri"/>
                <w:color w:val="000000"/>
                <w:sz w:val="22"/>
              </w:rPr>
            </w:pPr>
            <w:r w:rsidRPr="00EE1096">
              <w:rPr>
                <w:rFonts w:ascii="Calibri" w:eastAsia="Times New Roman" w:hAnsi="Calibri" w:cs="Calibri"/>
                <w:color w:val="000000"/>
                <w:sz w:val="22"/>
              </w:rPr>
              <w:t>855,58</w:t>
            </w:r>
          </w:p>
        </w:tc>
      </w:tr>
      <w:tr w:rsidR="00D16F23" w:rsidRPr="00EE1096" w:rsidTr="00845DA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16F23" w:rsidRPr="00EE1096" w:rsidRDefault="00D16F23" w:rsidP="00D16F23">
            <w:pPr>
              <w:spacing w:after="0" w:line="240" w:lineRule="auto"/>
              <w:ind w:firstLine="0"/>
              <w:rPr>
                <w:rFonts w:ascii="Calibri" w:eastAsia="Times New Roman" w:hAnsi="Calibri" w:cs="Calibri"/>
                <w:b/>
                <w:bCs/>
                <w:color w:val="000000"/>
                <w:sz w:val="22"/>
              </w:rPr>
            </w:pPr>
            <w:r w:rsidRPr="00EE1096">
              <w:rPr>
                <w:rFonts w:ascii="Calibri" w:eastAsia="Times New Roman" w:hAnsi="Calibri" w:cs="Calibri"/>
                <w:b/>
                <w:bCs/>
                <w:color w:val="000000"/>
                <w:sz w:val="22"/>
              </w:rPr>
              <w:t>Łącznie</w:t>
            </w:r>
          </w:p>
        </w:tc>
        <w:tc>
          <w:tcPr>
            <w:tcW w:w="2400" w:type="dxa"/>
            <w:tcBorders>
              <w:top w:val="nil"/>
              <w:left w:val="nil"/>
              <w:bottom w:val="single" w:sz="4" w:space="0" w:color="auto"/>
              <w:right w:val="single" w:sz="4" w:space="0" w:color="auto"/>
            </w:tcBorders>
            <w:shd w:val="clear" w:color="000000" w:fill="F79646"/>
            <w:noWrap/>
            <w:vAlign w:val="bottom"/>
            <w:hideMark/>
          </w:tcPr>
          <w:p w:rsidR="00D16F23" w:rsidRPr="00EE1096" w:rsidRDefault="00D16F23" w:rsidP="00D16F23">
            <w:pPr>
              <w:spacing w:after="0" w:line="240" w:lineRule="auto"/>
              <w:rPr>
                <w:rFonts w:ascii="Calibri" w:eastAsia="Times New Roman" w:hAnsi="Calibri" w:cs="Calibri"/>
                <w:b/>
                <w:bCs/>
                <w:color w:val="000000"/>
                <w:sz w:val="22"/>
              </w:rPr>
            </w:pPr>
            <w:r w:rsidRPr="00EE1096">
              <w:rPr>
                <w:rFonts w:ascii="Calibri" w:eastAsia="Times New Roman" w:hAnsi="Calibri" w:cs="Calibri"/>
                <w:b/>
                <w:bCs/>
                <w:color w:val="000000"/>
                <w:sz w:val="22"/>
              </w:rPr>
              <w:t>148 997,33</w:t>
            </w:r>
          </w:p>
        </w:tc>
      </w:tr>
    </w:tbl>
    <w:p w:rsidR="00845DAD" w:rsidRDefault="00845DAD" w:rsidP="00845DAD">
      <w:pPr>
        <w:pStyle w:val="Legenda"/>
        <w:spacing w:after="0" w:line="360" w:lineRule="auto"/>
        <w:ind w:firstLine="0"/>
        <w:jc w:val="left"/>
        <w:rPr>
          <w:rFonts w:ascii="Arial" w:hAnsi="Arial" w:cs="Arial"/>
          <w:b w:val="0"/>
          <w:sz w:val="16"/>
          <w:szCs w:val="16"/>
        </w:rPr>
      </w:pPr>
      <w:r w:rsidRPr="006C3834">
        <w:rPr>
          <w:rFonts w:ascii="Arial" w:hAnsi="Arial" w:cs="Arial"/>
          <w:b w:val="0"/>
          <w:sz w:val="16"/>
          <w:szCs w:val="16"/>
        </w:rPr>
        <w:t>Źródło: obliczenia własne</w:t>
      </w:r>
    </w:p>
    <w:p w:rsidR="00845DAD" w:rsidRDefault="00845DAD" w:rsidP="00845DAD">
      <w:pPr>
        <w:spacing w:after="0"/>
        <w:ind w:firstLine="708"/>
        <w:rPr>
          <w:rFonts w:cs="Arial"/>
          <w:b/>
        </w:rPr>
      </w:pPr>
      <w:r>
        <w:rPr>
          <w:rFonts w:cs="Arial"/>
          <w:b/>
        </w:rPr>
        <w:t>Masa wyemitowanego</w:t>
      </w:r>
      <w:r w:rsidRPr="00353EE1">
        <w:rPr>
          <w:rFonts w:cs="Arial"/>
          <w:b/>
        </w:rPr>
        <w:t xml:space="preserve"> dwutlenku węgla z sektora mieszkalnego w roku 201</w:t>
      </w:r>
      <w:r>
        <w:rPr>
          <w:rFonts w:cs="Arial"/>
          <w:b/>
        </w:rPr>
        <w:t>0</w:t>
      </w:r>
      <w:r w:rsidRPr="00353EE1">
        <w:rPr>
          <w:rFonts w:cs="Arial"/>
          <w:b/>
        </w:rPr>
        <w:t xml:space="preserve"> wyniosła </w:t>
      </w:r>
      <w:r w:rsidR="00D16F23" w:rsidRPr="00D16F23">
        <w:rPr>
          <w:rFonts w:cs="Arial"/>
          <w:b/>
        </w:rPr>
        <w:t>12 161,90</w:t>
      </w:r>
      <w:r w:rsidR="00D16F23">
        <w:rPr>
          <w:rFonts w:cs="Arial"/>
          <w:b/>
        </w:rPr>
        <w:t xml:space="preserve"> </w:t>
      </w:r>
      <w:r w:rsidRPr="00353EE1">
        <w:rPr>
          <w:rFonts w:cs="Arial"/>
          <w:b/>
        </w:rPr>
        <w:t>Mg.</w:t>
      </w:r>
      <w:r>
        <w:rPr>
          <w:rFonts w:cs="Arial"/>
          <w:b/>
        </w:rPr>
        <w:t xml:space="preserve"> </w:t>
      </w:r>
    </w:p>
    <w:p w:rsidR="00845DAD" w:rsidRDefault="00845DAD" w:rsidP="00845DAD">
      <w:pPr>
        <w:spacing w:after="0"/>
        <w:ind w:firstLine="708"/>
        <w:rPr>
          <w:rFonts w:cs="Arial"/>
          <w:b/>
        </w:rPr>
      </w:pPr>
    </w:p>
    <w:p w:rsidR="00845DAD" w:rsidRDefault="00845DAD" w:rsidP="00845DAD">
      <w:pPr>
        <w:spacing w:after="0"/>
        <w:ind w:firstLine="708"/>
        <w:rPr>
          <w:rFonts w:cs="Arial"/>
        </w:rPr>
      </w:pPr>
      <w:r>
        <w:rPr>
          <w:rFonts w:cs="Arial"/>
        </w:rPr>
        <w:lastRenderedPageBreak/>
        <w:t>Udział procentowy poszczególnych nośników energii w emisji CO</w:t>
      </w:r>
      <w:r w:rsidRPr="008E1228">
        <w:rPr>
          <w:rFonts w:cs="Arial"/>
          <w:vertAlign w:val="subscript"/>
        </w:rPr>
        <w:t>2</w:t>
      </w:r>
      <w:r>
        <w:rPr>
          <w:rFonts w:cs="Arial"/>
          <w:vertAlign w:val="subscript"/>
        </w:rPr>
        <w:t xml:space="preserve"> </w:t>
      </w:r>
      <w:r>
        <w:rPr>
          <w:rFonts w:cs="Arial"/>
        </w:rPr>
        <w:t>przedstawia wykres zamieszczony poniżej</w:t>
      </w:r>
      <w:r>
        <w:rPr>
          <w:rFonts w:cs="Arial"/>
          <w:vertAlign w:val="subscript"/>
        </w:rPr>
        <w:t>.</w:t>
      </w:r>
      <w:r>
        <w:rPr>
          <w:rFonts w:cs="Arial"/>
        </w:rPr>
        <w:t xml:space="preserve"> Widać na nim, iż największe znaczenie ma węgiel kamienny z udziałem 66,95%. Następna w kolejności jest energia elektryczna odpowiadająca za 23,87%. Kolejny w zestawieniu jest gaz ziemny z udziałem wynoszącym 8,40%. Gaz LPG (używany w postaci butli) odpowiada za 0,79%. Brak w tym zestawieniu drewna wynika z przyjmowania zaleceń UE według, których źródło to nie emituje dwutlenku węgla. </w:t>
      </w:r>
    </w:p>
    <w:p w:rsidR="00845DAD" w:rsidRDefault="009A519A" w:rsidP="00845DAD">
      <w:pPr>
        <w:spacing w:after="0"/>
        <w:ind w:firstLine="0"/>
        <w:rPr>
          <w:rFonts w:cs="Arial"/>
        </w:rPr>
      </w:pPr>
      <w:r w:rsidRPr="009A519A">
        <w:rPr>
          <w:rFonts w:cs="Arial"/>
          <w:noProof/>
          <w:lang w:eastAsia="pl-PL"/>
        </w:rPr>
        <w:drawing>
          <wp:inline distT="0" distB="0" distL="0" distR="0">
            <wp:extent cx="5718412" cy="4243070"/>
            <wp:effectExtent l="0" t="0" r="0" b="0"/>
            <wp:docPr id="29"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45DAD" w:rsidRPr="00506D9B" w:rsidRDefault="00845DAD" w:rsidP="00845DAD">
      <w:pPr>
        <w:pStyle w:val="Legenda"/>
        <w:ind w:firstLine="0"/>
        <w:rPr>
          <w:rFonts w:ascii="Arial" w:hAnsi="Arial" w:cs="Arial"/>
          <w:b w:val="0"/>
          <w:sz w:val="24"/>
          <w:szCs w:val="24"/>
        </w:rPr>
      </w:pPr>
      <w:bookmarkStart w:id="155" w:name="_Toc475708859"/>
      <w:r w:rsidRPr="00506D9B">
        <w:rPr>
          <w:rFonts w:ascii="Arial" w:hAnsi="Arial" w:cs="Arial"/>
          <w:sz w:val="24"/>
          <w:szCs w:val="24"/>
        </w:rPr>
        <w:t xml:space="preserve">Wykres </w:t>
      </w:r>
      <w:r w:rsidR="003F7D41" w:rsidRPr="00506D9B">
        <w:rPr>
          <w:rFonts w:ascii="Arial" w:hAnsi="Arial" w:cs="Arial"/>
          <w:sz w:val="24"/>
          <w:szCs w:val="24"/>
        </w:rPr>
        <w:fldChar w:fldCharType="begin"/>
      </w:r>
      <w:r w:rsidRPr="00506D9B">
        <w:rPr>
          <w:rFonts w:ascii="Arial" w:hAnsi="Arial" w:cs="Arial"/>
          <w:sz w:val="24"/>
          <w:szCs w:val="24"/>
        </w:rPr>
        <w:instrText xml:space="preserve"> SEQ Wykres \* ARABIC </w:instrText>
      </w:r>
      <w:r w:rsidR="003F7D41" w:rsidRPr="00506D9B">
        <w:rPr>
          <w:rFonts w:ascii="Arial" w:hAnsi="Arial" w:cs="Arial"/>
          <w:sz w:val="24"/>
          <w:szCs w:val="24"/>
        </w:rPr>
        <w:fldChar w:fldCharType="separate"/>
      </w:r>
      <w:r w:rsidR="00103111">
        <w:rPr>
          <w:rFonts w:ascii="Arial" w:hAnsi="Arial" w:cs="Arial"/>
          <w:noProof/>
          <w:sz w:val="24"/>
          <w:szCs w:val="24"/>
        </w:rPr>
        <w:t>4</w:t>
      </w:r>
      <w:r w:rsidR="003F7D41" w:rsidRPr="00506D9B">
        <w:rPr>
          <w:rFonts w:ascii="Arial" w:hAnsi="Arial" w:cs="Arial"/>
          <w:sz w:val="24"/>
          <w:szCs w:val="24"/>
        </w:rPr>
        <w:fldChar w:fldCharType="end"/>
      </w:r>
      <w:r>
        <w:rPr>
          <w:rFonts w:ascii="Arial" w:hAnsi="Arial" w:cs="Arial"/>
          <w:sz w:val="24"/>
          <w:szCs w:val="24"/>
        </w:rPr>
        <w:t xml:space="preserve"> </w:t>
      </w:r>
      <w:r>
        <w:rPr>
          <w:rFonts w:ascii="Arial" w:hAnsi="Arial" w:cs="Arial"/>
          <w:b w:val="0"/>
          <w:sz w:val="24"/>
          <w:szCs w:val="24"/>
        </w:rPr>
        <w:t>Udział nośników w emisji dwutlenku węgla</w:t>
      </w:r>
      <w:bookmarkEnd w:id="155"/>
    </w:p>
    <w:p w:rsidR="00845DAD" w:rsidRDefault="00845DAD" w:rsidP="00845DAD">
      <w:pPr>
        <w:pStyle w:val="Legenda"/>
        <w:spacing w:after="0" w:line="360" w:lineRule="auto"/>
        <w:ind w:firstLine="0"/>
        <w:jc w:val="left"/>
        <w:rPr>
          <w:rFonts w:ascii="Arial" w:hAnsi="Arial" w:cs="Arial"/>
          <w:b w:val="0"/>
          <w:sz w:val="16"/>
          <w:szCs w:val="16"/>
        </w:rPr>
      </w:pPr>
      <w:r w:rsidRPr="006C3834">
        <w:rPr>
          <w:rFonts w:ascii="Arial" w:hAnsi="Arial" w:cs="Arial"/>
          <w:b w:val="0"/>
          <w:sz w:val="16"/>
          <w:szCs w:val="16"/>
        </w:rPr>
        <w:t>Źródło: obliczenia własne</w:t>
      </w:r>
    </w:p>
    <w:p w:rsidR="00845DAD" w:rsidRDefault="00845DAD" w:rsidP="00845DAD">
      <w:pPr>
        <w:spacing w:after="0"/>
        <w:ind w:firstLine="708"/>
        <w:rPr>
          <w:rFonts w:cs="Arial"/>
        </w:rPr>
      </w:pPr>
    </w:p>
    <w:p w:rsidR="00845DAD" w:rsidRPr="004534E5" w:rsidRDefault="00845DAD" w:rsidP="00845DAD">
      <w:pPr>
        <w:spacing w:after="0"/>
        <w:ind w:firstLine="708"/>
        <w:rPr>
          <w:rFonts w:cs="Arial"/>
        </w:rPr>
      </w:pPr>
      <w:r>
        <w:rPr>
          <w:rFonts w:cs="Arial"/>
        </w:rPr>
        <w:t xml:space="preserve">Ankietyzacja przeprowadzona wśród mieszkańców </w:t>
      </w:r>
      <w:r w:rsidRPr="004534E5">
        <w:rPr>
          <w:rFonts w:cs="Arial"/>
        </w:rPr>
        <w:t>wykazał</w:t>
      </w:r>
      <w:r>
        <w:rPr>
          <w:rFonts w:cs="Arial"/>
        </w:rPr>
        <w:t>a</w:t>
      </w:r>
      <w:r w:rsidRPr="004534E5">
        <w:rPr>
          <w:rFonts w:cs="Arial"/>
        </w:rPr>
        <w:t xml:space="preserve">, iż zainteresowanie modernizacjami źródeł ciepła, instalacją OZE czy termomodernizacjami wykazuje ok. </w:t>
      </w:r>
      <w:r w:rsidR="00D16F23">
        <w:rPr>
          <w:rFonts w:cs="Arial"/>
        </w:rPr>
        <w:t>27,69</w:t>
      </w:r>
      <w:r w:rsidRPr="00A403C1">
        <w:rPr>
          <w:rFonts w:cs="Arial"/>
        </w:rPr>
        <w:t xml:space="preserve"> % </w:t>
      </w:r>
      <w:r w:rsidRPr="004534E5">
        <w:rPr>
          <w:rFonts w:cs="Arial"/>
        </w:rPr>
        <w:t>mieszkańców gminy. Jedn</w:t>
      </w:r>
      <w:r>
        <w:rPr>
          <w:rFonts w:cs="Arial"/>
        </w:rPr>
        <w:t xml:space="preserve">ocześnie spośród tych osób ok. </w:t>
      </w:r>
      <m:oMath>
        <m:f>
          <m:fPr>
            <m:type m:val="skw"/>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EE1096">
        <w:rPr>
          <w:rFonts w:eastAsia="Times New Roman" w:cs="Arial"/>
        </w:rPr>
        <w:t xml:space="preserve"> </w:t>
      </w:r>
      <w:r w:rsidRPr="004534E5">
        <w:rPr>
          <w:rFonts w:cs="Arial"/>
        </w:rPr>
        <w:t xml:space="preserve">z nich jest gotowa podjąć działania jedynie w przypadku pojawienia się jakiegoś dofinansowania. </w:t>
      </w:r>
    </w:p>
    <w:p w:rsidR="00845DAD" w:rsidRDefault="00845DAD" w:rsidP="00845DAD">
      <w:pPr>
        <w:spacing w:after="0"/>
        <w:ind w:firstLine="708"/>
        <w:rPr>
          <w:rFonts w:cs="Arial"/>
        </w:rPr>
      </w:pPr>
      <w:r w:rsidRPr="004534E5">
        <w:rPr>
          <w:rFonts w:cs="Arial"/>
        </w:rPr>
        <w:lastRenderedPageBreak/>
        <w:t xml:space="preserve">Sektor mieszkalny gminy </w:t>
      </w:r>
      <w:r w:rsidR="001800EB">
        <w:rPr>
          <w:rFonts w:cs="Arial"/>
        </w:rPr>
        <w:t>Gawłuszowice</w:t>
      </w:r>
      <w:r>
        <w:rPr>
          <w:rFonts w:cs="Arial"/>
        </w:rPr>
        <w:t xml:space="preserve"> cechuje się znacznym</w:t>
      </w:r>
      <w:r w:rsidRPr="004534E5">
        <w:rPr>
          <w:rFonts w:cs="Arial"/>
        </w:rPr>
        <w:t xml:space="preserve"> udziałem</w:t>
      </w:r>
      <w:r>
        <w:rPr>
          <w:rFonts w:cs="Arial"/>
        </w:rPr>
        <w:t xml:space="preserve"> węgla kamiennego, odpowiadającego za emisję wszystkich zanieczyszczeń do powietrza. </w:t>
      </w:r>
      <w:r w:rsidR="002D63FD">
        <w:rPr>
          <w:rFonts w:cs="Arial"/>
        </w:rPr>
        <w:t>N</w:t>
      </w:r>
      <w:r>
        <w:rPr>
          <w:rFonts w:cs="Arial"/>
        </w:rPr>
        <w:t>ajwiększym źródłem energii jest drewno</w:t>
      </w:r>
      <w:r w:rsidRPr="004534E5">
        <w:rPr>
          <w:rFonts w:cs="Arial"/>
        </w:rPr>
        <w:t xml:space="preserve">, które </w:t>
      </w:r>
      <w:r>
        <w:rPr>
          <w:rFonts w:cs="Arial"/>
        </w:rPr>
        <w:t xml:space="preserve">według założeń UE nie przyczyna się do powstawania zanieczyszczenia w postaci emisji dwutlenku węgla, jednak jest odpowiedzialne za zwiększoną emisję bardziej szkodliwych substancji: benzo(a)pirenu oraz pyłów PM10. </w:t>
      </w:r>
    </w:p>
    <w:p w:rsidR="00845DAD" w:rsidRDefault="00845DAD" w:rsidP="00845DAD">
      <w:pPr>
        <w:spacing w:after="0"/>
        <w:ind w:firstLine="708"/>
        <w:rPr>
          <w:rFonts w:cs="Arial"/>
        </w:rPr>
      </w:pPr>
      <w:r>
        <w:rPr>
          <w:rFonts w:cs="Arial"/>
        </w:rPr>
        <w:t xml:space="preserve">Wśród mieszkańców jest duże zainteresowanie wykorzystywaniem odnawialnych źródeł energii. Warto podkreślić, iż </w:t>
      </w:r>
      <w:r w:rsidR="00905A9F">
        <w:rPr>
          <w:rFonts w:cs="Arial"/>
        </w:rPr>
        <w:t>0,57</w:t>
      </w:r>
      <w:r>
        <w:rPr>
          <w:rFonts w:cs="Arial"/>
        </w:rPr>
        <w:t>% energii w sektorze mieszkalnym w gminie jest produkowane z OZE co jest wynikiem niskim, dlatego należy prowadzić działania zmierzające do powstania pozytywnych trendów w tym sektorze.</w:t>
      </w:r>
    </w:p>
    <w:p w:rsidR="00845DAD" w:rsidRDefault="00845DAD" w:rsidP="00845DAD">
      <w:pPr>
        <w:pStyle w:val="Legenda"/>
        <w:spacing w:after="120"/>
        <w:ind w:firstLine="0"/>
        <w:rPr>
          <w:rFonts w:ascii="Arial" w:hAnsi="Arial" w:cs="Arial"/>
          <w:b w:val="0"/>
          <w:sz w:val="24"/>
          <w:szCs w:val="24"/>
        </w:rPr>
      </w:pPr>
      <w:bookmarkStart w:id="156" w:name="_Toc465677648"/>
      <w:bookmarkStart w:id="157" w:name="_Toc475452755"/>
      <w:r w:rsidRPr="000233B9">
        <w:rPr>
          <w:rFonts w:ascii="Arial" w:hAnsi="Arial" w:cs="Arial"/>
          <w:sz w:val="24"/>
          <w:szCs w:val="24"/>
        </w:rPr>
        <w:t xml:space="preserve">Tabela </w:t>
      </w:r>
      <w:r w:rsidR="003F7D41" w:rsidRPr="000233B9">
        <w:rPr>
          <w:rFonts w:ascii="Arial" w:hAnsi="Arial" w:cs="Arial"/>
          <w:sz w:val="24"/>
          <w:szCs w:val="24"/>
        </w:rPr>
        <w:fldChar w:fldCharType="begin"/>
      </w:r>
      <w:r w:rsidRPr="000233B9">
        <w:rPr>
          <w:rFonts w:ascii="Arial" w:hAnsi="Arial" w:cs="Arial"/>
          <w:sz w:val="24"/>
          <w:szCs w:val="24"/>
        </w:rPr>
        <w:instrText xml:space="preserve"> SEQ Tabela \* ARABIC </w:instrText>
      </w:r>
      <w:r w:rsidR="003F7D41" w:rsidRPr="000233B9">
        <w:rPr>
          <w:rFonts w:ascii="Arial" w:hAnsi="Arial" w:cs="Arial"/>
          <w:sz w:val="24"/>
          <w:szCs w:val="24"/>
        </w:rPr>
        <w:fldChar w:fldCharType="separate"/>
      </w:r>
      <w:r w:rsidR="00103111">
        <w:rPr>
          <w:rFonts w:ascii="Arial" w:hAnsi="Arial" w:cs="Arial"/>
          <w:noProof/>
          <w:sz w:val="24"/>
          <w:szCs w:val="24"/>
        </w:rPr>
        <w:t>11</w:t>
      </w:r>
      <w:r w:rsidR="003F7D41" w:rsidRPr="000233B9">
        <w:rPr>
          <w:rFonts w:ascii="Arial" w:hAnsi="Arial" w:cs="Arial"/>
          <w:sz w:val="24"/>
          <w:szCs w:val="24"/>
        </w:rPr>
        <w:fldChar w:fldCharType="end"/>
      </w:r>
      <w:r>
        <w:t xml:space="preserve"> </w:t>
      </w:r>
      <w:r>
        <w:rPr>
          <w:rFonts w:ascii="Arial" w:hAnsi="Arial" w:cs="Arial"/>
          <w:b w:val="0"/>
          <w:sz w:val="24"/>
          <w:szCs w:val="24"/>
        </w:rPr>
        <w:t>Sektor mieszkalny- całość</w:t>
      </w:r>
      <w:bookmarkEnd w:id="156"/>
      <w:bookmarkEnd w:id="157"/>
    </w:p>
    <w:tbl>
      <w:tblPr>
        <w:tblW w:w="9090" w:type="dxa"/>
        <w:tblInd w:w="70" w:type="dxa"/>
        <w:tblCellMar>
          <w:left w:w="70" w:type="dxa"/>
          <w:right w:w="70" w:type="dxa"/>
        </w:tblCellMar>
        <w:tblLook w:val="04A0" w:firstRow="1" w:lastRow="0" w:firstColumn="1" w:lastColumn="0" w:noHBand="0" w:noVBand="1"/>
      </w:tblPr>
      <w:tblGrid>
        <w:gridCol w:w="2011"/>
        <w:gridCol w:w="1180"/>
        <w:gridCol w:w="1113"/>
        <w:gridCol w:w="1479"/>
        <w:gridCol w:w="1512"/>
        <w:gridCol w:w="1795"/>
      </w:tblGrid>
      <w:tr w:rsidR="00905A9F" w:rsidRPr="00EE1096" w:rsidTr="009802FA">
        <w:trPr>
          <w:trHeight w:val="754"/>
        </w:trPr>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A9F" w:rsidRPr="00EE1096" w:rsidRDefault="00905A9F" w:rsidP="003351F5">
            <w:pPr>
              <w:spacing w:after="0" w:line="240" w:lineRule="auto"/>
              <w:ind w:firstLine="0"/>
              <w:jc w:val="center"/>
              <w:rPr>
                <w:rFonts w:eastAsia="Times New Roman" w:cs="Arial"/>
                <w:b/>
                <w:bCs/>
                <w:color w:val="000000"/>
                <w:sz w:val="22"/>
                <w:lang w:eastAsia="pl-PL"/>
              </w:rPr>
            </w:pPr>
            <w:r w:rsidRPr="00905A9F">
              <w:rPr>
                <w:rFonts w:eastAsia="Times New Roman" w:cs="Arial"/>
                <w:b/>
                <w:bCs/>
                <w:color w:val="000000"/>
                <w:sz w:val="22"/>
                <w:lang w:eastAsia="pl-PL"/>
              </w:rPr>
              <w:t>Sektor</w:t>
            </w:r>
          </w:p>
        </w:tc>
        <w:tc>
          <w:tcPr>
            <w:tcW w:w="1180" w:type="dxa"/>
            <w:tcBorders>
              <w:top w:val="single" w:sz="4" w:space="0" w:color="auto"/>
              <w:left w:val="nil"/>
              <w:bottom w:val="single" w:sz="4" w:space="0" w:color="auto"/>
              <w:right w:val="single" w:sz="4" w:space="0" w:color="auto"/>
            </w:tcBorders>
            <w:shd w:val="clear" w:color="000000" w:fill="FF8181"/>
            <w:vAlign w:val="bottom"/>
            <w:hideMark/>
          </w:tcPr>
          <w:p w:rsidR="00905A9F" w:rsidRPr="00EE1096" w:rsidRDefault="00905A9F" w:rsidP="003351F5">
            <w:pPr>
              <w:spacing w:after="0" w:line="240" w:lineRule="auto"/>
              <w:ind w:firstLine="0"/>
              <w:jc w:val="center"/>
              <w:rPr>
                <w:rFonts w:eastAsia="Times New Roman" w:cs="Arial"/>
                <w:b/>
                <w:bCs/>
                <w:color w:val="000000"/>
                <w:sz w:val="22"/>
                <w:lang w:eastAsia="pl-PL"/>
              </w:rPr>
            </w:pPr>
            <w:r w:rsidRPr="00905A9F">
              <w:rPr>
                <w:rFonts w:eastAsia="Times New Roman" w:cs="Arial"/>
                <w:b/>
                <w:bCs/>
                <w:color w:val="000000"/>
                <w:sz w:val="22"/>
                <w:lang w:eastAsia="pl-PL"/>
              </w:rPr>
              <w:t>CO</w:t>
            </w:r>
            <w:r w:rsidRPr="00905A9F">
              <w:rPr>
                <w:rFonts w:eastAsia="Times New Roman" w:cs="Arial"/>
                <w:b/>
                <w:bCs/>
                <w:color w:val="000000"/>
                <w:sz w:val="22"/>
                <w:vertAlign w:val="subscript"/>
                <w:lang w:eastAsia="pl-PL"/>
              </w:rPr>
              <w:t>2</w:t>
            </w:r>
            <w:r w:rsidRPr="00905A9F">
              <w:rPr>
                <w:rFonts w:eastAsia="Times New Roman" w:cs="Arial"/>
                <w:b/>
                <w:bCs/>
                <w:color w:val="000000"/>
                <w:sz w:val="22"/>
                <w:lang w:eastAsia="pl-PL"/>
              </w:rPr>
              <w:t xml:space="preserve"> [Mg]</w:t>
            </w:r>
          </w:p>
        </w:tc>
        <w:tc>
          <w:tcPr>
            <w:tcW w:w="1113" w:type="dxa"/>
            <w:tcBorders>
              <w:top w:val="single" w:sz="4" w:space="0" w:color="auto"/>
              <w:left w:val="nil"/>
              <w:bottom w:val="single" w:sz="4" w:space="0" w:color="auto"/>
              <w:right w:val="single" w:sz="4" w:space="0" w:color="auto"/>
            </w:tcBorders>
            <w:shd w:val="clear" w:color="000000" w:fill="DBEEF3"/>
            <w:vAlign w:val="bottom"/>
            <w:hideMark/>
          </w:tcPr>
          <w:p w:rsidR="00905A9F" w:rsidRPr="00EE1096" w:rsidRDefault="00905A9F" w:rsidP="003351F5">
            <w:pPr>
              <w:spacing w:after="0" w:line="240" w:lineRule="auto"/>
              <w:ind w:firstLine="0"/>
              <w:jc w:val="center"/>
              <w:rPr>
                <w:rFonts w:eastAsia="Times New Roman" w:cs="Arial"/>
                <w:b/>
                <w:bCs/>
                <w:color w:val="000000"/>
                <w:sz w:val="22"/>
                <w:lang w:eastAsia="pl-PL"/>
              </w:rPr>
            </w:pPr>
            <w:r w:rsidRPr="00905A9F">
              <w:rPr>
                <w:rFonts w:eastAsia="Times New Roman" w:cs="Arial"/>
                <w:b/>
                <w:bCs/>
                <w:color w:val="000000"/>
                <w:sz w:val="22"/>
                <w:lang w:eastAsia="pl-PL"/>
              </w:rPr>
              <w:t>B(a)P [kg]</w:t>
            </w:r>
          </w:p>
        </w:tc>
        <w:tc>
          <w:tcPr>
            <w:tcW w:w="1479" w:type="dxa"/>
            <w:tcBorders>
              <w:top w:val="single" w:sz="4" w:space="0" w:color="auto"/>
              <w:left w:val="nil"/>
              <w:bottom w:val="single" w:sz="4" w:space="0" w:color="auto"/>
              <w:right w:val="single" w:sz="4" w:space="0" w:color="auto"/>
            </w:tcBorders>
            <w:shd w:val="clear" w:color="000000" w:fill="FDE9D9"/>
            <w:vAlign w:val="bottom"/>
            <w:hideMark/>
          </w:tcPr>
          <w:p w:rsidR="00905A9F" w:rsidRPr="00EE1096" w:rsidRDefault="00905A9F" w:rsidP="003351F5">
            <w:pPr>
              <w:spacing w:after="0" w:line="240" w:lineRule="auto"/>
              <w:ind w:firstLine="0"/>
              <w:jc w:val="center"/>
              <w:rPr>
                <w:rFonts w:eastAsia="Times New Roman" w:cs="Arial"/>
                <w:b/>
                <w:bCs/>
                <w:color w:val="000000"/>
                <w:sz w:val="22"/>
                <w:lang w:eastAsia="pl-PL"/>
              </w:rPr>
            </w:pPr>
            <w:r w:rsidRPr="00905A9F">
              <w:rPr>
                <w:rFonts w:eastAsia="Times New Roman" w:cs="Arial"/>
                <w:b/>
                <w:bCs/>
                <w:color w:val="000000"/>
                <w:sz w:val="22"/>
                <w:lang w:eastAsia="pl-PL"/>
              </w:rPr>
              <w:t>Energia [GJ]</w:t>
            </w:r>
          </w:p>
        </w:tc>
        <w:tc>
          <w:tcPr>
            <w:tcW w:w="1512" w:type="dxa"/>
            <w:tcBorders>
              <w:top w:val="single" w:sz="4" w:space="0" w:color="auto"/>
              <w:left w:val="nil"/>
              <w:bottom w:val="single" w:sz="4" w:space="0" w:color="auto"/>
              <w:right w:val="single" w:sz="4" w:space="0" w:color="auto"/>
            </w:tcBorders>
            <w:shd w:val="clear" w:color="000000" w:fill="FDE9D9"/>
            <w:noWrap/>
            <w:vAlign w:val="bottom"/>
            <w:hideMark/>
          </w:tcPr>
          <w:p w:rsidR="00905A9F" w:rsidRPr="00EE1096" w:rsidRDefault="00905A9F" w:rsidP="003351F5">
            <w:pPr>
              <w:spacing w:after="0" w:line="240" w:lineRule="auto"/>
              <w:ind w:firstLine="0"/>
              <w:jc w:val="center"/>
              <w:rPr>
                <w:rFonts w:eastAsia="Times New Roman" w:cs="Arial"/>
                <w:b/>
                <w:bCs/>
                <w:color w:val="000000"/>
                <w:sz w:val="22"/>
                <w:lang w:eastAsia="pl-PL"/>
              </w:rPr>
            </w:pPr>
            <w:r w:rsidRPr="00905A9F">
              <w:rPr>
                <w:rFonts w:eastAsia="Times New Roman" w:cs="Arial"/>
                <w:b/>
                <w:bCs/>
                <w:color w:val="000000"/>
                <w:sz w:val="22"/>
                <w:lang w:eastAsia="pl-PL"/>
              </w:rPr>
              <w:t>Energia [MWh]</w:t>
            </w:r>
          </w:p>
        </w:tc>
        <w:tc>
          <w:tcPr>
            <w:tcW w:w="1795" w:type="dxa"/>
            <w:tcBorders>
              <w:top w:val="single" w:sz="4" w:space="0" w:color="auto"/>
              <w:left w:val="nil"/>
              <w:bottom w:val="single" w:sz="4" w:space="0" w:color="auto"/>
              <w:right w:val="single" w:sz="4" w:space="0" w:color="auto"/>
            </w:tcBorders>
            <w:shd w:val="clear" w:color="000000" w:fill="C2D69A"/>
            <w:noWrap/>
            <w:vAlign w:val="bottom"/>
            <w:hideMark/>
          </w:tcPr>
          <w:p w:rsidR="00905A9F" w:rsidRPr="00EE1096" w:rsidRDefault="00905A9F" w:rsidP="003351F5">
            <w:pPr>
              <w:spacing w:after="0" w:line="240" w:lineRule="auto"/>
              <w:ind w:firstLine="0"/>
              <w:jc w:val="center"/>
              <w:rPr>
                <w:rFonts w:eastAsia="Times New Roman" w:cs="Arial"/>
                <w:b/>
                <w:bCs/>
                <w:sz w:val="22"/>
                <w:lang w:eastAsia="pl-PL"/>
              </w:rPr>
            </w:pPr>
            <w:r w:rsidRPr="00905A9F">
              <w:rPr>
                <w:rFonts w:eastAsia="Times New Roman" w:cs="Arial"/>
                <w:b/>
                <w:bCs/>
                <w:sz w:val="22"/>
                <w:lang w:eastAsia="pl-PL"/>
              </w:rPr>
              <w:t>Energia OZE [MWh]</w:t>
            </w:r>
          </w:p>
        </w:tc>
      </w:tr>
      <w:tr w:rsidR="00905A9F" w:rsidRPr="00EE1096" w:rsidTr="009802FA">
        <w:trPr>
          <w:trHeight w:val="474"/>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905A9F" w:rsidRPr="00EE1096" w:rsidRDefault="00905A9F" w:rsidP="003351F5">
            <w:pPr>
              <w:spacing w:after="0" w:line="240" w:lineRule="auto"/>
              <w:ind w:firstLine="0"/>
              <w:jc w:val="center"/>
              <w:rPr>
                <w:rFonts w:eastAsia="Times New Roman" w:cs="Arial"/>
                <w:color w:val="000000"/>
                <w:sz w:val="22"/>
                <w:lang w:eastAsia="pl-PL"/>
              </w:rPr>
            </w:pPr>
            <w:r w:rsidRPr="00905A9F">
              <w:rPr>
                <w:rFonts w:eastAsia="Times New Roman" w:cs="Arial"/>
                <w:color w:val="000000"/>
                <w:sz w:val="22"/>
                <w:lang w:eastAsia="pl-PL"/>
              </w:rPr>
              <w:t>Mieszkalny</w:t>
            </w:r>
          </w:p>
        </w:tc>
        <w:tc>
          <w:tcPr>
            <w:tcW w:w="1180" w:type="dxa"/>
            <w:tcBorders>
              <w:top w:val="nil"/>
              <w:left w:val="nil"/>
              <w:bottom w:val="single" w:sz="4" w:space="0" w:color="auto"/>
              <w:right w:val="single" w:sz="4" w:space="0" w:color="auto"/>
            </w:tcBorders>
            <w:shd w:val="clear" w:color="000000" w:fill="FF8181"/>
            <w:noWrap/>
            <w:vAlign w:val="bottom"/>
            <w:hideMark/>
          </w:tcPr>
          <w:p w:rsidR="00905A9F" w:rsidRPr="00EE1096" w:rsidRDefault="00905A9F" w:rsidP="003351F5">
            <w:pPr>
              <w:spacing w:after="0" w:line="240" w:lineRule="auto"/>
              <w:ind w:firstLine="0"/>
              <w:jc w:val="center"/>
              <w:rPr>
                <w:rFonts w:eastAsia="Times New Roman" w:cs="Arial"/>
                <w:color w:val="000000"/>
                <w:sz w:val="22"/>
                <w:lang w:eastAsia="pl-PL"/>
              </w:rPr>
            </w:pPr>
            <w:r w:rsidRPr="00905A9F">
              <w:rPr>
                <w:rFonts w:eastAsia="Times New Roman" w:cs="Arial"/>
                <w:color w:val="000000"/>
                <w:sz w:val="22"/>
                <w:lang w:eastAsia="pl-PL"/>
              </w:rPr>
              <w:t>12 161,90</w:t>
            </w:r>
          </w:p>
        </w:tc>
        <w:tc>
          <w:tcPr>
            <w:tcW w:w="1113" w:type="dxa"/>
            <w:tcBorders>
              <w:top w:val="nil"/>
              <w:left w:val="nil"/>
              <w:bottom w:val="single" w:sz="4" w:space="0" w:color="auto"/>
              <w:right w:val="single" w:sz="4" w:space="0" w:color="auto"/>
            </w:tcBorders>
            <w:shd w:val="clear" w:color="000000" w:fill="DBEEF3"/>
            <w:noWrap/>
            <w:vAlign w:val="bottom"/>
            <w:hideMark/>
          </w:tcPr>
          <w:p w:rsidR="00905A9F" w:rsidRPr="00EE1096" w:rsidRDefault="00905A9F" w:rsidP="003351F5">
            <w:pPr>
              <w:spacing w:after="0" w:line="240" w:lineRule="auto"/>
              <w:ind w:firstLine="0"/>
              <w:jc w:val="center"/>
              <w:rPr>
                <w:rFonts w:eastAsia="Times New Roman" w:cs="Arial"/>
                <w:color w:val="000000"/>
                <w:sz w:val="22"/>
                <w:lang w:eastAsia="pl-PL"/>
              </w:rPr>
            </w:pPr>
            <w:r w:rsidRPr="00905A9F">
              <w:rPr>
                <w:rFonts w:eastAsia="Times New Roman" w:cs="Arial"/>
                <w:color w:val="000000"/>
                <w:sz w:val="22"/>
                <w:lang w:eastAsia="pl-PL"/>
              </w:rPr>
              <w:t>33,0559</w:t>
            </w:r>
          </w:p>
        </w:tc>
        <w:tc>
          <w:tcPr>
            <w:tcW w:w="1479" w:type="dxa"/>
            <w:tcBorders>
              <w:top w:val="nil"/>
              <w:left w:val="nil"/>
              <w:bottom w:val="single" w:sz="4" w:space="0" w:color="auto"/>
              <w:right w:val="single" w:sz="4" w:space="0" w:color="auto"/>
            </w:tcBorders>
            <w:shd w:val="clear" w:color="000000" w:fill="FDE9D9"/>
            <w:noWrap/>
            <w:vAlign w:val="bottom"/>
            <w:hideMark/>
          </w:tcPr>
          <w:p w:rsidR="00905A9F" w:rsidRPr="00EE1096" w:rsidRDefault="00905A9F" w:rsidP="003351F5">
            <w:pPr>
              <w:spacing w:after="0" w:line="240" w:lineRule="auto"/>
              <w:ind w:firstLine="0"/>
              <w:jc w:val="center"/>
              <w:rPr>
                <w:rFonts w:eastAsia="Times New Roman" w:cs="Arial"/>
                <w:color w:val="000000"/>
                <w:sz w:val="22"/>
                <w:lang w:eastAsia="pl-PL"/>
              </w:rPr>
            </w:pPr>
            <w:r w:rsidRPr="00905A9F">
              <w:rPr>
                <w:rFonts w:eastAsia="Times New Roman" w:cs="Arial"/>
                <w:color w:val="000000"/>
                <w:sz w:val="22"/>
                <w:lang w:eastAsia="pl-PL"/>
              </w:rPr>
              <w:t>148 997,33</w:t>
            </w:r>
          </w:p>
        </w:tc>
        <w:tc>
          <w:tcPr>
            <w:tcW w:w="1512" w:type="dxa"/>
            <w:tcBorders>
              <w:top w:val="nil"/>
              <w:left w:val="nil"/>
              <w:bottom w:val="single" w:sz="4" w:space="0" w:color="auto"/>
              <w:right w:val="single" w:sz="4" w:space="0" w:color="auto"/>
            </w:tcBorders>
            <w:shd w:val="clear" w:color="000000" w:fill="FDE9D9"/>
            <w:noWrap/>
            <w:vAlign w:val="bottom"/>
            <w:hideMark/>
          </w:tcPr>
          <w:p w:rsidR="00905A9F" w:rsidRPr="00EE1096" w:rsidRDefault="00905A9F" w:rsidP="003351F5">
            <w:pPr>
              <w:spacing w:after="0" w:line="240" w:lineRule="auto"/>
              <w:ind w:firstLine="0"/>
              <w:jc w:val="center"/>
              <w:rPr>
                <w:rFonts w:eastAsia="Times New Roman" w:cs="Arial"/>
                <w:color w:val="000000"/>
                <w:sz w:val="22"/>
                <w:lang w:eastAsia="pl-PL"/>
              </w:rPr>
            </w:pPr>
            <w:r w:rsidRPr="00905A9F">
              <w:rPr>
                <w:rFonts w:eastAsia="Times New Roman" w:cs="Arial"/>
                <w:color w:val="000000"/>
                <w:sz w:val="22"/>
                <w:lang w:eastAsia="pl-PL"/>
              </w:rPr>
              <w:t>41 388,15</w:t>
            </w:r>
          </w:p>
        </w:tc>
        <w:tc>
          <w:tcPr>
            <w:tcW w:w="1795" w:type="dxa"/>
            <w:tcBorders>
              <w:top w:val="nil"/>
              <w:left w:val="nil"/>
              <w:bottom w:val="single" w:sz="4" w:space="0" w:color="auto"/>
              <w:right w:val="single" w:sz="4" w:space="0" w:color="auto"/>
            </w:tcBorders>
            <w:shd w:val="clear" w:color="000000" w:fill="C2D69A"/>
            <w:noWrap/>
            <w:vAlign w:val="bottom"/>
            <w:hideMark/>
          </w:tcPr>
          <w:p w:rsidR="00905A9F" w:rsidRPr="00EE1096" w:rsidRDefault="00905A9F" w:rsidP="003351F5">
            <w:pPr>
              <w:spacing w:after="0" w:line="240" w:lineRule="auto"/>
              <w:ind w:firstLine="0"/>
              <w:jc w:val="center"/>
              <w:rPr>
                <w:rFonts w:eastAsia="Times New Roman" w:cs="Arial"/>
                <w:sz w:val="22"/>
                <w:lang w:eastAsia="pl-PL"/>
              </w:rPr>
            </w:pPr>
            <w:r w:rsidRPr="00905A9F">
              <w:rPr>
                <w:rFonts w:eastAsia="Times New Roman" w:cs="Arial"/>
                <w:sz w:val="22"/>
                <w:lang w:eastAsia="pl-PL"/>
              </w:rPr>
              <w:t>237,66</w:t>
            </w:r>
          </w:p>
        </w:tc>
      </w:tr>
    </w:tbl>
    <w:p w:rsidR="00845DAD" w:rsidRDefault="00845DAD" w:rsidP="00845DAD">
      <w:pPr>
        <w:spacing w:after="0"/>
        <w:rPr>
          <w:rFonts w:cs="Arial"/>
        </w:rPr>
      </w:pPr>
    </w:p>
    <w:p w:rsidR="00845DAD" w:rsidRPr="00040A35" w:rsidRDefault="00845DAD" w:rsidP="00845DAD">
      <w:pPr>
        <w:pStyle w:val="Nagwek2"/>
        <w:spacing w:before="120" w:after="120"/>
        <w:ind w:left="578" w:hanging="578"/>
        <w:rPr>
          <w:rStyle w:val="PodtytuZnak"/>
          <w:rFonts w:ascii="Arial" w:hAnsi="Arial" w:cs="Arial"/>
          <w:i w:val="0"/>
          <w:iCs w:val="0"/>
          <w:color w:val="auto"/>
          <w:sz w:val="26"/>
        </w:rPr>
      </w:pPr>
      <w:bookmarkStart w:id="158" w:name="_Toc425329604"/>
      <w:bookmarkStart w:id="159" w:name="_Toc426539233"/>
      <w:bookmarkStart w:id="160" w:name="_Toc427160138"/>
      <w:bookmarkStart w:id="161" w:name="_Toc465665227"/>
      <w:bookmarkStart w:id="162" w:name="_Toc475708835"/>
      <w:r w:rsidRPr="00040A35">
        <w:rPr>
          <w:rStyle w:val="PodtytuZnak"/>
          <w:rFonts w:ascii="Arial" w:hAnsi="Arial" w:cs="Arial"/>
          <w:i w:val="0"/>
          <w:iCs w:val="0"/>
          <w:color w:val="auto"/>
          <w:sz w:val="26"/>
        </w:rPr>
        <w:t>Sektor gminny</w:t>
      </w:r>
      <w:bookmarkEnd w:id="158"/>
      <w:bookmarkEnd w:id="159"/>
      <w:bookmarkEnd w:id="160"/>
      <w:bookmarkEnd w:id="161"/>
      <w:bookmarkEnd w:id="162"/>
    </w:p>
    <w:p w:rsidR="00845DAD" w:rsidRDefault="00845DAD" w:rsidP="00845DAD">
      <w:pPr>
        <w:spacing w:after="0"/>
        <w:ind w:firstLine="708"/>
        <w:rPr>
          <w:rFonts w:cs="Arial"/>
        </w:rPr>
      </w:pPr>
      <w:r>
        <w:rPr>
          <w:rFonts w:cs="Arial"/>
        </w:rPr>
        <w:t xml:space="preserve">Przedstawione w tym podrozdziale dane dotyczące obiektów gminnych pochodzą z przeprowadzonej ankietyzacji </w:t>
      </w:r>
      <w:r w:rsidRPr="004534E5">
        <w:rPr>
          <w:rFonts w:cs="Arial"/>
        </w:rPr>
        <w:t xml:space="preserve">wśród </w:t>
      </w:r>
      <w:r>
        <w:rPr>
          <w:rFonts w:cs="Arial"/>
        </w:rPr>
        <w:t xml:space="preserve">jednostek pozostających w zarządzie Urzędu Gminy </w:t>
      </w:r>
      <w:r w:rsidR="001800EB">
        <w:rPr>
          <w:rFonts w:cs="Arial"/>
        </w:rPr>
        <w:t>Gawłuszowice</w:t>
      </w:r>
      <w:r w:rsidRPr="004534E5">
        <w:rPr>
          <w:rFonts w:cs="Arial"/>
        </w:rPr>
        <w:t xml:space="preserve"> </w:t>
      </w:r>
      <w:r w:rsidRPr="000C2691">
        <w:rPr>
          <w:rFonts w:cs="Arial"/>
        </w:rPr>
        <w:t>(wzór ankiety w załączniku nr 2).</w:t>
      </w:r>
      <w:r w:rsidRPr="004534E5">
        <w:rPr>
          <w:rFonts w:cs="Arial"/>
        </w:rPr>
        <w:t xml:space="preserve"> Na podstawie zebranych wyników okazało się, iż </w:t>
      </w:r>
      <w:r w:rsidR="00113F58">
        <w:rPr>
          <w:rFonts w:cs="Arial"/>
        </w:rPr>
        <w:t>w</w:t>
      </w:r>
      <w:r w:rsidR="00113F58" w:rsidRPr="00113F58">
        <w:rPr>
          <w:rFonts w:cs="Arial"/>
        </w:rPr>
        <w:t xml:space="preserve">iększość obiektów wykorzystuje gaz </w:t>
      </w:r>
      <w:r w:rsidR="00EF1BBB">
        <w:rPr>
          <w:rFonts w:cs="Arial"/>
        </w:rPr>
        <w:t>LPG</w:t>
      </w:r>
      <w:r w:rsidR="00113F58" w:rsidRPr="00113F58">
        <w:rPr>
          <w:rFonts w:cs="Arial"/>
        </w:rPr>
        <w:t>, ale istnieją jeszcze budynki korzystające ze źródeł węglowych.</w:t>
      </w:r>
      <w:r w:rsidR="00113F58">
        <w:rPr>
          <w:rFonts w:cs="Arial"/>
        </w:rPr>
        <w:t xml:space="preserve"> </w:t>
      </w:r>
      <w:r>
        <w:rPr>
          <w:rFonts w:cs="Arial"/>
        </w:rPr>
        <w:t>Pozostałe budynki nie posiadają systemu ogrzewania</w:t>
      </w:r>
      <w:r w:rsidR="00887BF3">
        <w:rPr>
          <w:rFonts w:cs="Arial"/>
        </w:rPr>
        <w:t xml:space="preserve"> bądź wykorzystywana jest w tym celu zależnie od potrzeb energia elektryczna</w:t>
      </w:r>
      <w:r>
        <w:rPr>
          <w:rFonts w:cs="Arial"/>
        </w:rPr>
        <w:t>. Uzyskiwane ciepło, w większości obiektów jest wykorzystywane do ogrzewania oraz ciepłej wody użytkowej.</w:t>
      </w:r>
    </w:p>
    <w:p w:rsidR="003351F5" w:rsidRDefault="003351F5" w:rsidP="004A2BB2">
      <w:pPr>
        <w:spacing w:after="0"/>
        <w:ind w:firstLine="708"/>
        <w:rPr>
          <w:rFonts w:cs="Arial"/>
        </w:rPr>
      </w:pPr>
      <w:r w:rsidRPr="003351F5">
        <w:rPr>
          <w:rFonts w:cs="Arial"/>
        </w:rPr>
        <w:t>W roku bazowym 2010 nieliczne obiekty miały przeprowadzona termomodernizację w pełnym zakresie a większość nie posiadało jej wcale. W momencie tworzenia niniejszego dokumentu [</w:t>
      </w:r>
      <w:r w:rsidR="00EF1BBB">
        <w:rPr>
          <w:rFonts w:cs="Arial"/>
        </w:rPr>
        <w:t>luty</w:t>
      </w:r>
      <w:r w:rsidRPr="003351F5">
        <w:rPr>
          <w:rFonts w:cs="Arial"/>
        </w:rPr>
        <w:t xml:space="preserve"> 2017] nadal istnieją obiekty publiczne bez przeprowadzonej termomodernizacji w jakimkolwiek zakresie.</w:t>
      </w:r>
      <w:r w:rsidR="00845DAD">
        <w:rPr>
          <w:rFonts w:cs="Arial"/>
        </w:rPr>
        <w:t xml:space="preserve"> Żaden</w:t>
      </w:r>
      <w:r w:rsidR="00845DAD" w:rsidRPr="004534E5">
        <w:rPr>
          <w:rFonts w:cs="Arial"/>
        </w:rPr>
        <w:t xml:space="preserve"> obiekt</w:t>
      </w:r>
      <w:r w:rsidR="00845DAD">
        <w:rPr>
          <w:rFonts w:cs="Arial"/>
        </w:rPr>
        <w:t xml:space="preserve"> gminny nie wykorzystuje OZE</w:t>
      </w:r>
      <w:r w:rsidR="00845DAD" w:rsidRPr="004534E5">
        <w:rPr>
          <w:rFonts w:cs="Arial"/>
        </w:rPr>
        <w:t>. Uproszczone wyniki ankietyzacji prezentuje tabela poniżej</w:t>
      </w:r>
      <w:r w:rsidR="004A2BB2">
        <w:rPr>
          <w:rFonts w:cs="Arial"/>
        </w:rPr>
        <w:t>:</w:t>
      </w:r>
    </w:p>
    <w:p w:rsidR="00845DAD" w:rsidRDefault="00845DAD" w:rsidP="00845DAD">
      <w:pPr>
        <w:pStyle w:val="Legenda"/>
        <w:spacing w:after="120"/>
        <w:ind w:firstLine="0"/>
        <w:rPr>
          <w:rFonts w:ascii="Arial" w:hAnsi="Arial" w:cs="Arial"/>
          <w:b w:val="0"/>
          <w:sz w:val="24"/>
          <w:szCs w:val="24"/>
        </w:rPr>
      </w:pPr>
      <w:bookmarkStart w:id="163" w:name="_Toc427160216"/>
      <w:bookmarkStart w:id="164" w:name="_Toc465677649"/>
      <w:bookmarkStart w:id="165" w:name="_Toc475452756"/>
      <w:r w:rsidRPr="000233B9">
        <w:rPr>
          <w:rFonts w:ascii="Arial" w:hAnsi="Arial" w:cs="Arial"/>
          <w:sz w:val="24"/>
          <w:szCs w:val="24"/>
        </w:rPr>
        <w:lastRenderedPageBreak/>
        <w:t xml:space="preserve">Tabela </w:t>
      </w:r>
      <w:r w:rsidR="003F7D41" w:rsidRPr="000233B9">
        <w:rPr>
          <w:rFonts w:ascii="Arial" w:hAnsi="Arial" w:cs="Arial"/>
          <w:sz w:val="24"/>
          <w:szCs w:val="24"/>
        </w:rPr>
        <w:fldChar w:fldCharType="begin"/>
      </w:r>
      <w:r w:rsidRPr="000233B9">
        <w:rPr>
          <w:rFonts w:ascii="Arial" w:hAnsi="Arial" w:cs="Arial"/>
          <w:sz w:val="24"/>
          <w:szCs w:val="24"/>
        </w:rPr>
        <w:instrText xml:space="preserve"> SEQ Tabela \* ARABIC </w:instrText>
      </w:r>
      <w:r w:rsidR="003F7D41" w:rsidRPr="000233B9">
        <w:rPr>
          <w:rFonts w:ascii="Arial" w:hAnsi="Arial" w:cs="Arial"/>
          <w:sz w:val="24"/>
          <w:szCs w:val="24"/>
        </w:rPr>
        <w:fldChar w:fldCharType="separate"/>
      </w:r>
      <w:r w:rsidR="00103111">
        <w:rPr>
          <w:rFonts w:ascii="Arial" w:hAnsi="Arial" w:cs="Arial"/>
          <w:noProof/>
          <w:sz w:val="24"/>
          <w:szCs w:val="24"/>
        </w:rPr>
        <w:t>12</w:t>
      </w:r>
      <w:r w:rsidR="003F7D41" w:rsidRPr="000233B9">
        <w:rPr>
          <w:rFonts w:ascii="Arial" w:hAnsi="Arial" w:cs="Arial"/>
          <w:sz w:val="24"/>
          <w:szCs w:val="24"/>
        </w:rPr>
        <w:fldChar w:fldCharType="end"/>
      </w:r>
      <w:r>
        <w:t xml:space="preserve"> </w:t>
      </w:r>
      <w:r w:rsidRPr="00FB205F">
        <w:rPr>
          <w:rFonts w:ascii="Arial" w:hAnsi="Arial" w:cs="Arial"/>
          <w:b w:val="0"/>
          <w:sz w:val="24"/>
          <w:szCs w:val="24"/>
        </w:rPr>
        <w:t xml:space="preserve">Wyniki ankietyzacji </w:t>
      </w:r>
      <w:r>
        <w:rPr>
          <w:rFonts w:ascii="Arial" w:hAnsi="Arial" w:cs="Arial"/>
          <w:b w:val="0"/>
          <w:sz w:val="24"/>
          <w:szCs w:val="24"/>
        </w:rPr>
        <w:t xml:space="preserve">b.u.p. </w:t>
      </w:r>
      <w:r w:rsidRPr="00FB205F">
        <w:rPr>
          <w:rFonts w:ascii="Arial" w:hAnsi="Arial" w:cs="Arial"/>
          <w:b w:val="0"/>
          <w:sz w:val="24"/>
          <w:szCs w:val="24"/>
        </w:rPr>
        <w:t xml:space="preserve">w Gminie </w:t>
      </w:r>
      <w:bookmarkEnd w:id="163"/>
      <w:r w:rsidR="001800EB">
        <w:rPr>
          <w:rFonts w:ascii="Arial" w:hAnsi="Arial" w:cs="Arial"/>
          <w:b w:val="0"/>
          <w:sz w:val="24"/>
          <w:szCs w:val="24"/>
        </w:rPr>
        <w:t>Gawłuszowice</w:t>
      </w:r>
      <w:bookmarkEnd w:id="164"/>
      <w:bookmarkEnd w:id="165"/>
    </w:p>
    <w:tbl>
      <w:tblPr>
        <w:tblW w:w="8269" w:type="dxa"/>
        <w:tblInd w:w="65" w:type="dxa"/>
        <w:tblCellMar>
          <w:left w:w="70" w:type="dxa"/>
          <w:right w:w="70" w:type="dxa"/>
        </w:tblCellMar>
        <w:tblLook w:val="04A0" w:firstRow="1" w:lastRow="0" w:firstColumn="1" w:lastColumn="0" w:noHBand="0" w:noVBand="1"/>
      </w:tblPr>
      <w:tblGrid>
        <w:gridCol w:w="474"/>
        <w:gridCol w:w="2388"/>
        <w:gridCol w:w="2139"/>
        <w:gridCol w:w="1094"/>
        <w:gridCol w:w="1020"/>
        <w:gridCol w:w="1154"/>
      </w:tblGrid>
      <w:tr w:rsidR="00BE6BD7" w:rsidRPr="00BE6BD7" w:rsidTr="00BE6BD7">
        <w:trPr>
          <w:trHeight w:val="319"/>
        </w:trPr>
        <w:tc>
          <w:tcPr>
            <w:tcW w:w="47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BD7" w:rsidRPr="00BE6BD7" w:rsidRDefault="00BE6BD7" w:rsidP="00BE6BD7">
            <w:pPr>
              <w:spacing w:after="0" w:line="240" w:lineRule="auto"/>
              <w:ind w:firstLine="0"/>
              <w:jc w:val="center"/>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Lp</w:t>
            </w:r>
          </w:p>
        </w:tc>
        <w:tc>
          <w:tcPr>
            <w:tcW w:w="238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center"/>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Nazwa</w:t>
            </w:r>
          </w:p>
        </w:tc>
        <w:tc>
          <w:tcPr>
            <w:tcW w:w="213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BD7" w:rsidRPr="00BE6BD7" w:rsidRDefault="00BE6BD7" w:rsidP="00BE6BD7">
            <w:pPr>
              <w:spacing w:after="0" w:line="240" w:lineRule="auto"/>
              <w:ind w:firstLine="0"/>
              <w:jc w:val="center"/>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Adres</w:t>
            </w:r>
          </w:p>
        </w:tc>
        <w:tc>
          <w:tcPr>
            <w:tcW w:w="211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E6BD7" w:rsidRPr="00BE6BD7" w:rsidRDefault="00BE6BD7" w:rsidP="00BE6BD7">
            <w:pPr>
              <w:spacing w:after="0" w:line="240" w:lineRule="auto"/>
              <w:ind w:firstLine="0"/>
              <w:jc w:val="center"/>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Emisja</w:t>
            </w:r>
          </w:p>
        </w:tc>
        <w:tc>
          <w:tcPr>
            <w:tcW w:w="1154" w:type="dxa"/>
            <w:vMerge w:val="restart"/>
            <w:tcBorders>
              <w:top w:val="single" w:sz="4" w:space="0" w:color="auto"/>
              <w:left w:val="single" w:sz="4" w:space="0" w:color="auto"/>
              <w:bottom w:val="single" w:sz="4" w:space="0" w:color="auto"/>
              <w:right w:val="single" w:sz="4" w:space="0" w:color="auto"/>
            </w:tcBorders>
            <w:shd w:val="clear" w:color="000000" w:fill="FDE9D9"/>
            <w:vAlign w:val="bottom"/>
            <w:hideMark/>
          </w:tcPr>
          <w:p w:rsidR="00BE6BD7" w:rsidRPr="00BE6BD7" w:rsidRDefault="00BE6BD7" w:rsidP="00BE6BD7">
            <w:pPr>
              <w:spacing w:after="0" w:line="240" w:lineRule="auto"/>
              <w:ind w:firstLine="0"/>
              <w:jc w:val="center"/>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Energia finalna [GJ]</w:t>
            </w:r>
          </w:p>
        </w:tc>
      </w:tr>
      <w:tr w:rsidR="00BE6BD7" w:rsidRPr="00BE6BD7" w:rsidTr="00BE6BD7">
        <w:trPr>
          <w:trHeight w:val="958"/>
        </w:trPr>
        <w:tc>
          <w:tcPr>
            <w:tcW w:w="474" w:type="dxa"/>
            <w:vMerge/>
            <w:tcBorders>
              <w:top w:val="single" w:sz="4" w:space="0" w:color="auto"/>
              <w:left w:val="single" w:sz="4" w:space="0" w:color="auto"/>
              <w:bottom w:val="single" w:sz="4" w:space="0" w:color="auto"/>
              <w:right w:val="single" w:sz="4" w:space="0" w:color="auto"/>
            </w:tcBorders>
            <w:vAlign w:val="center"/>
            <w:hideMark/>
          </w:tcPr>
          <w:p w:rsidR="00BE6BD7" w:rsidRPr="00BE6BD7" w:rsidRDefault="00BE6BD7" w:rsidP="00BE6BD7">
            <w:pPr>
              <w:spacing w:after="0" w:line="240" w:lineRule="auto"/>
              <w:ind w:firstLine="0"/>
              <w:jc w:val="left"/>
              <w:rPr>
                <w:rFonts w:ascii="Calibri" w:eastAsia="Times New Roman" w:hAnsi="Calibri" w:cs="Calibri"/>
                <w:b/>
                <w:bCs/>
                <w:color w:val="000000"/>
                <w:sz w:val="22"/>
                <w:lang w:eastAsia="pl-PL"/>
              </w:rPr>
            </w:pPr>
          </w:p>
        </w:tc>
        <w:tc>
          <w:tcPr>
            <w:tcW w:w="2388" w:type="dxa"/>
            <w:vMerge/>
            <w:tcBorders>
              <w:top w:val="single" w:sz="4" w:space="0" w:color="auto"/>
              <w:left w:val="single" w:sz="4" w:space="0" w:color="auto"/>
              <w:bottom w:val="single" w:sz="4" w:space="0" w:color="auto"/>
              <w:right w:val="single" w:sz="4" w:space="0" w:color="auto"/>
            </w:tcBorders>
            <w:vAlign w:val="center"/>
            <w:hideMark/>
          </w:tcPr>
          <w:p w:rsidR="00BE6BD7" w:rsidRPr="00BE6BD7" w:rsidRDefault="00BE6BD7" w:rsidP="00BE6BD7">
            <w:pPr>
              <w:spacing w:after="0" w:line="240" w:lineRule="auto"/>
              <w:ind w:firstLine="0"/>
              <w:jc w:val="left"/>
              <w:rPr>
                <w:rFonts w:ascii="Calibri" w:eastAsia="Times New Roman" w:hAnsi="Calibri" w:cs="Calibri"/>
                <w:b/>
                <w:bCs/>
                <w:color w:val="000000"/>
                <w:sz w:val="22"/>
                <w:lang w:eastAsia="pl-PL"/>
              </w:rPr>
            </w:pPr>
          </w:p>
        </w:tc>
        <w:tc>
          <w:tcPr>
            <w:tcW w:w="2139" w:type="dxa"/>
            <w:vMerge/>
            <w:tcBorders>
              <w:top w:val="single" w:sz="4" w:space="0" w:color="auto"/>
              <w:left w:val="single" w:sz="4" w:space="0" w:color="auto"/>
              <w:bottom w:val="single" w:sz="4" w:space="0" w:color="auto"/>
              <w:right w:val="single" w:sz="4" w:space="0" w:color="auto"/>
            </w:tcBorders>
            <w:vAlign w:val="center"/>
            <w:hideMark/>
          </w:tcPr>
          <w:p w:rsidR="00BE6BD7" w:rsidRPr="00BE6BD7" w:rsidRDefault="00BE6BD7" w:rsidP="00BE6BD7">
            <w:pPr>
              <w:spacing w:after="0" w:line="240" w:lineRule="auto"/>
              <w:ind w:firstLine="0"/>
              <w:jc w:val="left"/>
              <w:rPr>
                <w:rFonts w:ascii="Calibri" w:eastAsia="Times New Roman" w:hAnsi="Calibri" w:cs="Calibri"/>
                <w:b/>
                <w:bCs/>
                <w:color w:val="000000"/>
                <w:sz w:val="22"/>
                <w:lang w:eastAsia="pl-PL"/>
              </w:rPr>
            </w:pPr>
          </w:p>
        </w:tc>
        <w:tc>
          <w:tcPr>
            <w:tcW w:w="1094" w:type="dxa"/>
            <w:tcBorders>
              <w:top w:val="nil"/>
              <w:left w:val="nil"/>
              <w:bottom w:val="single" w:sz="4" w:space="0" w:color="auto"/>
              <w:right w:val="single" w:sz="4" w:space="0" w:color="auto"/>
            </w:tcBorders>
            <w:shd w:val="clear" w:color="000000" w:fill="FF8181"/>
            <w:vAlign w:val="bottom"/>
            <w:hideMark/>
          </w:tcPr>
          <w:p w:rsidR="00BE6BD7" w:rsidRPr="00BE6BD7" w:rsidRDefault="00BE6BD7" w:rsidP="00BE6BD7">
            <w:pPr>
              <w:spacing w:after="0" w:line="240" w:lineRule="auto"/>
              <w:ind w:firstLine="0"/>
              <w:jc w:val="center"/>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CO</w:t>
            </w:r>
            <w:r w:rsidRPr="00BE6BD7">
              <w:rPr>
                <w:rFonts w:ascii="Calibri" w:eastAsia="Times New Roman" w:hAnsi="Calibri" w:cs="Calibri"/>
                <w:b/>
                <w:bCs/>
                <w:color w:val="000000"/>
                <w:sz w:val="22"/>
                <w:vertAlign w:val="subscript"/>
                <w:lang w:eastAsia="pl-PL"/>
              </w:rPr>
              <w:t>2</w:t>
            </w:r>
            <w:r w:rsidRPr="00BE6BD7">
              <w:rPr>
                <w:rFonts w:ascii="Calibri" w:eastAsia="Times New Roman" w:hAnsi="Calibri" w:cs="Calibri"/>
                <w:b/>
                <w:bCs/>
                <w:color w:val="000000"/>
                <w:sz w:val="22"/>
                <w:lang w:eastAsia="pl-PL"/>
              </w:rPr>
              <w:t xml:space="preserve"> [Mg]</w:t>
            </w:r>
          </w:p>
        </w:tc>
        <w:tc>
          <w:tcPr>
            <w:tcW w:w="1020" w:type="dxa"/>
            <w:tcBorders>
              <w:top w:val="nil"/>
              <w:left w:val="nil"/>
              <w:bottom w:val="single" w:sz="4" w:space="0" w:color="auto"/>
              <w:right w:val="single" w:sz="4" w:space="0" w:color="auto"/>
            </w:tcBorders>
            <w:shd w:val="clear" w:color="000000" w:fill="DBEEF3"/>
            <w:vAlign w:val="bottom"/>
            <w:hideMark/>
          </w:tcPr>
          <w:p w:rsidR="00BE6BD7" w:rsidRPr="00BE6BD7" w:rsidRDefault="00BE6BD7" w:rsidP="00BE6BD7">
            <w:pPr>
              <w:spacing w:after="0" w:line="240" w:lineRule="auto"/>
              <w:ind w:firstLine="0"/>
              <w:jc w:val="center"/>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B(a)P [kg]</w:t>
            </w: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BE6BD7" w:rsidRPr="00BE6BD7" w:rsidRDefault="00BE6BD7" w:rsidP="00BE6BD7">
            <w:pPr>
              <w:spacing w:after="0" w:line="240" w:lineRule="auto"/>
              <w:ind w:firstLine="0"/>
              <w:jc w:val="left"/>
              <w:rPr>
                <w:rFonts w:ascii="Calibri" w:eastAsia="Times New Roman" w:hAnsi="Calibri" w:cs="Calibri"/>
                <w:b/>
                <w:bCs/>
                <w:color w:val="000000"/>
                <w:sz w:val="22"/>
                <w:lang w:eastAsia="pl-PL"/>
              </w:rPr>
            </w:pPr>
          </w:p>
        </w:tc>
      </w:tr>
      <w:tr w:rsidR="00BE6BD7" w:rsidRPr="00BE6BD7" w:rsidTr="00BE6BD7">
        <w:trPr>
          <w:trHeight w:val="91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BE6BD7" w:rsidRPr="00BE6BD7" w:rsidRDefault="00BE6BD7" w:rsidP="00BE6BD7">
            <w:pPr>
              <w:spacing w:after="0" w:line="240" w:lineRule="auto"/>
              <w:ind w:firstLine="0"/>
              <w:jc w:val="righ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1</w:t>
            </w:r>
          </w:p>
        </w:tc>
        <w:tc>
          <w:tcPr>
            <w:tcW w:w="2388"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Urząd Gminy - budynek administracyjny</w:t>
            </w:r>
          </w:p>
        </w:tc>
        <w:tc>
          <w:tcPr>
            <w:tcW w:w="2139"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Gawłuszowice 5A</w:t>
            </w:r>
          </w:p>
        </w:tc>
        <w:tc>
          <w:tcPr>
            <w:tcW w:w="1094" w:type="dxa"/>
            <w:tcBorders>
              <w:top w:val="nil"/>
              <w:left w:val="nil"/>
              <w:bottom w:val="single" w:sz="4" w:space="0" w:color="auto"/>
              <w:right w:val="single" w:sz="4" w:space="0" w:color="auto"/>
            </w:tcBorders>
            <w:shd w:val="clear" w:color="000000" w:fill="FF8181"/>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53,00</w:t>
            </w:r>
          </w:p>
        </w:tc>
        <w:tc>
          <w:tcPr>
            <w:tcW w:w="1020" w:type="dxa"/>
            <w:tcBorders>
              <w:top w:val="nil"/>
              <w:left w:val="nil"/>
              <w:bottom w:val="single" w:sz="4" w:space="0" w:color="auto"/>
              <w:right w:val="single" w:sz="4" w:space="0" w:color="auto"/>
            </w:tcBorders>
            <w:shd w:val="clear" w:color="000000" w:fill="DBEEF3"/>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0,0000</w:t>
            </w:r>
          </w:p>
        </w:tc>
        <w:tc>
          <w:tcPr>
            <w:tcW w:w="1154" w:type="dxa"/>
            <w:tcBorders>
              <w:top w:val="nil"/>
              <w:left w:val="nil"/>
              <w:bottom w:val="single" w:sz="4" w:space="0" w:color="auto"/>
              <w:right w:val="single" w:sz="4" w:space="0" w:color="auto"/>
            </w:tcBorders>
            <w:shd w:val="clear" w:color="000000" w:fill="FDE9D9"/>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519,62</w:t>
            </w:r>
          </w:p>
        </w:tc>
      </w:tr>
      <w:tr w:rsidR="00BE6BD7" w:rsidRPr="00BE6BD7" w:rsidTr="00BE6BD7">
        <w:trPr>
          <w:trHeight w:val="608"/>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BE6BD7" w:rsidRPr="00BE6BD7" w:rsidRDefault="00BE6BD7" w:rsidP="00BE6BD7">
            <w:pPr>
              <w:spacing w:after="0" w:line="240" w:lineRule="auto"/>
              <w:ind w:firstLine="0"/>
              <w:jc w:val="righ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2</w:t>
            </w:r>
          </w:p>
        </w:tc>
        <w:tc>
          <w:tcPr>
            <w:tcW w:w="2388"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Dom Ludowy w Brzyściu</w:t>
            </w:r>
          </w:p>
        </w:tc>
        <w:tc>
          <w:tcPr>
            <w:tcW w:w="2139"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Brzyście 123</w:t>
            </w:r>
          </w:p>
        </w:tc>
        <w:tc>
          <w:tcPr>
            <w:tcW w:w="1094" w:type="dxa"/>
            <w:tcBorders>
              <w:top w:val="nil"/>
              <w:left w:val="nil"/>
              <w:bottom w:val="single" w:sz="4" w:space="0" w:color="auto"/>
              <w:right w:val="single" w:sz="4" w:space="0" w:color="auto"/>
            </w:tcBorders>
            <w:shd w:val="clear" w:color="000000" w:fill="FF8181"/>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2,76</w:t>
            </w:r>
          </w:p>
        </w:tc>
        <w:tc>
          <w:tcPr>
            <w:tcW w:w="1020" w:type="dxa"/>
            <w:tcBorders>
              <w:top w:val="nil"/>
              <w:left w:val="nil"/>
              <w:bottom w:val="single" w:sz="4" w:space="0" w:color="auto"/>
              <w:right w:val="single" w:sz="4" w:space="0" w:color="auto"/>
            </w:tcBorders>
            <w:shd w:val="clear" w:color="000000" w:fill="DBEEF3"/>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0,0000</w:t>
            </w:r>
          </w:p>
        </w:tc>
        <w:tc>
          <w:tcPr>
            <w:tcW w:w="1154" w:type="dxa"/>
            <w:tcBorders>
              <w:top w:val="nil"/>
              <w:left w:val="nil"/>
              <w:bottom w:val="single" w:sz="4" w:space="0" w:color="auto"/>
              <w:right w:val="single" w:sz="4" w:space="0" w:color="auto"/>
            </w:tcBorders>
            <w:shd w:val="clear" w:color="000000" w:fill="FDE9D9"/>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12,24</w:t>
            </w:r>
          </w:p>
        </w:tc>
      </w:tr>
      <w:tr w:rsidR="00BE6BD7" w:rsidRPr="00BE6BD7" w:rsidTr="00BE6BD7">
        <w:trPr>
          <w:trHeight w:val="68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BE6BD7" w:rsidRPr="00BE6BD7" w:rsidRDefault="00BE6BD7" w:rsidP="00BE6BD7">
            <w:pPr>
              <w:spacing w:after="0" w:line="240" w:lineRule="auto"/>
              <w:ind w:firstLine="0"/>
              <w:jc w:val="righ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3</w:t>
            </w:r>
          </w:p>
        </w:tc>
        <w:tc>
          <w:tcPr>
            <w:tcW w:w="2388"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OSP Brzyście</w:t>
            </w:r>
          </w:p>
        </w:tc>
        <w:tc>
          <w:tcPr>
            <w:tcW w:w="2139"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Brzyście 120</w:t>
            </w:r>
          </w:p>
        </w:tc>
        <w:tc>
          <w:tcPr>
            <w:tcW w:w="1094" w:type="dxa"/>
            <w:tcBorders>
              <w:top w:val="nil"/>
              <w:left w:val="nil"/>
              <w:bottom w:val="single" w:sz="4" w:space="0" w:color="auto"/>
              <w:right w:val="single" w:sz="4" w:space="0" w:color="auto"/>
            </w:tcBorders>
            <w:shd w:val="clear" w:color="000000" w:fill="FF8181"/>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1,71</w:t>
            </w:r>
          </w:p>
        </w:tc>
        <w:tc>
          <w:tcPr>
            <w:tcW w:w="1020" w:type="dxa"/>
            <w:tcBorders>
              <w:top w:val="nil"/>
              <w:left w:val="nil"/>
              <w:bottom w:val="single" w:sz="4" w:space="0" w:color="auto"/>
              <w:right w:val="single" w:sz="4" w:space="0" w:color="auto"/>
            </w:tcBorders>
            <w:shd w:val="clear" w:color="000000" w:fill="DBEEF3"/>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0,0023</w:t>
            </w:r>
          </w:p>
        </w:tc>
        <w:tc>
          <w:tcPr>
            <w:tcW w:w="1154" w:type="dxa"/>
            <w:tcBorders>
              <w:top w:val="nil"/>
              <w:left w:val="nil"/>
              <w:bottom w:val="single" w:sz="4" w:space="0" w:color="auto"/>
              <w:right w:val="single" w:sz="4" w:space="0" w:color="auto"/>
            </w:tcBorders>
            <w:shd w:val="clear" w:color="000000" w:fill="FDE9D9"/>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54,36</w:t>
            </w:r>
          </w:p>
        </w:tc>
      </w:tr>
      <w:tr w:rsidR="00BE6BD7" w:rsidRPr="00BE6BD7" w:rsidTr="00BE6BD7">
        <w:trPr>
          <w:trHeight w:val="68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BE6BD7" w:rsidRPr="00BE6BD7" w:rsidRDefault="00BE6BD7" w:rsidP="00BE6BD7">
            <w:pPr>
              <w:spacing w:after="0" w:line="240" w:lineRule="auto"/>
              <w:ind w:firstLine="0"/>
              <w:jc w:val="righ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4</w:t>
            </w:r>
          </w:p>
        </w:tc>
        <w:tc>
          <w:tcPr>
            <w:tcW w:w="2388"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Budynek wielofunkcyjny w Młodochowie</w:t>
            </w:r>
          </w:p>
        </w:tc>
        <w:tc>
          <w:tcPr>
            <w:tcW w:w="2139"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Młodochów</w:t>
            </w:r>
          </w:p>
        </w:tc>
        <w:tc>
          <w:tcPr>
            <w:tcW w:w="1094" w:type="dxa"/>
            <w:tcBorders>
              <w:top w:val="nil"/>
              <w:left w:val="nil"/>
              <w:bottom w:val="single" w:sz="4" w:space="0" w:color="auto"/>
              <w:right w:val="single" w:sz="4" w:space="0" w:color="auto"/>
            </w:tcBorders>
            <w:shd w:val="clear" w:color="000000" w:fill="FF8181"/>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7,99</w:t>
            </w:r>
          </w:p>
        </w:tc>
        <w:tc>
          <w:tcPr>
            <w:tcW w:w="1020" w:type="dxa"/>
            <w:tcBorders>
              <w:top w:val="nil"/>
              <w:left w:val="nil"/>
              <w:bottom w:val="single" w:sz="4" w:space="0" w:color="auto"/>
              <w:right w:val="single" w:sz="4" w:space="0" w:color="auto"/>
            </w:tcBorders>
            <w:shd w:val="clear" w:color="000000" w:fill="DBEEF3"/>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0,0000</w:t>
            </w:r>
          </w:p>
        </w:tc>
        <w:tc>
          <w:tcPr>
            <w:tcW w:w="1154" w:type="dxa"/>
            <w:tcBorders>
              <w:top w:val="nil"/>
              <w:left w:val="nil"/>
              <w:bottom w:val="single" w:sz="4" w:space="0" w:color="auto"/>
              <w:right w:val="single" w:sz="4" w:space="0" w:color="auto"/>
            </w:tcBorders>
            <w:shd w:val="clear" w:color="000000" w:fill="FDE9D9"/>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111,91</w:t>
            </w:r>
          </w:p>
        </w:tc>
      </w:tr>
      <w:tr w:rsidR="00BE6BD7" w:rsidRPr="00BE6BD7" w:rsidTr="00BE6BD7">
        <w:trPr>
          <w:trHeight w:val="73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BE6BD7" w:rsidRPr="00BE6BD7" w:rsidRDefault="00BE6BD7" w:rsidP="00BE6BD7">
            <w:pPr>
              <w:spacing w:after="0" w:line="240" w:lineRule="auto"/>
              <w:ind w:firstLine="0"/>
              <w:jc w:val="righ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5</w:t>
            </w:r>
          </w:p>
        </w:tc>
        <w:tc>
          <w:tcPr>
            <w:tcW w:w="2388"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Budynek wielofunkcyjny w Krzemienicy</w:t>
            </w:r>
          </w:p>
        </w:tc>
        <w:tc>
          <w:tcPr>
            <w:tcW w:w="2139"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Krzemienica</w:t>
            </w:r>
          </w:p>
        </w:tc>
        <w:tc>
          <w:tcPr>
            <w:tcW w:w="1094" w:type="dxa"/>
            <w:tcBorders>
              <w:top w:val="nil"/>
              <w:left w:val="nil"/>
              <w:bottom w:val="single" w:sz="4" w:space="0" w:color="auto"/>
              <w:right w:val="single" w:sz="4" w:space="0" w:color="auto"/>
            </w:tcBorders>
            <w:shd w:val="clear" w:color="000000" w:fill="FF8181"/>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15,28</w:t>
            </w:r>
          </w:p>
        </w:tc>
        <w:tc>
          <w:tcPr>
            <w:tcW w:w="1020" w:type="dxa"/>
            <w:tcBorders>
              <w:top w:val="nil"/>
              <w:left w:val="nil"/>
              <w:bottom w:val="single" w:sz="4" w:space="0" w:color="auto"/>
              <w:right w:val="single" w:sz="4" w:space="0" w:color="auto"/>
            </w:tcBorders>
            <w:shd w:val="clear" w:color="000000" w:fill="DBEEF3"/>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0,0000</w:t>
            </w:r>
          </w:p>
        </w:tc>
        <w:tc>
          <w:tcPr>
            <w:tcW w:w="1154" w:type="dxa"/>
            <w:tcBorders>
              <w:top w:val="nil"/>
              <w:left w:val="nil"/>
              <w:bottom w:val="single" w:sz="4" w:space="0" w:color="auto"/>
              <w:right w:val="single" w:sz="4" w:space="0" w:color="auto"/>
            </w:tcBorders>
            <w:shd w:val="clear" w:color="000000" w:fill="FDE9D9"/>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213,61</w:t>
            </w:r>
          </w:p>
        </w:tc>
      </w:tr>
      <w:tr w:rsidR="00BE6BD7" w:rsidRPr="00BE6BD7" w:rsidTr="00BE6BD7">
        <w:trPr>
          <w:trHeight w:val="639"/>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BE6BD7" w:rsidRPr="00BE6BD7" w:rsidRDefault="00BE6BD7" w:rsidP="00BE6BD7">
            <w:pPr>
              <w:spacing w:after="0" w:line="240" w:lineRule="auto"/>
              <w:ind w:firstLine="0"/>
              <w:jc w:val="righ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6</w:t>
            </w:r>
          </w:p>
        </w:tc>
        <w:tc>
          <w:tcPr>
            <w:tcW w:w="2388"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OSP Krzemienica</w:t>
            </w:r>
          </w:p>
        </w:tc>
        <w:tc>
          <w:tcPr>
            <w:tcW w:w="2139"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Krzemienica 76</w:t>
            </w:r>
          </w:p>
        </w:tc>
        <w:tc>
          <w:tcPr>
            <w:tcW w:w="1094" w:type="dxa"/>
            <w:tcBorders>
              <w:top w:val="nil"/>
              <w:left w:val="nil"/>
              <w:bottom w:val="single" w:sz="4" w:space="0" w:color="auto"/>
              <w:right w:val="single" w:sz="4" w:space="0" w:color="auto"/>
            </w:tcBorders>
            <w:shd w:val="clear" w:color="000000" w:fill="FF8181"/>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4,95</w:t>
            </w:r>
          </w:p>
        </w:tc>
        <w:tc>
          <w:tcPr>
            <w:tcW w:w="1020" w:type="dxa"/>
            <w:tcBorders>
              <w:top w:val="nil"/>
              <w:left w:val="nil"/>
              <w:bottom w:val="single" w:sz="4" w:space="0" w:color="auto"/>
              <w:right w:val="single" w:sz="4" w:space="0" w:color="auto"/>
            </w:tcBorders>
            <w:shd w:val="clear" w:color="000000" w:fill="DBEEF3"/>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0,0078</w:t>
            </w:r>
          </w:p>
        </w:tc>
        <w:tc>
          <w:tcPr>
            <w:tcW w:w="1154" w:type="dxa"/>
            <w:tcBorders>
              <w:top w:val="nil"/>
              <w:left w:val="nil"/>
              <w:bottom w:val="single" w:sz="4" w:space="0" w:color="auto"/>
              <w:right w:val="single" w:sz="4" w:space="0" w:color="auto"/>
            </w:tcBorders>
            <w:shd w:val="clear" w:color="000000" w:fill="FDE9D9"/>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177,96</w:t>
            </w:r>
          </w:p>
        </w:tc>
      </w:tr>
      <w:tr w:rsidR="00BE6BD7" w:rsidRPr="00BE6BD7" w:rsidTr="00BE6BD7">
        <w:trPr>
          <w:trHeight w:val="608"/>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BE6BD7" w:rsidRPr="00BE6BD7" w:rsidRDefault="00BE6BD7" w:rsidP="00BE6BD7">
            <w:pPr>
              <w:spacing w:after="0" w:line="240" w:lineRule="auto"/>
              <w:ind w:firstLine="0"/>
              <w:jc w:val="righ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7</w:t>
            </w:r>
          </w:p>
        </w:tc>
        <w:tc>
          <w:tcPr>
            <w:tcW w:w="2388"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OSP Wola Zdakowska</w:t>
            </w:r>
          </w:p>
        </w:tc>
        <w:tc>
          <w:tcPr>
            <w:tcW w:w="2139"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Wola Zdakowska 99</w:t>
            </w:r>
          </w:p>
        </w:tc>
        <w:tc>
          <w:tcPr>
            <w:tcW w:w="1094" w:type="dxa"/>
            <w:tcBorders>
              <w:top w:val="nil"/>
              <w:left w:val="nil"/>
              <w:bottom w:val="single" w:sz="4" w:space="0" w:color="auto"/>
              <w:right w:val="single" w:sz="4" w:space="0" w:color="auto"/>
            </w:tcBorders>
            <w:shd w:val="clear" w:color="000000" w:fill="FF8181"/>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2,84</w:t>
            </w:r>
          </w:p>
        </w:tc>
        <w:tc>
          <w:tcPr>
            <w:tcW w:w="1020" w:type="dxa"/>
            <w:tcBorders>
              <w:top w:val="nil"/>
              <w:left w:val="nil"/>
              <w:bottom w:val="single" w:sz="4" w:space="0" w:color="auto"/>
              <w:right w:val="single" w:sz="4" w:space="0" w:color="auto"/>
            </w:tcBorders>
            <w:shd w:val="clear" w:color="000000" w:fill="DBEEF3"/>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0,0035</w:t>
            </w:r>
          </w:p>
        </w:tc>
        <w:tc>
          <w:tcPr>
            <w:tcW w:w="1154" w:type="dxa"/>
            <w:tcBorders>
              <w:top w:val="nil"/>
              <w:left w:val="nil"/>
              <w:bottom w:val="single" w:sz="4" w:space="0" w:color="auto"/>
              <w:right w:val="single" w:sz="4" w:space="0" w:color="auto"/>
            </w:tcBorders>
            <w:shd w:val="clear" w:color="000000" w:fill="FDE9D9"/>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82,80</w:t>
            </w:r>
          </w:p>
        </w:tc>
      </w:tr>
      <w:tr w:rsidR="00BE6BD7" w:rsidRPr="00BE6BD7" w:rsidTr="00BE6BD7">
        <w:trPr>
          <w:trHeight w:val="608"/>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BE6BD7" w:rsidRPr="00BE6BD7" w:rsidRDefault="00BE6BD7" w:rsidP="00BE6BD7">
            <w:pPr>
              <w:spacing w:after="0" w:line="240" w:lineRule="auto"/>
              <w:ind w:firstLine="0"/>
              <w:jc w:val="righ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8</w:t>
            </w:r>
          </w:p>
        </w:tc>
        <w:tc>
          <w:tcPr>
            <w:tcW w:w="2388"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OSP Kliszów</w:t>
            </w:r>
          </w:p>
        </w:tc>
        <w:tc>
          <w:tcPr>
            <w:tcW w:w="2139"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Kliszów 109</w:t>
            </w:r>
          </w:p>
        </w:tc>
        <w:tc>
          <w:tcPr>
            <w:tcW w:w="1094" w:type="dxa"/>
            <w:tcBorders>
              <w:top w:val="nil"/>
              <w:left w:val="nil"/>
              <w:bottom w:val="single" w:sz="4" w:space="0" w:color="auto"/>
              <w:right w:val="single" w:sz="4" w:space="0" w:color="auto"/>
            </w:tcBorders>
            <w:shd w:val="clear" w:color="000000" w:fill="FF8181"/>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3,82</w:t>
            </w:r>
          </w:p>
        </w:tc>
        <w:tc>
          <w:tcPr>
            <w:tcW w:w="1020" w:type="dxa"/>
            <w:tcBorders>
              <w:top w:val="nil"/>
              <w:left w:val="nil"/>
              <w:bottom w:val="single" w:sz="4" w:space="0" w:color="auto"/>
              <w:right w:val="single" w:sz="4" w:space="0" w:color="auto"/>
            </w:tcBorders>
            <w:shd w:val="clear" w:color="000000" w:fill="DBEEF3"/>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0,0000</w:t>
            </w:r>
          </w:p>
        </w:tc>
        <w:tc>
          <w:tcPr>
            <w:tcW w:w="1154" w:type="dxa"/>
            <w:tcBorders>
              <w:top w:val="nil"/>
              <w:left w:val="nil"/>
              <w:bottom w:val="single" w:sz="4" w:space="0" w:color="auto"/>
              <w:right w:val="single" w:sz="4" w:space="0" w:color="auto"/>
            </w:tcBorders>
            <w:shd w:val="clear" w:color="000000" w:fill="FDE9D9"/>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16,92</w:t>
            </w:r>
          </w:p>
        </w:tc>
      </w:tr>
      <w:tr w:rsidR="00BE6BD7" w:rsidRPr="00BE6BD7" w:rsidTr="00BE6BD7">
        <w:trPr>
          <w:trHeight w:val="608"/>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BE6BD7" w:rsidRPr="00BE6BD7" w:rsidRDefault="00BE6BD7" w:rsidP="00BE6BD7">
            <w:pPr>
              <w:spacing w:after="0" w:line="240" w:lineRule="auto"/>
              <w:ind w:firstLine="0"/>
              <w:jc w:val="righ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9</w:t>
            </w:r>
          </w:p>
        </w:tc>
        <w:tc>
          <w:tcPr>
            <w:tcW w:w="2388"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OSP Ostrówek</w:t>
            </w:r>
          </w:p>
        </w:tc>
        <w:tc>
          <w:tcPr>
            <w:tcW w:w="2139"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Ostrówek</w:t>
            </w:r>
          </w:p>
        </w:tc>
        <w:tc>
          <w:tcPr>
            <w:tcW w:w="1094" w:type="dxa"/>
            <w:tcBorders>
              <w:top w:val="nil"/>
              <w:left w:val="nil"/>
              <w:bottom w:val="single" w:sz="4" w:space="0" w:color="auto"/>
              <w:right w:val="single" w:sz="4" w:space="0" w:color="auto"/>
            </w:tcBorders>
            <w:shd w:val="clear" w:color="000000" w:fill="FF8181"/>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2,60</w:t>
            </w:r>
          </w:p>
        </w:tc>
        <w:tc>
          <w:tcPr>
            <w:tcW w:w="1020" w:type="dxa"/>
            <w:tcBorders>
              <w:top w:val="nil"/>
              <w:left w:val="nil"/>
              <w:bottom w:val="single" w:sz="4" w:space="0" w:color="auto"/>
              <w:right w:val="single" w:sz="4" w:space="0" w:color="auto"/>
            </w:tcBorders>
            <w:shd w:val="clear" w:color="000000" w:fill="DBEEF3"/>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0,0000</w:t>
            </w:r>
          </w:p>
        </w:tc>
        <w:tc>
          <w:tcPr>
            <w:tcW w:w="1154" w:type="dxa"/>
            <w:tcBorders>
              <w:top w:val="nil"/>
              <w:left w:val="nil"/>
              <w:bottom w:val="single" w:sz="4" w:space="0" w:color="auto"/>
              <w:right w:val="single" w:sz="4" w:space="0" w:color="auto"/>
            </w:tcBorders>
            <w:shd w:val="clear" w:color="000000" w:fill="FDE9D9"/>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11,52</w:t>
            </w:r>
          </w:p>
        </w:tc>
      </w:tr>
      <w:tr w:rsidR="00BE6BD7" w:rsidRPr="00BE6BD7" w:rsidTr="00BE6BD7">
        <w:trPr>
          <w:trHeight w:val="7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BE6BD7" w:rsidRPr="00BE6BD7" w:rsidRDefault="00BE6BD7" w:rsidP="00BE6BD7">
            <w:pPr>
              <w:spacing w:after="0" w:line="240" w:lineRule="auto"/>
              <w:ind w:firstLine="0"/>
              <w:jc w:val="righ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10</w:t>
            </w:r>
          </w:p>
        </w:tc>
        <w:tc>
          <w:tcPr>
            <w:tcW w:w="2388"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OSP Gawłuszowice</w:t>
            </w:r>
          </w:p>
        </w:tc>
        <w:tc>
          <w:tcPr>
            <w:tcW w:w="2139"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Gawłuszowice 34a</w:t>
            </w:r>
          </w:p>
        </w:tc>
        <w:tc>
          <w:tcPr>
            <w:tcW w:w="1094" w:type="dxa"/>
            <w:tcBorders>
              <w:top w:val="nil"/>
              <w:left w:val="nil"/>
              <w:bottom w:val="single" w:sz="4" w:space="0" w:color="auto"/>
              <w:right w:val="single" w:sz="4" w:space="0" w:color="auto"/>
            </w:tcBorders>
            <w:shd w:val="clear" w:color="000000" w:fill="FF8181"/>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1,38</w:t>
            </w:r>
          </w:p>
        </w:tc>
        <w:tc>
          <w:tcPr>
            <w:tcW w:w="1020" w:type="dxa"/>
            <w:tcBorders>
              <w:top w:val="nil"/>
              <w:left w:val="nil"/>
              <w:bottom w:val="single" w:sz="4" w:space="0" w:color="auto"/>
              <w:right w:val="single" w:sz="4" w:space="0" w:color="auto"/>
            </w:tcBorders>
            <w:shd w:val="clear" w:color="000000" w:fill="DBEEF3"/>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0,0039</w:t>
            </w:r>
          </w:p>
        </w:tc>
        <w:tc>
          <w:tcPr>
            <w:tcW w:w="1154" w:type="dxa"/>
            <w:tcBorders>
              <w:top w:val="nil"/>
              <w:left w:val="nil"/>
              <w:bottom w:val="single" w:sz="4" w:space="0" w:color="auto"/>
              <w:right w:val="single" w:sz="4" w:space="0" w:color="auto"/>
            </w:tcBorders>
            <w:shd w:val="clear" w:color="000000" w:fill="FDE9D9"/>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84,12</w:t>
            </w:r>
          </w:p>
        </w:tc>
      </w:tr>
      <w:tr w:rsidR="00BE6BD7" w:rsidRPr="00BE6BD7" w:rsidTr="00BE6BD7">
        <w:trPr>
          <w:trHeight w:val="91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BE6BD7" w:rsidRPr="00BE6BD7" w:rsidRDefault="00BE6BD7" w:rsidP="00BE6BD7">
            <w:pPr>
              <w:spacing w:after="0" w:line="240" w:lineRule="auto"/>
              <w:ind w:firstLine="0"/>
              <w:jc w:val="righ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11</w:t>
            </w:r>
          </w:p>
        </w:tc>
        <w:tc>
          <w:tcPr>
            <w:tcW w:w="2388"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GOK</w:t>
            </w:r>
          </w:p>
        </w:tc>
        <w:tc>
          <w:tcPr>
            <w:tcW w:w="2139"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Gawłuszowice</w:t>
            </w:r>
          </w:p>
        </w:tc>
        <w:tc>
          <w:tcPr>
            <w:tcW w:w="1094" w:type="dxa"/>
            <w:tcBorders>
              <w:top w:val="nil"/>
              <w:left w:val="nil"/>
              <w:bottom w:val="single" w:sz="4" w:space="0" w:color="auto"/>
              <w:right w:val="single" w:sz="4" w:space="0" w:color="auto"/>
            </w:tcBorders>
            <w:shd w:val="clear" w:color="000000" w:fill="FF8181"/>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19,54</w:t>
            </w:r>
          </w:p>
        </w:tc>
        <w:tc>
          <w:tcPr>
            <w:tcW w:w="1020" w:type="dxa"/>
            <w:tcBorders>
              <w:top w:val="nil"/>
              <w:left w:val="nil"/>
              <w:bottom w:val="single" w:sz="4" w:space="0" w:color="auto"/>
              <w:right w:val="single" w:sz="4" w:space="0" w:color="auto"/>
            </w:tcBorders>
            <w:shd w:val="clear" w:color="000000" w:fill="DBEEF3"/>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0,0019</w:t>
            </w:r>
          </w:p>
        </w:tc>
        <w:tc>
          <w:tcPr>
            <w:tcW w:w="1154" w:type="dxa"/>
            <w:tcBorders>
              <w:top w:val="nil"/>
              <w:left w:val="nil"/>
              <w:bottom w:val="single" w:sz="4" w:space="0" w:color="auto"/>
              <w:right w:val="single" w:sz="4" w:space="0" w:color="auto"/>
            </w:tcBorders>
            <w:shd w:val="clear" w:color="000000" w:fill="FDE9D9"/>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192,08</w:t>
            </w:r>
          </w:p>
        </w:tc>
      </w:tr>
      <w:tr w:rsidR="00BE6BD7" w:rsidRPr="00BE6BD7" w:rsidTr="00BE6BD7">
        <w:trPr>
          <w:trHeight w:val="91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BE6BD7" w:rsidRPr="00BE6BD7" w:rsidRDefault="00BE6BD7" w:rsidP="00BE6BD7">
            <w:pPr>
              <w:spacing w:after="0" w:line="240" w:lineRule="auto"/>
              <w:ind w:firstLine="0"/>
              <w:jc w:val="righ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12</w:t>
            </w:r>
          </w:p>
        </w:tc>
        <w:tc>
          <w:tcPr>
            <w:tcW w:w="2388"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Zespół Szkolno-Gimnazjalny w Gawłuszowicach</w:t>
            </w:r>
          </w:p>
        </w:tc>
        <w:tc>
          <w:tcPr>
            <w:tcW w:w="2139"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Gawłuszowice 5</w:t>
            </w:r>
          </w:p>
        </w:tc>
        <w:tc>
          <w:tcPr>
            <w:tcW w:w="1094" w:type="dxa"/>
            <w:tcBorders>
              <w:top w:val="nil"/>
              <w:left w:val="nil"/>
              <w:bottom w:val="single" w:sz="4" w:space="0" w:color="auto"/>
              <w:right w:val="single" w:sz="4" w:space="0" w:color="auto"/>
            </w:tcBorders>
            <w:shd w:val="clear" w:color="000000" w:fill="FF8181"/>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113,93</w:t>
            </w:r>
          </w:p>
        </w:tc>
        <w:tc>
          <w:tcPr>
            <w:tcW w:w="1020" w:type="dxa"/>
            <w:tcBorders>
              <w:top w:val="nil"/>
              <w:left w:val="nil"/>
              <w:bottom w:val="single" w:sz="4" w:space="0" w:color="auto"/>
              <w:right w:val="single" w:sz="4" w:space="0" w:color="auto"/>
            </w:tcBorders>
            <w:shd w:val="clear" w:color="000000" w:fill="DBEEF3"/>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0,0142</w:t>
            </w:r>
          </w:p>
        </w:tc>
        <w:tc>
          <w:tcPr>
            <w:tcW w:w="1154" w:type="dxa"/>
            <w:tcBorders>
              <w:top w:val="nil"/>
              <w:left w:val="nil"/>
              <w:bottom w:val="single" w:sz="4" w:space="0" w:color="auto"/>
              <w:right w:val="single" w:sz="4" w:space="0" w:color="auto"/>
            </w:tcBorders>
            <w:shd w:val="clear" w:color="000000" w:fill="FDE9D9"/>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1 291,50</w:t>
            </w:r>
          </w:p>
        </w:tc>
      </w:tr>
      <w:tr w:rsidR="00BE6BD7" w:rsidRPr="00BE6BD7" w:rsidTr="00BE6BD7">
        <w:trPr>
          <w:trHeight w:val="91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BE6BD7" w:rsidRPr="00BE6BD7" w:rsidRDefault="00BE6BD7" w:rsidP="00BE6BD7">
            <w:pPr>
              <w:spacing w:after="0" w:line="240" w:lineRule="auto"/>
              <w:ind w:firstLine="0"/>
              <w:jc w:val="righ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13</w:t>
            </w:r>
          </w:p>
        </w:tc>
        <w:tc>
          <w:tcPr>
            <w:tcW w:w="2388"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Ośrodek Zdrowia w Gawłuszowicach</w:t>
            </w:r>
          </w:p>
        </w:tc>
        <w:tc>
          <w:tcPr>
            <w:tcW w:w="2139"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Gawłuszowice 6c</w:t>
            </w:r>
          </w:p>
        </w:tc>
        <w:tc>
          <w:tcPr>
            <w:tcW w:w="1094" w:type="dxa"/>
            <w:tcBorders>
              <w:top w:val="nil"/>
              <w:left w:val="nil"/>
              <w:bottom w:val="single" w:sz="4" w:space="0" w:color="auto"/>
              <w:right w:val="single" w:sz="4" w:space="0" w:color="auto"/>
            </w:tcBorders>
            <w:shd w:val="clear" w:color="000000" w:fill="FF8181"/>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16,28</w:t>
            </w:r>
          </w:p>
        </w:tc>
        <w:tc>
          <w:tcPr>
            <w:tcW w:w="1020" w:type="dxa"/>
            <w:tcBorders>
              <w:top w:val="nil"/>
              <w:left w:val="nil"/>
              <w:bottom w:val="single" w:sz="4" w:space="0" w:color="auto"/>
              <w:right w:val="single" w:sz="4" w:space="0" w:color="auto"/>
            </w:tcBorders>
            <w:shd w:val="clear" w:color="000000" w:fill="DBEEF3"/>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0,0000</w:t>
            </w:r>
          </w:p>
        </w:tc>
        <w:tc>
          <w:tcPr>
            <w:tcW w:w="1154" w:type="dxa"/>
            <w:tcBorders>
              <w:top w:val="nil"/>
              <w:left w:val="nil"/>
              <w:bottom w:val="single" w:sz="4" w:space="0" w:color="auto"/>
              <w:right w:val="single" w:sz="4" w:space="0" w:color="auto"/>
            </w:tcBorders>
            <w:shd w:val="clear" w:color="000000" w:fill="FDE9D9"/>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178,93</w:t>
            </w:r>
          </w:p>
        </w:tc>
      </w:tr>
      <w:tr w:rsidR="00BE6BD7" w:rsidRPr="00BE6BD7" w:rsidTr="00BE6BD7">
        <w:trPr>
          <w:trHeight w:val="73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BE6BD7" w:rsidRPr="00BE6BD7" w:rsidRDefault="00BE6BD7" w:rsidP="00BE6BD7">
            <w:pPr>
              <w:spacing w:after="0" w:line="240" w:lineRule="auto"/>
              <w:ind w:firstLine="0"/>
              <w:jc w:val="righ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14</w:t>
            </w:r>
          </w:p>
        </w:tc>
        <w:tc>
          <w:tcPr>
            <w:tcW w:w="2388"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Stacja Uzdatniania Wody w Woli Zdakowskiej</w:t>
            </w:r>
          </w:p>
        </w:tc>
        <w:tc>
          <w:tcPr>
            <w:tcW w:w="2139" w:type="dxa"/>
            <w:tcBorders>
              <w:top w:val="nil"/>
              <w:left w:val="nil"/>
              <w:bottom w:val="single" w:sz="4" w:space="0" w:color="auto"/>
              <w:right w:val="single" w:sz="4" w:space="0" w:color="auto"/>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Wola Zdakowska 32a</w:t>
            </w:r>
          </w:p>
        </w:tc>
        <w:tc>
          <w:tcPr>
            <w:tcW w:w="1094" w:type="dxa"/>
            <w:tcBorders>
              <w:top w:val="nil"/>
              <w:left w:val="nil"/>
              <w:bottom w:val="single" w:sz="4" w:space="0" w:color="auto"/>
              <w:right w:val="single" w:sz="4" w:space="0" w:color="auto"/>
            </w:tcBorders>
            <w:shd w:val="clear" w:color="000000" w:fill="FF8181"/>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49,94</w:t>
            </w:r>
          </w:p>
        </w:tc>
        <w:tc>
          <w:tcPr>
            <w:tcW w:w="1020" w:type="dxa"/>
            <w:tcBorders>
              <w:top w:val="nil"/>
              <w:left w:val="nil"/>
              <w:bottom w:val="single" w:sz="4" w:space="0" w:color="auto"/>
              <w:right w:val="single" w:sz="4" w:space="0" w:color="auto"/>
            </w:tcBorders>
            <w:shd w:val="clear" w:color="000000" w:fill="DBEEF3"/>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0,0000</w:t>
            </w:r>
          </w:p>
        </w:tc>
        <w:tc>
          <w:tcPr>
            <w:tcW w:w="1154" w:type="dxa"/>
            <w:tcBorders>
              <w:top w:val="nil"/>
              <w:left w:val="nil"/>
              <w:bottom w:val="single" w:sz="4" w:space="0" w:color="auto"/>
              <w:right w:val="single" w:sz="4" w:space="0" w:color="auto"/>
            </w:tcBorders>
            <w:shd w:val="clear" w:color="000000" w:fill="FDE9D9"/>
            <w:noWrap/>
            <w:vAlign w:val="bottom"/>
            <w:hideMark/>
          </w:tcPr>
          <w:p w:rsidR="00BE6BD7" w:rsidRPr="00BE6BD7" w:rsidRDefault="00BE6BD7" w:rsidP="00BE6BD7">
            <w:pPr>
              <w:spacing w:after="0" w:line="240" w:lineRule="auto"/>
              <w:ind w:firstLine="0"/>
              <w:jc w:val="center"/>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221,40</w:t>
            </w:r>
          </w:p>
        </w:tc>
      </w:tr>
      <w:tr w:rsidR="00BE6BD7" w:rsidRPr="00BE6BD7" w:rsidTr="00BE6BD7">
        <w:trPr>
          <w:trHeight w:val="319"/>
        </w:trPr>
        <w:tc>
          <w:tcPr>
            <w:tcW w:w="474" w:type="dxa"/>
            <w:tcBorders>
              <w:top w:val="nil"/>
              <w:left w:val="nil"/>
              <w:bottom w:val="nil"/>
              <w:right w:val="nil"/>
            </w:tcBorders>
            <w:shd w:val="clear" w:color="auto" w:fill="auto"/>
            <w:noWrap/>
            <w:vAlign w:val="bottom"/>
            <w:hideMark/>
          </w:tcPr>
          <w:p w:rsidR="00BE6BD7" w:rsidRPr="00BE6BD7" w:rsidRDefault="00BE6BD7" w:rsidP="00BE6BD7">
            <w:pPr>
              <w:spacing w:after="0" w:line="240" w:lineRule="auto"/>
              <w:ind w:firstLine="0"/>
              <w:jc w:val="left"/>
              <w:rPr>
                <w:rFonts w:ascii="Calibri" w:eastAsia="Times New Roman" w:hAnsi="Calibri" w:cs="Calibri"/>
                <w:color w:val="000000"/>
                <w:sz w:val="22"/>
                <w:lang w:eastAsia="pl-PL"/>
              </w:rPr>
            </w:pPr>
          </w:p>
        </w:tc>
        <w:tc>
          <w:tcPr>
            <w:tcW w:w="2388" w:type="dxa"/>
            <w:tcBorders>
              <w:top w:val="nil"/>
              <w:left w:val="single" w:sz="8" w:space="0" w:color="auto"/>
              <w:bottom w:val="single" w:sz="8" w:space="0" w:color="auto"/>
              <w:right w:val="nil"/>
            </w:tcBorders>
            <w:shd w:val="clear" w:color="auto" w:fill="auto"/>
            <w:vAlign w:val="bottom"/>
            <w:hideMark/>
          </w:tcPr>
          <w:p w:rsidR="00BE6BD7" w:rsidRPr="00BE6BD7" w:rsidRDefault="00BE6BD7" w:rsidP="00BE6BD7">
            <w:pPr>
              <w:spacing w:after="0" w:line="240" w:lineRule="auto"/>
              <w:ind w:firstLine="0"/>
              <w:jc w:val="left"/>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Suma</w:t>
            </w:r>
          </w:p>
        </w:tc>
        <w:tc>
          <w:tcPr>
            <w:tcW w:w="2139" w:type="dxa"/>
            <w:tcBorders>
              <w:top w:val="nil"/>
              <w:left w:val="nil"/>
              <w:bottom w:val="single" w:sz="8" w:space="0" w:color="auto"/>
              <w:right w:val="nil"/>
            </w:tcBorders>
            <w:shd w:val="clear" w:color="auto" w:fill="auto"/>
            <w:noWrap/>
            <w:vAlign w:val="bottom"/>
            <w:hideMark/>
          </w:tcPr>
          <w:p w:rsidR="00BE6BD7" w:rsidRPr="00BE6BD7" w:rsidRDefault="00BE6BD7" w:rsidP="00BE6BD7">
            <w:pPr>
              <w:spacing w:after="0" w:line="240" w:lineRule="auto"/>
              <w:ind w:firstLine="0"/>
              <w:jc w:val="left"/>
              <w:rPr>
                <w:rFonts w:ascii="Calibri" w:eastAsia="Times New Roman" w:hAnsi="Calibri" w:cs="Calibri"/>
                <w:color w:val="000000"/>
                <w:sz w:val="22"/>
                <w:lang w:eastAsia="pl-PL"/>
              </w:rPr>
            </w:pPr>
            <w:r w:rsidRPr="00BE6BD7">
              <w:rPr>
                <w:rFonts w:ascii="Calibri" w:eastAsia="Times New Roman" w:hAnsi="Calibri" w:cs="Calibri"/>
                <w:color w:val="000000"/>
                <w:sz w:val="22"/>
                <w:lang w:eastAsia="pl-PL"/>
              </w:rPr>
              <w:t> </w:t>
            </w:r>
          </w:p>
        </w:tc>
        <w:tc>
          <w:tcPr>
            <w:tcW w:w="1094" w:type="dxa"/>
            <w:tcBorders>
              <w:top w:val="nil"/>
              <w:left w:val="single" w:sz="4" w:space="0" w:color="auto"/>
              <w:bottom w:val="single" w:sz="8" w:space="0" w:color="auto"/>
              <w:right w:val="single" w:sz="8" w:space="0" w:color="auto"/>
            </w:tcBorders>
            <w:shd w:val="clear" w:color="000000" w:fill="FF8181"/>
            <w:noWrap/>
            <w:vAlign w:val="bottom"/>
            <w:hideMark/>
          </w:tcPr>
          <w:p w:rsidR="00BE6BD7" w:rsidRPr="00BE6BD7" w:rsidRDefault="00BE6BD7" w:rsidP="00BE6BD7">
            <w:pPr>
              <w:spacing w:after="0" w:line="240" w:lineRule="auto"/>
              <w:ind w:firstLine="0"/>
              <w:jc w:val="center"/>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296,00</w:t>
            </w:r>
          </w:p>
        </w:tc>
        <w:tc>
          <w:tcPr>
            <w:tcW w:w="1020" w:type="dxa"/>
            <w:tcBorders>
              <w:top w:val="nil"/>
              <w:left w:val="single" w:sz="4" w:space="0" w:color="auto"/>
              <w:bottom w:val="single" w:sz="8" w:space="0" w:color="auto"/>
              <w:right w:val="single" w:sz="8" w:space="0" w:color="auto"/>
            </w:tcBorders>
            <w:shd w:val="clear" w:color="000000" w:fill="DBEEF3"/>
            <w:noWrap/>
            <w:vAlign w:val="bottom"/>
            <w:hideMark/>
          </w:tcPr>
          <w:p w:rsidR="00BE6BD7" w:rsidRPr="00BE6BD7" w:rsidRDefault="00BE6BD7" w:rsidP="00BE6BD7">
            <w:pPr>
              <w:spacing w:after="0" w:line="240" w:lineRule="auto"/>
              <w:ind w:firstLine="0"/>
              <w:jc w:val="center"/>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0,0336</w:t>
            </w:r>
          </w:p>
        </w:tc>
        <w:tc>
          <w:tcPr>
            <w:tcW w:w="1154" w:type="dxa"/>
            <w:tcBorders>
              <w:top w:val="nil"/>
              <w:left w:val="single" w:sz="4" w:space="0" w:color="auto"/>
              <w:bottom w:val="single" w:sz="8" w:space="0" w:color="auto"/>
              <w:right w:val="single" w:sz="8" w:space="0" w:color="auto"/>
            </w:tcBorders>
            <w:shd w:val="clear" w:color="000000" w:fill="FDE9D9"/>
            <w:noWrap/>
            <w:vAlign w:val="bottom"/>
            <w:hideMark/>
          </w:tcPr>
          <w:p w:rsidR="00BE6BD7" w:rsidRPr="00BE6BD7" w:rsidRDefault="00BE6BD7" w:rsidP="00BE6BD7">
            <w:pPr>
              <w:spacing w:after="0" w:line="240" w:lineRule="auto"/>
              <w:ind w:firstLine="0"/>
              <w:jc w:val="center"/>
              <w:rPr>
                <w:rFonts w:ascii="Calibri" w:eastAsia="Times New Roman" w:hAnsi="Calibri" w:cs="Calibri"/>
                <w:b/>
                <w:bCs/>
                <w:color w:val="000000"/>
                <w:sz w:val="22"/>
                <w:lang w:eastAsia="pl-PL"/>
              </w:rPr>
            </w:pPr>
            <w:r w:rsidRPr="00BE6BD7">
              <w:rPr>
                <w:rFonts w:ascii="Calibri" w:eastAsia="Times New Roman" w:hAnsi="Calibri" w:cs="Calibri"/>
                <w:b/>
                <w:bCs/>
                <w:color w:val="000000"/>
                <w:sz w:val="22"/>
                <w:lang w:eastAsia="pl-PL"/>
              </w:rPr>
              <w:t>3 168,97</w:t>
            </w:r>
          </w:p>
        </w:tc>
      </w:tr>
    </w:tbl>
    <w:p w:rsidR="00845DAD" w:rsidRDefault="00845DAD" w:rsidP="00CA7359">
      <w:pPr>
        <w:spacing w:before="120" w:after="0" w:line="240" w:lineRule="auto"/>
        <w:ind w:firstLine="0"/>
        <w:jc w:val="left"/>
        <w:rPr>
          <w:rFonts w:cs="Arial"/>
          <w:sz w:val="16"/>
          <w:szCs w:val="16"/>
        </w:rPr>
      </w:pPr>
      <w:r>
        <w:rPr>
          <w:rFonts w:cs="Arial"/>
          <w:sz w:val="16"/>
          <w:szCs w:val="16"/>
        </w:rPr>
        <w:t>Ź</w:t>
      </w:r>
      <w:r w:rsidRPr="004534E5">
        <w:rPr>
          <w:rFonts w:cs="Arial"/>
          <w:sz w:val="16"/>
          <w:szCs w:val="16"/>
        </w:rPr>
        <w:t>ródło: opracowanie własne</w:t>
      </w:r>
    </w:p>
    <w:p w:rsidR="00CA7359" w:rsidRPr="00ED2B68" w:rsidRDefault="00CA7359" w:rsidP="00CA7359">
      <w:pPr>
        <w:spacing w:before="120" w:after="0" w:line="240" w:lineRule="auto"/>
        <w:ind w:firstLine="0"/>
        <w:jc w:val="left"/>
        <w:rPr>
          <w:rFonts w:cs="Arial"/>
        </w:rPr>
      </w:pPr>
    </w:p>
    <w:p w:rsidR="00845DAD" w:rsidRDefault="00845DAD" w:rsidP="00845DAD">
      <w:pPr>
        <w:spacing w:after="0"/>
        <w:ind w:firstLine="708"/>
        <w:rPr>
          <w:rFonts w:cs="Arial"/>
        </w:rPr>
      </w:pPr>
      <w:r>
        <w:rPr>
          <w:rFonts w:cs="Arial"/>
          <w:b/>
        </w:rPr>
        <w:lastRenderedPageBreak/>
        <w:t xml:space="preserve">Zużycie energii finalnej w obiektach gminnych w 2010 roku wyniosło </w:t>
      </w:r>
      <w:r w:rsidR="003351F5">
        <w:rPr>
          <w:rFonts w:cs="Arial"/>
          <w:b/>
        </w:rPr>
        <w:br/>
      </w:r>
      <w:r w:rsidR="00BE6BD7">
        <w:rPr>
          <w:rFonts w:cs="Arial"/>
          <w:b/>
        </w:rPr>
        <w:t>3</w:t>
      </w:r>
      <w:r w:rsidR="003351F5" w:rsidRPr="003351F5">
        <w:rPr>
          <w:rFonts w:cs="Arial"/>
          <w:b/>
        </w:rPr>
        <w:t xml:space="preserve"> </w:t>
      </w:r>
      <w:r w:rsidR="00BE6BD7">
        <w:rPr>
          <w:rFonts w:cs="Arial"/>
          <w:b/>
        </w:rPr>
        <w:t>168</w:t>
      </w:r>
      <w:r w:rsidR="003351F5" w:rsidRPr="003351F5">
        <w:rPr>
          <w:rFonts w:cs="Arial"/>
          <w:b/>
        </w:rPr>
        <w:t>,9</w:t>
      </w:r>
      <w:r w:rsidR="00051B0B">
        <w:rPr>
          <w:rFonts w:cs="Arial"/>
          <w:b/>
        </w:rPr>
        <w:t>7</w:t>
      </w:r>
      <w:r w:rsidR="003351F5">
        <w:rPr>
          <w:rFonts w:cs="Arial"/>
          <w:b/>
        </w:rPr>
        <w:t xml:space="preserve"> </w:t>
      </w:r>
      <w:r w:rsidRPr="004534E5">
        <w:rPr>
          <w:rFonts w:cs="Arial"/>
          <w:b/>
        </w:rPr>
        <w:t>GJ</w:t>
      </w:r>
      <w:r>
        <w:rPr>
          <w:rFonts w:cs="Arial"/>
          <w:b/>
        </w:rPr>
        <w:t xml:space="preserve"> (</w:t>
      </w:r>
      <w:r w:rsidR="00BE6BD7">
        <w:rPr>
          <w:rFonts w:cs="Arial"/>
          <w:b/>
        </w:rPr>
        <w:t>1</w:t>
      </w:r>
      <w:r w:rsidR="003351F5" w:rsidRPr="003351F5">
        <w:rPr>
          <w:rFonts w:cs="Arial"/>
          <w:b/>
        </w:rPr>
        <w:t xml:space="preserve"> </w:t>
      </w:r>
      <w:r w:rsidR="00BE6BD7">
        <w:rPr>
          <w:rFonts w:cs="Arial"/>
          <w:b/>
        </w:rPr>
        <w:t>0</w:t>
      </w:r>
      <w:r w:rsidR="003351F5" w:rsidRPr="003351F5">
        <w:rPr>
          <w:rFonts w:cs="Arial"/>
          <w:b/>
        </w:rPr>
        <w:t>46,36</w:t>
      </w:r>
      <w:r w:rsidR="003351F5">
        <w:rPr>
          <w:rFonts w:cs="Arial"/>
          <w:b/>
        </w:rPr>
        <w:t xml:space="preserve"> </w:t>
      </w:r>
      <w:r>
        <w:rPr>
          <w:rFonts w:cs="Arial"/>
          <w:b/>
        </w:rPr>
        <w:t>MWh)</w:t>
      </w:r>
      <w:r w:rsidRPr="004534E5">
        <w:rPr>
          <w:rFonts w:cs="Arial"/>
          <w:b/>
        </w:rPr>
        <w:t>.</w:t>
      </w:r>
      <w:r w:rsidRPr="004534E5">
        <w:rPr>
          <w:rFonts w:cs="Arial"/>
        </w:rPr>
        <w:t xml:space="preserve"> Szczegółowe dane i wyliczenia dla każdego budynku zostały z</w:t>
      </w:r>
      <w:r>
        <w:rPr>
          <w:rFonts w:cs="Arial"/>
        </w:rPr>
        <w:t>amieszczone w Bazowej Inwentaryzacji Emisji dla G</w:t>
      </w:r>
      <w:r w:rsidRPr="004534E5">
        <w:rPr>
          <w:rFonts w:cs="Arial"/>
        </w:rPr>
        <w:t xml:space="preserve">miny </w:t>
      </w:r>
      <w:r w:rsidR="001800EB">
        <w:rPr>
          <w:rFonts w:cs="Arial"/>
        </w:rPr>
        <w:t>Gawłuszowice</w:t>
      </w:r>
      <w:r>
        <w:rPr>
          <w:rFonts w:cs="Arial"/>
        </w:rPr>
        <w:t>.</w:t>
      </w:r>
    </w:p>
    <w:p w:rsidR="00845DAD" w:rsidRDefault="009A519A" w:rsidP="00845DAD">
      <w:pPr>
        <w:spacing w:after="0"/>
        <w:ind w:firstLine="0"/>
        <w:rPr>
          <w:rFonts w:cs="Arial"/>
        </w:rPr>
      </w:pPr>
      <w:r w:rsidRPr="009A519A">
        <w:rPr>
          <w:rFonts w:cs="Arial"/>
          <w:noProof/>
          <w:lang w:eastAsia="pl-PL"/>
        </w:rPr>
        <w:drawing>
          <wp:inline distT="0" distB="0" distL="0" distR="0">
            <wp:extent cx="5760720" cy="4433537"/>
            <wp:effectExtent l="19050" t="0" r="11430" b="5113"/>
            <wp:docPr id="30"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45DAD" w:rsidRPr="00C67B96" w:rsidRDefault="00845DAD" w:rsidP="00845DAD">
      <w:pPr>
        <w:pStyle w:val="Legenda"/>
        <w:spacing w:after="0"/>
        <w:ind w:firstLine="0"/>
        <w:rPr>
          <w:rFonts w:ascii="Arial" w:hAnsi="Arial" w:cs="Arial"/>
          <w:b w:val="0"/>
          <w:sz w:val="24"/>
          <w:szCs w:val="24"/>
        </w:rPr>
      </w:pPr>
      <w:bookmarkStart w:id="166" w:name="_Toc427160249"/>
      <w:bookmarkStart w:id="167" w:name="_Toc475708860"/>
      <w:r w:rsidRPr="00C67B96">
        <w:rPr>
          <w:rFonts w:ascii="Arial" w:hAnsi="Arial" w:cs="Arial"/>
          <w:sz w:val="24"/>
          <w:szCs w:val="24"/>
        </w:rPr>
        <w:t xml:space="preserve">Wykres </w:t>
      </w:r>
      <w:r w:rsidR="003F7D41" w:rsidRPr="00C67B96">
        <w:rPr>
          <w:rFonts w:ascii="Arial" w:hAnsi="Arial" w:cs="Arial"/>
          <w:sz w:val="24"/>
          <w:szCs w:val="24"/>
        </w:rPr>
        <w:fldChar w:fldCharType="begin"/>
      </w:r>
      <w:r w:rsidRPr="00C67B96">
        <w:rPr>
          <w:rFonts w:ascii="Arial" w:hAnsi="Arial" w:cs="Arial"/>
          <w:sz w:val="24"/>
          <w:szCs w:val="24"/>
        </w:rPr>
        <w:instrText xml:space="preserve"> SEQ Wykres \* ARABIC </w:instrText>
      </w:r>
      <w:r w:rsidR="003F7D41" w:rsidRPr="00C67B96">
        <w:rPr>
          <w:rFonts w:ascii="Arial" w:hAnsi="Arial" w:cs="Arial"/>
          <w:sz w:val="24"/>
          <w:szCs w:val="24"/>
        </w:rPr>
        <w:fldChar w:fldCharType="separate"/>
      </w:r>
      <w:r w:rsidR="00103111">
        <w:rPr>
          <w:rFonts w:ascii="Arial" w:hAnsi="Arial" w:cs="Arial"/>
          <w:noProof/>
          <w:sz w:val="24"/>
          <w:szCs w:val="24"/>
        </w:rPr>
        <w:t>5</w:t>
      </w:r>
      <w:r w:rsidR="003F7D41" w:rsidRPr="00C67B96">
        <w:rPr>
          <w:rFonts w:ascii="Arial" w:hAnsi="Arial" w:cs="Arial"/>
          <w:sz w:val="24"/>
          <w:szCs w:val="24"/>
        </w:rPr>
        <w:fldChar w:fldCharType="end"/>
      </w:r>
      <w:r>
        <w:rPr>
          <w:rFonts w:ascii="Arial" w:hAnsi="Arial" w:cs="Arial"/>
          <w:sz w:val="24"/>
          <w:szCs w:val="24"/>
        </w:rPr>
        <w:t xml:space="preserve"> </w:t>
      </w:r>
      <w:r w:rsidRPr="00FB205F">
        <w:rPr>
          <w:rFonts w:ascii="Arial" w:hAnsi="Arial" w:cs="Arial"/>
          <w:b w:val="0"/>
          <w:sz w:val="24"/>
          <w:szCs w:val="24"/>
        </w:rPr>
        <w:t>Struktura nośników energii w sektorze</w:t>
      </w:r>
      <w:r>
        <w:rPr>
          <w:rFonts w:ascii="Arial" w:hAnsi="Arial" w:cs="Arial"/>
          <w:b w:val="0"/>
          <w:sz w:val="24"/>
          <w:szCs w:val="24"/>
        </w:rPr>
        <w:t xml:space="preserve"> gminnym</w:t>
      </w:r>
      <w:bookmarkEnd w:id="166"/>
      <w:bookmarkEnd w:id="167"/>
    </w:p>
    <w:p w:rsidR="00845DAD" w:rsidRPr="00131350" w:rsidRDefault="00845DAD" w:rsidP="00B3411E">
      <w:pPr>
        <w:pStyle w:val="Legenda"/>
        <w:spacing w:before="120" w:after="120" w:line="360" w:lineRule="auto"/>
        <w:ind w:firstLine="0"/>
        <w:jc w:val="left"/>
        <w:rPr>
          <w:rFonts w:ascii="Arial" w:hAnsi="Arial" w:cs="Arial"/>
          <w:sz w:val="24"/>
          <w:szCs w:val="16"/>
        </w:rPr>
      </w:pPr>
      <w:r w:rsidRPr="00493934">
        <w:rPr>
          <w:rFonts w:ascii="Arial" w:hAnsi="Arial" w:cs="Arial"/>
          <w:b w:val="0"/>
          <w:sz w:val="16"/>
          <w:szCs w:val="16"/>
        </w:rPr>
        <w:t>Źródło: opracowanie własne</w:t>
      </w:r>
    </w:p>
    <w:p w:rsidR="00845DAD" w:rsidRDefault="00F60DCA" w:rsidP="00845DAD">
      <w:pPr>
        <w:spacing w:after="0"/>
        <w:ind w:firstLine="708"/>
        <w:rPr>
          <w:rFonts w:cs="Arial"/>
        </w:rPr>
      </w:pPr>
      <w:r>
        <w:rPr>
          <w:rFonts w:cs="Arial"/>
        </w:rPr>
        <w:t>Sektor użyteczności publicznej</w:t>
      </w:r>
      <w:r w:rsidR="00845DAD">
        <w:rPr>
          <w:rFonts w:cs="Arial"/>
        </w:rPr>
        <w:t xml:space="preserve"> Gmina </w:t>
      </w:r>
      <w:r w:rsidR="001800EB">
        <w:rPr>
          <w:rFonts w:cs="Arial"/>
        </w:rPr>
        <w:t>Gawłuszowice</w:t>
      </w:r>
      <w:r w:rsidR="00845DAD">
        <w:rPr>
          <w:rFonts w:cs="Arial"/>
        </w:rPr>
        <w:t xml:space="preserve"> wykorzystuje </w:t>
      </w:r>
      <w:r w:rsidR="003351F5">
        <w:rPr>
          <w:rFonts w:cs="Arial"/>
        </w:rPr>
        <w:t>cztery</w:t>
      </w:r>
      <w:r w:rsidR="00845DAD">
        <w:rPr>
          <w:rFonts w:cs="Arial"/>
        </w:rPr>
        <w:t xml:space="preserve"> rodzaje nośników energii. Głównym źródłem ener</w:t>
      </w:r>
      <w:r w:rsidR="00BE6BD7">
        <w:rPr>
          <w:rFonts w:cs="Arial"/>
        </w:rPr>
        <w:t>gii w sektorze gminnym jest gaz LPG</w:t>
      </w:r>
      <w:r w:rsidR="00845DAD">
        <w:rPr>
          <w:rFonts w:cs="Arial"/>
        </w:rPr>
        <w:t xml:space="preserve"> </w:t>
      </w:r>
      <w:r w:rsidR="003351F5">
        <w:rPr>
          <w:rFonts w:cs="Arial"/>
        </w:rPr>
        <w:t>63,02</w:t>
      </w:r>
      <w:r w:rsidR="00845DAD">
        <w:rPr>
          <w:rFonts w:cs="Arial"/>
        </w:rPr>
        <w:t xml:space="preserve">%. </w:t>
      </w:r>
      <w:r w:rsidR="003351F5">
        <w:rPr>
          <w:rFonts w:cs="Arial"/>
        </w:rPr>
        <w:t>Węgiel kamienny</w:t>
      </w:r>
      <w:r w:rsidR="00845DAD">
        <w:rPr>
          <w:rFonts w:cs="Arial"/>
        </w:rPr>
        <w:t xml:space="preserve"> odpowiada za 1</w:t>
      </w:r>
      <w:r w:rsidR="003351F5">
        <w:rPr>
          <w:rFonts w:cs="Arial"/>
        </w:rPr>
        <w:t>6</w:t>
      </w:r>
      <w:r w:rsidR="00845DAD">
        <w:rPr>
          <w:rFonts w:cs="Arial"/>
        </w:rPr>
        <w:t>,</w:t>
      </w:r>
      <w:r w:rsidR="003351F5">
        <w:rPr>
          <w:rFonts w:cs="Arial"/>
        </w:rPr>
        <w:t>63</w:t>
      </w:r>
      <w:r w:rsidR="00845DAD">
        <w:rPr>
          <w:rFonts w:cs="Arial"/>
        </w:rPr>
        <w:t>%.</w:t>
      </w:r>
      <w:r w:rsidR="003351F5">
        <w:rPr>
          <w:rFonts w:cs="Arial"/>
        </w:rPr>
        <w:t xml:space="preserve"> Udział wynoszący 15,92% przyjmuje energia elektryczna. </w:t>
      </w:r>
      <w:r w:rsidR="00845DAD">
        <w:rPr>
          <w:rFonts w:cs="Arial"/>
        </w:rPr>
        <w:t xml:space="preserve"> Niewielki udział przyjmuje </w:t>
      </w:r>
      <w:r w:rsidR="003351F5">
        <w:rPr>
          <w:rFonts w:cs="Arial"/>
        </w:rPr>
        <w:t>drewno</w:t>
      </w:r>
      <w:r w:rsidR="00845DAD">
        <w:rPr>
          <w:rFonts w:cs="Arial"/>
        </w:rPr>
        <w:t xml:space="preserve"> z udziałem </w:t>
      </w:r>
      <w:r w:rsidR="003351F5">
        <w:rPr>
          <w:rFonts w:cs="Arial"/>
        </w:rPr>
        <w:t>4,43</w:t>
      </w:r>
      <w:r w:rsidR="00845DAD">
        <w:rPr>
          <w:rFonts w:cs="Arial"/>
        </w:rPr>
        <w:t xml:space="preserve">%. </w:t>
      </w:r>
    </w:p>
    <w:p w:rsidR="00845DAD" w:rsidRDefault="009A519A" w:rsidP="00845DAD">
      <w:pPr>
        <w:spacing w:after="0"/>
        <w:ind w:firstLine="0"/>
        <w:rPr>
          <w:rFonts w:cs="Arial"/>
        </w:rPr>
      </w:pPr>
      <w:r w:rsidRPr="009A519A">
        <w:rPr>
          <w:rFonts w:cs="Arial"/>
          <w:noProof/>
          <w:lang w:eastAsia="pl-PL"/>
        </w:rPr>
        <w:lastRenderedPageBreak/>
        <w:drawing>
          <wp:inline distT="0" distB="0" distL="0" distR="0">
            <wp:extent cx="5760720" cy="3376446"/>
            <wp:effectExtent l="19050" t="0" r="11430" b="0"/>
            <wp:docPr id="31"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45DAD" w:rsidRDefault="00845DAD" w:rsidP="00845DAD">
      <w:pPr>
        <w:pStyle w:val="Legenda"/>
        <w:spacing w:after="120"/>
        <w:ind w:firstLine="0"/>
        <w:rPr>
          <w:rFonts w:ascii="Arial" w:hAnsi="Arial" w:cs="Arial"/>
          <w:b w:val="0"/>
          <w:sz w:val="24"/>
          <w:szCs w:val="24"/>
        </w:rPr>
      </w:pPr>
      <w:bookmarkStart w:id="168" w:name="_Toc475708861"/>
      <w:r w:rsidRPr="008B0C41">
        <w:rPr>
          <w:rFonts w:ascii="Arial" w:hAnsi="Arial" w:cs="Arial"/>
          <w:sz w:val="24"/>
          <w:szCs w:val="24"/>
        </w:rPr>
        <w:t xml:space="preserve">Wykres </w:t>
      </w:r>
      <w:r w:rsidR="003F7D41" w:rsidRPr="008B0C41">
        <w:rPr>
          <w:rFonts w:ascii="Arial" w:hAnsi="Arial" w:cs="Arial"/>
          <w:sz w:val="24"/>
          <w:szCs w:val="24"/>
        </w:rPr>
        <w:fldChar w:fldCharType="begin"/>
      </w:r>
      <w:r w:rsidRPr="008B0C41">
        <w:rPr>
          <w:rFonts w:ascii="Arial" w:hAnsi="Arial" w:cs="Arial"/>
          <w:sz w:val="24"/>
          <w:szCs w:val="24"/>
        </w:rPr>
        <w:instrText xml:space="preserve"> SEQ Wykres \* ARABIC </w:instrText>
      </w:r>
      <w:r w:rsidR="003F7D41" w:rsidRPr="008B0C41">
        <w:rPr>
          <w:rFonts w:ascii="Arial" w:hAnsi="Arial" w:cs="Arial"/>
          <w:sz w:val="24"/>
          <w:szCs w:val="24"/>
        </w:rPr>
        <w:fldChar w:fldCharType="separate"/>
      </w:r>
      <w:r w:rsidR="00103111">
        <w:rPr>
          <w:rFonts w:ascii="Arial" w:hAnsi="Arial" w:cs="Arial"/>
          <w:noProof/>
          <w:sz w:val="24"/>
          <w:szCs w:val="24"/>
        </w:rPr>
        <w:t>6</w:t>
      </w:r>
      <w:r w:rsidR="003F7D41" w:rsidRPr="008B0C41">
        <w:rPr>
          <w:rFonts w:ascii="Arial" w:hAnsi="Arial" w:cs="Arial"/>
          <w:sz w:val="24"/>
          <w:szCs w:val="24"/>
        </w:rPr>
        <w:fldChar w:fldCharType="end"/>
      </w:r>
      <w:r>
        <w:rPr>
          <w:rFonts w:ascii="Arial" w:hAnsi="Arial" w:cs="Arial"/>
          <w:sz w:val="24"/>
          <w:szCs w:val="24"/>
        </w:rPr>
        <w:t xml:space="preserve"> </w:t>
      </w:r>
      <w:r>
        <w:rPr>
          <w:rFonts w:ascii="Arial" w:hAnsi="Arial" w:cs="Arial"/>
          <w:b w:val="0"/>
          <w:sz w:val="24"/>
          <w:szCs w:val="24"/>
        </w:rPr>
        <w:t>Udział energii w sektorze gminnym z poszczególnych nośników</w:t>
      </w:r>
      <w:bookmarkEnd w:id="168"/>
    </w:p>
    <w:p w:rsidR="00845DAD" w:rsidRPr="00131350" w:rsidRDefault="00845DAD" w:rsidP="00845DAD">
      <w:pPr>
        <w:pStyle w:val="Legenda"/>
        <w:spacing w:after="0" w:line="360" w:lineRule="auto"/>
        <w:ind w:firstLine="0"/>
        <w:jc w:val="left"/>
        <w:rPr>
          <w:rFonts w:ascii="Arial" w:hAnsi="Arial" w:cs="Arial"/>
          <w:sz w:val="24"/>
          <w:szCs w:val="16"/>
        </w:rPr>
      </w:pPr>
      <w:r w:rsidRPr="00493934">
        <w:rPr>
          <w:rFonts w:ascii="Arial" w:hAnsi="Arial" w:cs="Arial"/>
          <w:b w:val="0"/>
          <w:sz w:val="16"/>
          <w:szCs w:val="16"/>
        </w:rPr>
        <w:t>Źródło: opracowanie własne</w:t>
      </w:r>
    </w:p>
    <w:p w:rsidR="00845DAD" w:rsidRDefault="009A519A" w:rsidP="00845DAD">
      <w:pPr>
        <w:spacing w:after="0"/>
        <w:ind w:firstLine="0"/>
        <w:rPr>
          <w:rFonts w:cs="Arial"/>
        </w:rPr>
      </w:pPr>
      <w:r w:rsidRPr="009A519A">
        <w:rPr>
          <w:rFonts w:cs="Arial"/>
          <w:noProof/>
          <w:lang w:eastAsia="pl-PL"/>
        </w:rPr>
        <w:drawing>
          <wp:inline distT="0" distB="0" distL="0" distR="0">
            <wp:extent cx="5760720" cy="4087502"/>
            <wp:effectExtent l="19050" t="0" r="11430" b="8248"/>
            <wp:docPr id="32"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45DAD" w:rsidRPr="008B0C41" w:rsidRDefault="00845DAD" w:rsidP="00845DAD">
      <w:pPr>
        <w:pStyle w:val="Legenda"/>
        <w:spacing w:after="120"/>
        <w:ind w:firstLine="0"/>
        <w:rPr>
          <w:rFonts w:ascii="Arial" w:hAnsi="Arial" w:cs="Arial"/>
          <w:b w:val="0"/>
          <w:sz w:val="24"/>
          <w:szCs w:val="24"/>
        </w:rPr>
      </w:pPr>
      <w:bookmarkStart w:id="169" w:name="_Toc475708862"/>
      <w:r w:rsidRPr="008B0C41">
        <w:rPr>
          <w:rFonts w:ascii="Arial" w:hAnsi="Arial" w:cs="Arial"/>
          <w:sz w:val="24"/>
          <w:szCs w:val="24"/>
        </w:rPr>
        <w:t xml:space="preserve">Wykres </w:t>
      </w:r>
      <w:r w:rsidR="003F7D41" w:rsidRPr="008B0C41">
        <w:rPr>
          <w:rFonts w:ascii="Arial" w:hAnsi="Arial" w:cs="Arial"/>
          <w:sz w:val="24"/>
          <w:szCs w:val="24"/>
        </w:rPr>
        <w:fldChar w:fldCharType="begin"/>
      </w:r>
      <w:r w:rsidRPr="008B0C41">
        <w:rPr>
          <w:rFonts w:ascii="Arial" w:hAnsi="Arial" w:cs="Arial"/>
          <w:sz w:val="24"/>
          <w:szCs w:val="24"/>
        </w:rPr>
        <w:instrText xml:space="preserve"> SEQ Wykres \* ARABIC </w:instrText>
      </w:r>
      <w:r w:rsidR="003F7D41" w:rsidRPr="008B0C41">
        <w:rPr>
          <w:rFonts w:ascii="Arial" w:hAnsi="Arial" w:cs="Arial"/>
          <w:sz w:val="24"/>
          <w:szCs w:val="24"/>
        </w:rPr>
        <w:fldChar w:fldCharType="separate"/>
      </w:r>
      <w:r w:rsidR="00103111">
        <w:rPr>
          <w:rFonts w:ascii="Arial" w:hAnsi="Arial" w:cs="Arial"/>
          <w:noProof/>
          <w:sz w:val="24"/>
          <w:szCs w:val="24"/>
        </w:rPr>
        <w:t>7</w:t>
      </w:r>
      <w:r w:rsidR="003F7D41" w:rsidRPr="008B0C41">
        <w:rPr>
          <w:rFonts w:ascii="Arial" w:hAnsi="Arial" w:cs="Arial"/>
          <w:sz w:val="24"/>
          <w:szCs w:val="24"/>
        </w:rPr>
        <w:fldChar w:fldCharType="end"/>
      </w:r>
      <w:r>
        <w:rPr>
          <w:rFonts w:ascii="Arial" w:hAnsi="Arial" w:cs="Arial"/>
          <w:sz w:val="24"/>
          <w:szCs w:val="24"/>
        </w:rPr>
        <w:t xml:space="preserve"> </w:t>
      </w:r>
      <w:r>
        <w:rPr>
          <w:rFonts w:ascii="Arial" w:hAnsi="Arial" w:cs="Arial"/>
          <w:b w:val="0"/>
          <w:sz w:val="24"/>
          <w:szCs w:val="24"/>
        </w:rPr>
        <w:t>Udział nośników energii w emisji CO</w:t>
      </w:r>
      <w:r>
        <w:rPr>
          <w:rFonts w:ascii="Arial" w:hAnsi="Arial" w:cs="Arial"/>
          <w:b w:val="0"/>
          <w:sz w:val="24"/>
          <w:szCs w:val="24"/>
          <w:vertAlign w:val="subscript"/>
        </w:rPr>
        <w:t>2</w:t>
      </w:r>
      <w:bookmarkEnd w:id="169"/>
    </w:p>
    <w:p w:rsidR="00845DAD" w:rsidRPr="00131350" w:rsidRDefault="00845DAD" w:rsidP="00845DAD">
      <w:pPr>
        <w:pStyle w:val="Legenda"/>
        <w:spacing w:after="0" w:line="360" w:lineRule="auto"/>
        <w:ind w:firstLine="0"/>
        <w:jc w:val="left"/>
        <w:rPr>
          <w:rFonts w:ascii="Arial" w:hAnsi="Arial" w:cs="Arial"/>
          <w:sz w:val="24"/>
          <w:szCs w:val="16"/>
        </w:rPr>
      </w:pPr>
      <w:r w:rsidRPr="00493934">
        <w:rPr>
          <w:rFonts w:ascii="Arial" w:hAnsi="Arial" w:cs="Arial"/>
          <w:b w:val="0"/>
          <w:sz w:val="16"/>
          <w:szCs w:val="16"/>
        </w:rPr>
        <w:t>Źródło: opracowanie własne</w:t>
      </w:r>
    </w:p>
    <w:p w:rsidR="00845DAD" w:rsidRDefault="00845DAD" w:rsidP="00845DAD">
      <w:pPr>
        <w:spacing w:after="0"/>
        <w:ind w:firstLine="708"/>
        <w:rPr>
          <w:rFonts w:cs="Arial"/>
          <w:b/>
        </w:rPr>
      </w:pPr>
      <w:r w:rsidRPr="009917C6">
        <w:rPr>
          <w:rFonts w:cs="Arial"/>
          <w:b/>
        </w:rPr>
        <w:lastRenderedPageBreak/>
        <w:t>Masa wyemitowanego d</w:t>
      </w:r>
      <w:r>
        <w:rPr>
          <w:rFonts w:cs="Arial"/>
          <w:b/>
        </w:rPr>
        <w:t>wutlenku węgla przez sektor użyt</w:t>
      </w:r>
      <w:r w:rsidRPr="009917C6">
        <w:rPr>
          <w:rFonts w:cs="Arial"/>
          <w:b/>
        </w:rPr>
        <w:t>eczności publicznej w 201</w:t>
      </w:r>
      <w:r>
        <w:rPr>
          <w:rFonts w:cs="Arial"/>
          <w:b/>
        </w:rPr>
        <w:t>0</w:t>
      </w:r>
      <w:r w:rsidRPr="009917C6">
        <w:rPr>
          <w:rFonts w:cs="Arial"/>
          <w:b/>
        </w:rPr>
        <w:t xml:space="preserve"> roku wyniosła </w:t>
      </w:r>
      <w:r w:rsidR="00051B0B">
        <w:rPr>
          <w:rFonts w:cs="Arial"/>
          <w:b/>
        </w:rPr>
        <w:t>296</w:t>
      </w:r>
      <w:r w:rsidR="003351F5">
        <w:rPr>
          <w:rFonts w:cs="Arial"/>
          <w:b/>
        </w:rPr>
        <w:t>,</w:t>
      </w:r>
      <w:r w:rsidR="00051B0B">
        <w:rPr>
          <w:rFonts w:cs="Arial"/>
          <w:b/>
        </w:rPr>
        <w:t>00</w:t>
      </w:r>
      <w:r w:rsidRPr="009917C6">
        <w:rPr>
          <w:rFonts w:cs="Arial"/>
          <w:b/>
        </w:rPr>
        <w:t xml:space="preserve"> Mg.</w:t>
      </w:r>
      <w:r>
        <w:rPr>
          <w:rFonts w:cs="Arial"/>
          <w:b/>
        </w:rPr>
        <w:t xml:space="preserve"> </w:t>
      </w:r>
    </w:p>
    <w:p w:rsidR="00845DAD" w:rsidRDefault="00845DAD" w:rsidP="00845DAD">
      <w:pPr>
        <w:spacing w:after="0"/>
        <w:ind w:firstLine="708"/>
        <w:rPr>
          <w:rFonts w:cs="Arial"/>
          <w:b/>
        </w:rPr>
      </w:pPr>
      <w:r>
        <w:rPr>
          <w:rFonts w:cs="Arial"/>
        </w:rPr>
        <w:t xml:space="preserve">Redukcja emisji zanieczyszczeń w tym sektorze wciąż posiada duży potencjał, bowiem </w:t>
      </w:r>
      <w:r w:rsidR="00630514">
        <w:rPr>
          <w:rFonts w:cs="Arial"/>
        </w:rPr>
        <w:t xml:space="preserve">wciąż istnieją </w:t>
      </w:r>
      <w:r>
        <w:rPr>
          <w:rFonts w:cs="Arial"/>
        </w:rPr>
        <w:t>obiekty</w:t>
      </w:r>
      <w:r w:rsidR="00630514">
        <w:rPr>
          <w:rFonts w:cs="Arial"/>
        </w:rPr>
        <w:t>, które</w:t>
      </w:r>
      <w:r>
        <w:rPr>
          <w:rFonts w:cs="Arial"/>
        </w:rPr>
        <w:t xml:space="preserve"> nie mają przeprowadzonych k</w:t>
      </w:r>
      <w:r w:rsidR="00630514">
        <w:rPr>
          <w:rFonts w:cs="Arial"/>
        </w:rPr>
        <w:t xml:space="preserve">ompleksowych termomodernizacji </w:t>
      </w:r>
      <w:r>
        <w:rPr>
          <w:rFonts w:cs="Arial"/>
        </w:rPr>
        <w:t>oraz żaden budynek nie korzysta z OZE. W</w:t>
      </w:r>
      <w:r>
        <w:t> </w:t>
      </w:r>
      <w:r>
        <w:rPr>
          <w:rFonts w:cs="Arial"/>
        </w:rPr>
        <w:t xml:space="preserve">przyszłości </w:t>
      </w:r>
      <w:r w:rsidRPr="004534E5">
        <w:rPr>
          <w:rFonts w:cs="Arial"/>
        </w:rPr>
        <w:t>redukcja ograniczania emisji zanieczyszczeń powinna się odbywać poprzez instalowanie odnawialnych źródeł energii</w:t>
      </w:r>
      <w:r w:rsidR="00630514">
        <w:rPr>
          <w:rFonts w:cs="Arial"/>
        </w:rPr>
        <w:t xml:space="preserve"> </w:t>
      </w:r>
      <w:r>
        <w:rPr>
          <w:rFonts w:cs="Arial"/>
        </w:rPr>
        <w:t>oraz przeprowadzanie kompleksowych termomodernizacji</w:t>
      </w:r>
      <w:r w:rsidRPr="004534E5">
        <w:rPr>
          <w:rFonts w:cs="Arial"/>
        </w:rPr>
        <w:t xml:space="preserve">. </w:t>
      </w:r>
    </w:p>
    <w:p w:rsidR="00845DAD" w:rsidRDefault="00845DAD" w:rsidP="00845DAD">
      <w:pPr>
        <w:pStyle w:val="Legenda"/>
        <w:spacing w:after="120"/>
        <w:ind w:firstLine="0"/>
        <w:rPr>
          <w:rFonts w:ascii="Arial" w:hAnsi="Arial" w:cs="Arial"/>
          <w:b w:val="0"/>
          <w:sz w:val="24"/>
          <w:szCs w:val="24"/>
        </w:rPr>
      </w:pPr>
      <w:bookmarkStart w:id="170" w:name="_Toc465677650"/>
      <w:bookmarkStart w:id="171" w:name="_Toc475452757"/>
      <w:r w:rsidRPr="000233B9">
        <w:rPr>
          <w:rFonts w:ascii="Arial" w:hAnsi="Arial" w:cs="Arial"/>
          <w:sz w:val="24"/>
          <w:szCs w:val="24"/>
        </w:rPr>
        <w:t xml:space="preserve">Tabela </w:t>
      </w:r>
      <w:r w:rsidR="003F7D41" w:rsidRPr="000233B9">
        <w:rPr>
          <w:rFonts w:ascii="Arial" w:hAnsi="Arial" w:cs="Arial"/>
          <w:sz w:val="24"/>
          <w:szCs w:val="24"/>
        </w:rPr>
        <w:fldChar w:fldCharType="begin"/>
      </w:r>
      <w:r w:rsidRPr="000233B9">
        <w:rPr>
          <w:rFonts w:ascii="Arial" w:hAnsi="Arial" w:cs="Arial"/>
          <w:sz w:val="24"/>
          <w:szCs w:val="24"/>
        </w:rPr>
        <w:instrText xml:space="preserve"> SEQ Tabela \* ARABIC </w:instrText>
      </w:r>
      <w:r w:rsidR="003F7D41" w:rsidRPr="000233B9">
        <w:rPr>
          <w:rFonts w:ascii="Arial" w:hAnsi="Arial" w:cs="Arial"/>
          <w:sz w:val="24"/>
          <w:szCs w:val="24"/>
        </w:rPr>
        <w:fldChar w:fldCharType="separate"/>
      </w:r>
      <w:r w:rsidR="00103111">
        <w:rPr>
          <w:rFonts w:ascii="Arial" w:hAnsi="Arial" w:cs="Arial"/>
          <w:noProof/>
          <w:sz w:val="24"/>
          <w:szCs w:val="24"/>
        </w:rPr>
        <w:t>13</w:t>
      </w:r>
      <w:r w:rsidR="003F7D41" w:rsidRPr="000233B9">
        <w:rPr>
          <w:rFonts w:ascii="Arial" w:hAnsi="Arial" w:cs="Arial"/>
          <w:sz w:val="24"/>
          <w:szCs w:val="24"/>
        </w:rPr>
        <w:fldChar w:fldCharType="end"/>
      </w:r>
      <w:r>
        <w:rPr>
          <w:rFonts w:ascii="Arial" w:hAnsi="Arial" w:cs="Arial"/>
          <w:sz w:val="24"/>
          <w:szCs w:val="24"/>
        </w:rPr>
        <w:t xml:space="preserve"> </w:t>
      </w:r>
      <w:r w:rsidRPr="000233B9">
        <w:rPr>
          <w:rFonts w:ascii="Arial" w:hAnsi="Arial" w:cs="Arial"/>
          <w:b w:val="0"/>
          <w:sz w:val="24"/>
          <w:szCs w:val="24"/>
        </w:rPr>
        <w:t>Sektor gminny- całość</w:t>
      </w:r>
      <w:bookmarkEnd w:id="170"/>
      <w:bookmarkEnd w:id="171"/>
    </w:p>
    <w:tbl>
      <w:tblPr>
        <w:tblW w:w="9189" w:type="dxa"/>
        <w:tblInd w:w="70" w:type="dxa"/>
        <w:tblCellMar>
          <w:left w:w="70" w:type="dxa"/>
          <w:right w:w="70" w:type="dxa"/>
        </w:tblCellMar>
        <w:tblLook w:val="04A0" w:firstRow="1" w:lastRow="0" w:firstColumn="1" w:lastColumn="0" w:noHBand="0" w:noVBand="1"/>
      </w:tblPr>
      <w:tblGrid>
        <w:gridCol w:w="2033"/>
        <w:gridCol w:w="1192"/>
        <w:gridCol w:w="1126"/>
        <w:gridCol w:w="1495"/>
        <w:gridCol w:w="1529"/>
        <w:gridCol w:w="1814"/>
      </w:tblGrid>
      <w:tr w:rsidR="003351F5" w:rsidRPr="00EE1096" w:rsidTr="003351F5">
        <w:trPr>
          <w:trHeight w:val="802"/>
        </w:trPr>
        <w:tc>
          <w:tcPr>
            <w:tcW w:w="2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51F5" w:rsidRPr="00EE1096" w:rsidRDefault="003351F5" w:rsidP="003351F5">
            <w:pPr>
              <w:spacing w:after="0" w:line="240" w:lineRule="auto"/>
              <w:ind w:firstLine="0"/>
              <w:jc w:val="center"/>
              <w:rPr>
                <w:rFonts w:eastAsia="Times New Roman" w:cs="Arial"/>
                <w:b/>
                <w:bCs/>
                <w:color w:val="000000"/>
                <w:sz w:val="22"/>
                <w:lang w:eastAsia="pl-PL"/>
              </w:rPr>
            </w:pPr>
            <w:r w:rsidRPr="003351F5">
              <w:rPr>
                <w:rFonts w:eastAsia="Times New Roman" w:cs="Arial"/>
                <w:b/>
                <w:bCs/>
                <w:color w:val="000000"/>
                <w:sz w:val="22"/>
                <w:lang w:eastAsia="pl-PL"/>
              </w:rPr>
              <w:t>Sektor</w:t>
            </w:r>
          </w:p>
        </w:tc>
        <w:tc>
          <w:tcPr>
            <w:tcW w:w="1192" w:type="dxa"/>
            <w:tcBorders>
              <w:top w:val="single" w:sz="4" w:space="0" w:color="auto"/>
              <w:left w:val="nil"/>
              <w:bottom w:val="single" w:sz="4" w:space="0" w:color="auto"/>
              <w:right w:val="single" w:sz="4" w:space="0" w:color="auto"/>
            </w:tcBorders>
            <w:shd w:val="clear" w:color="000000" w:fill="FF8181"/>
            <w:vAlign w:val="bottom"/>
            <w:hideMark/>
          </w:tcPr>
          <w:p w:rsidR="003351F5" w:rsidRPr="00EE1096" w:rsidRDefault="003351F5" w:rsidP="003351F5">
            <w:pPr>
              <w:spacing w:after="0" w:line="240" w:lineRule="auto"/>
              <w:ind w:firstLine="0"/>
              <w:jc w:val="center"/>
              <w:rPr>
                <w:rFonts w:eastAsia="Times New Roman" w:cs="Arial"/>
                <w:b/>
                <w:bCs/>
                <w:color w:val="000000"/>
                <w:sz w:val="22"/>
                <w:lang w:eastAsia="pl-PL"/>
              </w:rPr>
            </w:pPr>
            <w:r w:rsidRPr="003351F5">
              <w:rPr>
                <w:rFonts w:eastAsia="Times New Roman" w:cs="Arial"/>
                <w:b/>
                <w:bCs/>
                <w:color w:val="000000"/>
                <w:sz w:val="22"/>
                <w:lang w:eastAsia="pl-PL"/>
              </w:rPr>
              <w:t>CO</w:t>
            </w:r>
            <w:r w:rsidRPr="003351F5">
              <w:rPr>
                <w:rFonts w:eastAsia="Times New Roman" w:cs="Arial"/>
                <w:b/>
                <w:bCs/>
                <w:color w:val="000000"/>
                <w:sz w:val="22"/>
                <w:vertAlign w:val="subscript"/>
                <w:lang w:eastAsia="pl-PL"/>
              </w:rPr>
              <w:t>2</w:t>
            </w:r>
            <w:r w:rsidRPr="003351F5">
              <w:rPr>
                <w:rFonts w:eastAsia="Times New Roman" w:cs="Arial"/>
                <w:b/>
                <w:bCs/>
                <w:color w:val="000000"/>
                <w:sz w:val="22"/>
                <w:lang w:eastAsia="pl-PL"/>
              </w:rPr>
              <w:t xml:space="preserve"> [Mg]</w:t>
            </w:r>
          </w:p>
        </w:tc>
        <w:tc>
          <w:tcPr>
            <w:tcW w:w="1126" w:type="dxa"/>
            <w:tcBorders>
              <w:top w:val="single" w:sz="4" w:space="0" w:color="auto"/>
              <w:left w:val="nil"/>
              <w:bottom w:val="single" w:sz="4" w:space="0" w:color="auto"/>
              <w:right w:val="single" w:sz="4" w:space="0" w:color="auto"/>
            </w:tcBorders>
            <w:shd w:val="clear" w:color="000000" w:fill="DBEEF3"/>
            <w:vAlign w:val="bottom"/>
            <w:hideMark/>
          </w:tcPr>
          <w:p w:rsidR="003351F5" w:rsidRPr="00EE1096" w:rsidRDefault="003351F5" w:rsidP="003351F5">
            <w:pPr>
              <w:spacing w:after="0" w:line="240" w:lineRule="auto"/>
              <w:ind w:firstLine="0"/>
              <w:jc w:val="center"/>
              <w:rPr>
                <w:rFonts w:eastAsia="Times New Roman" w:cs="Arial"/>
                <w:b/>
                <w:bCs/>
                <w:color w:val="000000"/>
                <w:sz w:val="22"/>
                <w:lang w:eastAsia="pl-PL"/>
              </w:rPr>
            </w:pPr>
            <w:r w:rsidRPr="003351F5">
              <w:rPr>
                <w:rFonts w:eastAsia="Times New Roman" w:cs="Arial"/>
                <w:b/>
                <w:bCs/>
                <w:color w:val="000000"/>
                <w:sz w:val="22"/>
                <w:lang w:eastAsia="pl-PL"/>
              </w:rPr>
              <w:t>B(a)P [kg]</w:t>
            </w:r>
          </w:p>
        </w:tc>
        <w:tc>
          <w:tcPr>
            <w:tcW w:w="1495" w:type="dxa"/>
            <w:tcBorders>
              <w:top w:val="single" w:sz="4" w:space="0" w:color="auto"/>
              <w:left w:val="nil"/>
              <w:bottom w:val="single" w:sz="4" w:space="0" w:color="auto"/>
              <w:right w:val="single" w:sz="4" w:space="0" w:color="auto"/>
            </w:tcBorders>
            <w:shd w:val="clear" w:color="000000" w:fill="FDE9D9"/>
            <w:vAlign w:val="bottom"/>
            <w:hideMark/>
          </w:tcPr>
          <w:p w:rsidR="003351F5" w:rsidRPr="00EE1096" w:rsidRDefault="003351F5" w:rsidP="003351F5">
            <w:pPr>
              <w:spacing w:after="0" w:line="240" w:lineRule="auto"/>
              <w:ind w:firstLine="0"/>
              <w:jc w:val="center"/>
              <w:rPr>
                <w:rFonts w:eastAsia="Times New Roman" w:cs="Arial"/>
                <w:b/>
                <w:bCs/>
                <w:color w:val="000000"/>
                <w:sz w:val="22"/>
                <w:lang w:eastAsia="pl-PL"/>
              </w:rPr>
            </w:pPr>
            <w:r w:rsidRPr="003351F5">
              <w:rPr>
                <w:rFonts w:eastAsia="Times New Roman" w:cs="Arial"/>
                <w:b/>
                <w:bCs/>
                <w:color w:val="000000"/>
                <w:sz w:val="22"/>
                <w:lang w:eastAsia="pl-PL"/>
              </w:rPr>
              <w:t>Energia [GJ]</w:t>
            </w:r>
          </w:p>
        </w:tc>
        <w:tc>
          <w:tcPr>
            <w:tcW w:w="1529" w:type="dxa"/>
            <w:tcBorders>
              <w:top w:val="single" w:sz="4" w:space="0" w:color="auto"/>
              <w:left w:val="nil"/>
              <w:bottom w:val="single" w:sz="4" w:space="0" w:color="auto"/>
              <w:right w:val="single" w:sz="4" w:space="0" w:color="auto"/>
            </w:tcBorders>
            <w:shd w:val="clear" w:color="000000" w:fill="FDE9D9"/>
            <w:noWrap/>
            <w:vAlign w:val="bottom"/>
            <w:hideMark/>
          </w:tcPr>
          <w:p w:rsidR="003351F5" w:rsidRPr="00EE1096" w:rsidRDefault="003351F5" w:rsidP="003351F5">
            <w:pPr>
              <w:spacing w:after="0" w:line="240" w:lineRule="auto"/>
              <w:ind w:firstLine="0"/>
              <w:jc w:val="center"/>
              <w:rPr>
                <w:rFonts w:eastAsia="Times New Roman" w:cs="Arial"/>
                <w:b/>
                <w:bCs/>
                <w:color w:val="000000"/>
                <w:sz w:val="22"/>
                <w:lang w:eastAsia="pl-PL"/>
              </w:rPr>
            </w:pPr>
            <w:r w:rsidRPr="003351F5">
              <w:rPr>
                <w:rFonts w:eastAsia="Times New Roman" w:cs="Arial"/>
                <w:b/>
                <w:bCs/>
                <w:color w:val="000000"/>
                <w:sz w:val="22"/>
                <w:lang w:eastAsia="pl-PL"/>
              </w:rPr>
              <w:t>Energia [MWh]</w:t>
            </w:r>
          </w:p>
        </w:tc>
        <w:tc>
          <w:tcPr>
            <w:tcW w:w="1814" w:type="dxa"/>
            <w:tcBorders>
              <w:top w:val="single" w:sz="4" w:space="0" w:color="auto"/>
              <w:left w:val="nil"/>
              <w:bottom w:val="single" w:sz="4" w:space="0" w:color="auto"/>
              <w:right w:val="single" w:sz="4" w:space="0" w:color="auto"/>
            </w:tcBorders>
            <w:shd w:val="clear" w:color="000000" w:fill="C2D69A"/>
            <w:noWrap/>
            <w:vAlign w:val="bottom"/>
            <w:hideMark/>
          </w:tcPr>
          <w:p w:rsidR="003351F5" w:rsidRPr="00EE1096" w:rsidRDefault="003351F5" w:rsidP="003351F5">
            <w:pPr>
              <w:spacing w:after="0" w:line="240" w:lineRule="auto"/>
              <w:ind w:firstLine="0"/>
              <w:jc w:val="center"/>
              <w:rPr>
                <w:rFonts w:eastAsia="Times New Roman" w:cs="Arial"/>
                <w:b/>
                <w:bCs/>
                <w:sz w:val="22"/>
                <w:lang w:eastAsia="pl-PL"/>
              </w:rPr>
            </w:pPr>
            <w:r w:rsidRPr="003351F5">
              <w:rPr>
                <w:rFonts w:eastAsia="Times New Roman" w:cs="Arial"/>
                <w:b/>
                <w:bCs/>
                <w:sz w:val="22"/>
                <w:lang w:eastAsia="pl-PL"/>
              </w:rPr>
              <w:t>Energia OZE [MWh]</w:t>
            </w:r>
          </w:p>
        </w:tc>
      </w:tr>
      <w:tr w:rsidR="003351F5" w:rsidRPr="00EE1096" w:rsidTr="003351F5">
        <w:trPr>
          <w:trHeight w:val="372"/>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3351F5" w:rsidRPr="00EE1096" w:rsidRDefault="003351F5" w:rsidP="003351F5">
            <w:pPr>
              <w:spacing w:after="0" w:line="240" w:lineRule="auto"/>
              <w:ind w:firstLine="0"/>
              <w:jc w:val="center"/>
              <w:rPr>
                <w:rFonts w:eastAsia="Times New Roman" w:cs="Arial"/>
                <w:color w:val="000000"/>
                <w:sz w:val="22"/>
                <w:lang w:eastAsia="pl-PL"/>
              </w:rPr>
            </w:pPr>
            <w:r w:rsidRPr="003351F5">
              <w:rPr>
                <w:rFonts w:eastAsia="Times New Roman" w:cs="Arial"/>
                <w:color w:val="000000"/>
                <w:sz w:val="22"/>
                <w:lang w:eastAsia="pl-PL"/>
              </w:rPr>
              <w:t>Obiekty publiczne</w:t>
            </w:r>
          </w:p>
        </w:tc>
        <w:tc>
          <w:tcPr>
            <w:tcW w:w="1192" w:type="dxa"/>
            <w:tcBorders>
              <w:top w:val="nil"/>
              <w:left w:val="nil"/>
              <w:bottom w:val="single" w:sz="4" w:space="0" w:color="auto"/>
              <w:right w:val="single" w:sz="4" w:space="0" w:color="auto"/>
            </w:tcBorders>
            <w:shd w:val="clear" w:color="000000" w:fill="FF8181"/>
            <w:noWrap/>
            <w:vAlign w:val="bottom"/>
            <w:hideMark/>
          </w:tcPr>
          <w:p w:rsidR="003351F5" w:rsidRPr="00EE1096" w:rsidRDefault="00051B0B" w:rsidP="00051B0B">
            <w:pPr>
              <w:spacing w:after="0" w:line="240" w:lineRule="auto"/>
              <w:ind w:firstLine="0"/>
              <w:jc w:val="center"/>
              <w:rPr>
                <w:rFonts w:eastAsia="Times New Roman" w:cs="Arial"/>
                <w:color w:val="000000"/>
                <w:sz w:val="22"/>
                <w:lang w:eastAsia="pl-PL"/>
              </w:rPr>
            </w:pPr>
            <w:r>
              <w:rPr>
                <w:rFonts w:eastAsia="Times New Roman" w:cs="Arial"/>
                <w:color w:val="000000"/>
                <w:sz w:val="22"/>
                <w:lang w:eastAsia="pl-PL"/>
              </w:rPr>
              <w:t>296</w:t>
            </w:r>
            <w:r w:rsidR="003351F5" w:rsidRPr="003351F5">
              <w:rPr>
                <w:rFonts w:eastAsia="Times New Roman" w:cs="Arial"/>
                <w:color w:val="000000"/>
                <w:sz w:val="22"/>
                <w:lang w:eastAsia="pl-PL"/>
              </w:rPr>
              <w:t>,</w:t>
            </w:r>
            <w:r>
              <w:rPr>
                <w:rFonts w:eastAsia="Times New Roman" w:cs="Arial"/>
                <w:color w:val="000000"/>
                <w:sz w:val="22"/>
                <w:lang w:eastAsia="pl-PL"/>
              </w:rPr>
              <w:t>00</w:t>
            </w:r>
          </w:p>
        </w:tc>
        <w:tc>
          <w:tcPr>
            <w:tcW w:w="1126" w:type="dxa"/>
            <w:tcBorders>
              <w:top w:val="nil"/>
              <w:left w:val="nil"/>
              <w:bottom w:val="single" w:sz="4" w:space="0" w:color="auto"/>
              <w:right w:val="single" w:sz="4" w:space="0" w:color="auto"/>
            </w:tcBorders>
            <w:shd w:val="clear" w:color="000000" w:fill="DBEEF3"/>
            <w:noWrap/>
            <w:vAlign w:val="bottom"/>
            <w:hideMark/>
          </w:tcPr>
          <w:p w:rsidR="003351F5" w:rsidRPr="00EE1096" w:rsidRDefault="003351F5" w:rsidP="003351F5">
            <w:pPr>
              <w:spacing w:after="0" w:line="240" w:lineRule="auto"/>
              <w:ind w:firstLine="0"/>
              <w:jc w:val="center"/>
              <w:rPr>
                <w:rFonts w:eastAsia="Times New Roman" w:cs="Arial"/>
                <w:color w:val="000000"/>
                <w:sz w:val="22"/>
                <w:lang w:eastAsia="pl-PL"/>
              </w:rPr>
            </w:pPr>
            <w:r w:rsidRPr="003351F5">
              <w:rPr>
                <w:rFonts w:eastAsia="Times New Roman" w:cs="Arial"/>
                <w:color w:val="000000"/>
                <w:sz w:val="22"/>
                <w:lang w:eastAsia="pl-PL"/>
              </w:rPr>
              <w:t>0,1925</w:t>
            </w:r>
          </w:p>
        </w:tc>
        <w:tc>
          <w:tcPr>
            <w:tcW w:w="1495" w:type="dxa"/>
            <w:tcBorders>
              <w:top w:val="nil"/>
              <w:left w:val="nil"/>
              <w:bottom w:val="single" w:sz="4" w:space="0" w:color="auto"/>
              <w:right w:val="single" w:sz="4" w:space="0" w:color="auto"/>
            </w:tcBorders>
            <w:shd w:val="clear" w:color="000000" w:fill="FDE9D9"/>
            <w:noWrap/>
            <w:vAlign w:val="bottom"/>
            <w:hideMark/>
          </w:tcPr>
          <w:p w:rsidR="003351F5" w:rsidRPr="00EE1096" w:rsidRDefault="00051B0B" w:rsidP="00051B0B">
            <w:pPr>
              <w:spacing w:after="0" w:line="240" w:lineRule="auto"/>
              <w:ind w:firstLine="0"/>
              <w:jc w:val="center"/>
              <w:rPr>
                <w:rFonts w:eastAsia="Times New Roman" w:cs="Arial"/>
                <w:color w:val="000000"/>
                <w:sz w:val="22"/>
                <w:lang w:eastAsia="pl-PL"/>
              </w:rPr>
            </w:pPr>
            <w:r>
              <w:rPr>
                <w:rFonts w:eastAsia="Times New Roman" w:cs="Arial"/>
                <w:color w:val="000000"/>
                <w:sz w:val="22"/>
                <w:lang w:eastAsia="pl-PL"/>
              </w:rPr>
              <w:t>3</w:t>
            </w:r>
            <w:r w:rsidR="003351F5" w:rsidRPr="003351F5">
              <w:rPr>
                <w:rFonts w:eastAsia="Times New Roman" w:cs="Arial"/>
                <w:color w:val="000000"/>
                <w:sz w:val="22"/>
                <w:lang w:eastAsia="pl-PL"/>
              </w:rPr>
              <w:t xml:space="preserve"> </w:t>
            </w:r>
            <w:r>
              <w:rPr>
                <w:rFonts w:eastAsia="Times New Roman" w:cs="Arial"/>
                <w:color w:val="000000"/>
                <w:sz w:val="22"/>
                <w:lang w:eastAsia="pl-PL"/>
              </w:rPr>
              <w:t>168</w:t>
            </w:r>
            <w:r w:rsidR="003351F5" w:rsidRPr="003351F5">
              <w:rPr>
                <w:rFonts w:eastAsia="Times New Roman" w:cs="Arial"/>
                <w:color w:val="000000"/>
                <w:sz w:val="22"/>
                <w:lang w:eastAsia="pl-PL"/>
              </w:rPr>
              <w:t>,9</w:t>
            </w:r>
            <w:r>
              <w:rPr>
                <w:rFonts w:eastAsia="Times New Roman" w:cs="Arial"/>
                <w:color w:val="000000"/>
                <w:sz w:val="22"/>
                <w:lang w:eastAsia="pl-PL"/>
              </w:rPr>
              <w:t>7</w:t>
            </w:r>
          </w:p>
        </w:tc>
        <w:tc>
          <w:tcPr>
            <w:tcW w:w="1529" w:type="dxa"/>
            <w:tcBorders>
              <w:top w:val="nil"/>
              <w:left w:val="nil"/>
              <w:bottom w:val="single" w:sz="4" w:space="0" w:color="auto"/>
              <w:right w:val="single" w:sz="4" w:space="0" w:color="auto"/>
            </w:tcBorders>
            <w:shd w:val="clear" w:color="000000" w:fill="FDE9D9"/>
            <w:noWrap/>
            <w:vAlign w:val="bottom"/>
            <w:hideMark/>
          </w:tcPr>
          <w:p w:rsidR="003351F5" w:rsidRPr="00EE1096" w:rsidRDefault="00051B0B" w:rsidP="00051B0B">
            <w:pPr>
              <w:spacing w:after="0" w:line="240" w:lineRule="auto"/>
              <w:ind w:firstLine="0"/>
              <w:jc w:val="center"/>
              <w:rPr>
                <w:rFonts w:eastAsia="Times New Roman" w:cs="Arial"/>
                <w:color w:val="000000"/>
                <w:sz w:val="22"/>
                <w:lang w:eastAsia="pl-PL"/>
              </w:rPr>
            </w:pPr>
            <w:r>
              <w:rPr>
                <w:rFonts w:eastAsia="Times New Roman" w:cs="Arial"/>
                <w:color w:val="000000"/>
                <w:sz w:val="22"/>
                <w:lang w:eastAsia="pl-PL"/>
              </w:rPr>
              <w:t>1</w:t>
            </w:r>
            <w:r w:rsidR="003351F5" w:rsidRPr="003351F5">
              <w:rPr>
                <w:rFonts w:eastAsia="Times New Roman" w:cs="Arial"/>
                <w:color w:val="000000"/>
                <w:sz w:val="22"/>
                <w:lang w:eastAsia="pl-PL"/>
              </w:rPr>
              <w:t xml:space="preserve"> </w:t>
            </w:r>
            <w:r>
              <w:rPr>
                <w:rFonts w:eastAsia="Times New Roman" w:cs="Arial"/>
                <w:color w:val="000000"/>
                <w:sz w:val="22"/>
                <w:lang w:eastAsia="pl-PL"/>
              </w:rPr>
              <w:t>0</w:t>
            </w:r>
            <w:r w:rsidR="003351F5" w:rsidRPr="003351F5">
              <w:rPr>
                <w:rFonts w:eastAsia="Times New Roman" w:cs="Arial"/>
                <w:color w:val="000000"/>
                <w:sz w:val="22"/>
                <w:lang w:eastAsia="pl-PL"/>
              </w:rPr>
              <w:t>46,36</w:t>
            </w:r>
          </w:p>
        </w:tc>
        <w:tc>
          <w:tcPr>
            <w:tcW w:w="1814" w:type="dxa"/>
            <w:tcBorders>
              <w:top w:val="nil"/>
              <w:left w:val="nil"/>
              <w:bottom w:val="single" w:sz="4" w:space="0" w:color="auto"/>
              <w:right w:val="single" w:sz="4" w:space="0" w:color="auto"/>
            </w:tcBorders>
            <w:shd w:val="clear" w:color="000000" w:fill="C2D69A"/>
            <w:noWrap/>
            <w:vAlign w:val="bottom"/>
            <w:hideMark/>
          </w:tcPr>
          <w:p w:rsidR="003351F5" w:rsidRPr="00EE1096" w:rsidRDefault="00051B0B" w:rsidP="00051B0B">
            <w:pPr>
              <w:spacing w:after="0" w:line="240" w:lineRule="auto"/>
              <w:ind w:firstLine="0"/>
              <w:jc w:val="center"/>
              <w:rPr>
                <w:rFonts w:eastAsia="Times New Roman" w:cs="Arial"/>
                <w:sz w:val="22"/>
                <w:lang w:eastAsia="pl-PL"/>
              </w:rPr>
            </w:pPr>
            <w:r>
              <w:rPr>
                <w:rFonts w:eastAsia="Times New Roman" w:cs="Arial"/>
                <w:sz w:val="22"/>
                <w:lang w:eastAsia="pl-PL"/>
              </w:rPr>
              <w:t>0</w:t>
            </w:r>
            <w:r w:rsidR="003351F5" w:rsidRPr="003351F5">
              <w:rPr>
                <w:rFonts w:eastAsia="Times New Roman" w:cs="Arial"/>
                <w:sz w:val="22"/>
                <w:lang w:eastAsia="pl-PL"/>
              </w:rPr>
              <w:t>,</w:t>
            </w:r>
            <w:r>
              <w:rPr>
                <w:rFonts w:eastAsia="Times New Roman" w:cs="Arial"/>
                <w:sz w:val="22"/>
                <w:lang w:eastAsia="pl-PL"/>
              </w:rPr>
              <w:t>00</w:t>
            </w:r>
          </w:p>
        </w:tc>
      </w:tr>
    </w:tbl>
    <w:p w:rsidR="00845DAD" w:rsidRDefault="00845DAD" w:rsidP="00845DAD">
      <w:pPr>
        <w:pStyle w:val="Legenda"/>
        <w:ind w:firstLine="0"/>
        <w:rPr>
          <w:rFonts w:ascii="Arial" w:hAnsi="Arial" w:cs="Arial"/>
          <w:sz w:val="24"/>
          <w:szCs w:val="24"/>
        </w:rPr>
      </w:pPr>
    </w:p>
    <w:p w:rsidR="00845DAD" w:rsidRDefault="00845DAD" w:rsidP="00845DAD">
      <w:pPr>
        <w:pStyle w:val="Nagwek2"/>
        <w:spacing w:line="276" w:lineRule="auto"/>
        <w:ind w:left="1003" w:hanging="435"/>
      </w:pPr>
      <w:bookmarkStart w:id="172" w:name="_Toc425329605"/>
      <w:bookmarkStart w:id="173" w:name="_Toc426539234"/>
      <w:bookmarkStart w:id="174" w:name="_Toc427160139"/>
      <w:bookmarkStart w:id="175" w:name="_Toc465665228"/>
      <w:bookmarkStart w:id="176" w:name="_Toc475708836"/>
      <w:r w:rsidRPr="004534E5">
        <w:t>Przemysł i usługi</w:t>
      </w:r>
      <w:bookmarkEnd w:id="172"/>
      <w:bookmarkEnd w:id="173"/>
      <w:bookmarkEnd w:id="174"/>
      <w:bookmarkEnd w:id="175"/>
      <w:bookmarkEnd w:id="176"/>
    </w:p>
    <w:p w:rsidR="00845DAD" w:rsidRDefault="00845DAD" w:rsidP="00845DAD">
      <w:pPr>
        <w:spacing w:after="0"/>
        <w:ind w:firstLine="708"/>
        <w:rPr>
          <w:rFonts w:cs="Arial"/>
        </w:rPr>
      </w:pPr>
    </w:p>
    <w:p w:rsidR="00845DAD" w:rsidRDefault="00845DAD" w:rsidP="00845DAD">
      <w:pPr>
        <w:spacing w:after="0"/>
        <w:ind w:firstLine="708"/>
        <w:rPr>
          <w:rFonts w:cs="Arial"/>
        </w:rPr>
      </w:pPr>
      <w:r>
        <w:rPr>
          <w:rFonts w:cs="Arial"/>
        </w:rPr>
        <w:t xml:space="preserve">Obliczenie emisji z tego sektora zostało oparte na danych dotyczących łącznej powierzchni tego typu obiektów na terenie gminy </w:t>
      </w:r>
      <w:r w:rsidR="001800EB">
        <w:rPr>
          <w:rFonts w:cs="Arial"/>
        </w:rPr>
        <w:t>Gawłuszowice</w:t>
      </w:r>
      <w:r>
        <w:rPr>
          <w:rFonts w:cs="Arial"/>
        </w:rPr>
        <w:t xml:space="preserve">. Ich powierzchnia w granicach administracyjnych gminy </w:t>
      </w:r>
      <w:r w:rsidR="00630514">
        <w:rPr>
          <w:rFonts w:cs="Arial"/>
        </w:rPr>
        <w:t>wynosi</w:t>
      </w:r>
      <w:r w:rsidR="00630514" w:rsidRPr="000C2691">
        <w:rPr>
          <w:rFonts w:cs="Arial"/>
        </w:rPr>
        <w:t xml:space="preserve"> </w:t>
      </w:r>
      <w:r w:rsidR="003351F5" w:rsidRPr="003351F5">
        <w:rPr>
          <w:rFonts w:cs="Arial"/>
        </w:rPr>
        <w:t>8 911,50</w:t>
      </w:r>
      <w:r w:rsidR="003351F5">
        <w:rPr>
          <w:rFonts w:cs="Arial"/>
        </w:rPr>
        <w:t xml:space="preserve"> </w:t>
      </w:r>
      <w:r w:rsidR="00630514">
        <w:rPr>
          <w:rFonts w:cs="Arial"/>
        </w:rPr>
        <w:t>m</w:t>
      </w:r>
      <w:r w:rsidRPr="000C2691">
        <w:rPr>
          <w:rFonts w:cs="Arial"/>
          <w:vertAlign w:val="superscript"/>
        </w:rPr>
        <w:t>2</w:t>
      </w:r>
      <w:r w:rsidRPr="000C2691">
        <w:rPr>
          <w:rFonts w:cs="Arial"/>
        </w:rPr>
        <w:t xml:space="preserve">. </w:t>
      </w:r>
      <w:r>
        <w:rPr>
          <w:rFonts w:cs="Arial"/>
        </w:rPr>
        <w:t>Wartość ta została przyjęta do dalszych obliczeń</w:t>
      </w:r>
      <w:r w:rsidRPr="000C2691">
        <w:rPr>
          <w:rFonts w:cs="Arial"/>
        </w:rPr>
        <w:t>. Zapotrzebowanie na energi</w:t>
      </w:r>
      <w:r>
        <w:rPr>
          <w:rFonts w:cs="Arial"/>
        </w:rPr>
        <w:t>ę</w:t>
      </w:r>
      <w:r w:rsidRPr="000C2691">
        <w:rPr>
          <w:rFonts w:cs="Arial"/>
        </w:rPr>
        <w:t xml:space="preserve"> dla budynków sektora przemysłowego i usługowego zostało policzone na podstawie danych z poniższej tabeli:</w:t>
      </w:r>
    </w:p>
    <w:p w:rsidR="00845DAD" w:rsidRPr="00972616" w:rsidRDefault="00845DAD" w:rsidP="00845DAD">
      <w:pPr>
        <w:pStyle w:val="Legenda"/>
        <w:ind w:firstLine="0"/>
        <w:rPr>
          <w:rFonts w:ascii="Arial" w:hAnsi="Arial" w:cs="Arial"/>
          <w:b w:val="0"/>
          <w:sz w:val="24"/>
        </w:rPr>
      </w:pPr>
      <w:bookmarkStart w:id="177" w:name="_Toc425941515"/>
      <w:bookmarkStart w:id="178" w:name="_Toc427160217"/>
      <w:bookmarkStart w:id="179" w:name="_Toc465677651"/>
      <w:bookmarkStart w:id="180" w:name="_Toc475452758"/>
      <w:r w:rsidRPr="00805C81">
        <w:rPr>
          <w:rFonts w:ascii="Arial" w:hAnsi="Arial" w:cs="Arial"/>
          <w:sz w:val="24"/>
          <w:szCs w:val="24"/>
        </w:rPr>
        <w:t xml:space="preserve">Tabela </w:t>
      </w:r>
      <w:r w:rsidR="003F7D41" w:rsidRPr="00805C81">
        <w:rPr>
          <w:rFonts w:ascii="Arial" w:hAnsi="Arial" w:cs="Arial"/>
          <w:sz w:val="24"/>
          <w:szCs w:val="24"/>
        </w:rPr>
        <w:fldChar w:fldCharType="begin"/>
      </w:r>
      <w:r w:rsidRPr="00805C81">
        <w:rPr>
          <w:rFonts w:ascii="Arial" w:hAnsi="Arial" w:cs="Arial"/>
          <w:sz w:val="24"/>
          <w:szCs w:val="24"/>
        </w:rPr>
        <w:instrText xml:space="preserve"> SEQ Tabela \* ARABIC </w:instrText>
      </w:r>
      <w:r w:rsidR="003F7D41" w:rsidRPr="00805C81">
        <w:rPr>
          <w:rFonts w:ascii="Arial" w:hAnsi="Arial" w:cs="Arial"/>
          <w:sz w:val="24"/>
          <w:szCs w:val="24"/>
        </w:rPr>
        <w:fldChar w:fldCharType="separate"/>
      </w:r>
      <w:r w:rsidR="00103111">
        <w:rPr>
          <w:rFonts w:ascii="Arial" w:hAnsi="Arial" w:cs="Arial"/>
          <w:noProof/>
          <w:sz w:val="24"/>
          <w:szCs w:val="24"/>
        </w:rPr>
        <w:t>14</w:t>
      </w:r>
      <w:r w:rsidR="003F7D41" w:rsidRPr="00805C81">
        <w:rPr>
          <w:rFonts w:ascii="Arial" w:hAnsi="Arial" w:cs="Arial"/>
          <w:sz w:val="24"/>
          <w:szCs w:val="24"/>
        </w:rPr>
        <w:fldChar w:fldCharType="end"/>
      </w:r>
      <w:r>
        <w:t xml:space="preserve"> </w:t>
      </w:r>
      <w:r w:rsidRPr="00972616">
        <w:rPr>
          <w:rFonts w:ascii="Arial" w:hAnsi="Arial" w:cs="Arial"/>
          <w:b w:val="0"/>
          <w:sz w:val="24"/>
        </w:rPr>
        <w:t>Wartości zużywanej energii w zależności od roku budowy obiektu</w:t>
      </w:r>
      <w:bookmarkEnd w:id="177"/>
      <w:bookmarkEnd w:id="178"/>
      <w:bookmarkEnd w:id="179"/>
      <w:bookmarkEnd w:id="180"/>
    </w:p>
    <w:tbl>
      <w:tblPr>
        <w:tblStyle w:val="Jasnasiatkaakcent2"/>
        <w:tblW w:w="4273" w:type="pct"/>
        <w:tblLook w:val="04A0" w:firstRow="1" w:lastRow="0" w:firstColumn="1" w:lastColumn="0" w:noHBand="0" w:noVBand="1"/>
      </w:tblPr>
      <w:tblGrid>
        <w:gridCol w:w="3544"/>
        <w:gridCol w:w="4394"/>
      </w:tblGrid>
      <w:tr w:rsidR="00845DAD" w:rsidRPr="00EE1096" w:rsidTr="007D11A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32" w:type="pct"/>
            <w:hideMark/>
          </w:tcPr>
          <w:p w:rsidR="00845DAD" w:rsidRPr="00EE1096" w:rsidRDefault="00845DAD" w:rsidP="00EE1096">
            <w:pPr>
              <w:spacing w:after="0"/>
              <w:rPr>
                <w:rFonts w:cs="Arial"/>
                <w:b w:val="0"/>
                <w:bCs w:val="0"/>
                <w:color w:val="000000"/>
                <w:sz w:val="22"/>
                <w:lang w:eastAsia="pl-PL"/>
              </w:rPr>
            </w:pPr>
            <w:r w:rsidRPr="00EE1096">
              <w:rPr>
                <w:rFonts w:cs="Arial"/>
                <w:b w:val="0"/>
                <w:bCs w:val="0"/>
                <w:color w:val="000000"/>
                <w:sz w:val="22"/>
                <w:lang w:eastAsia="pl-PL"/>
              </w:rPr>
              <w:t>Rok budowy</w:t>
            </w:r>
          </w:p>
        </w:tc>
        <w:tc>
          <w:tcPr>
            <w:tcW w:w="2768" w:type="pct"/>
            <w:hideMark/>
          </w:tcPr>
          <w:p w:rsidR="00845DAD" w:rsidRPr="00EE1096" w:rsidRDefault="00845DAD" w:rsidP="00EE1096">
            <w:pPr>
              <w:spacing w:after="0"/>
              <w:ind w:firstLine="0"/>
              <w:cnfStyle w:val="100000000000" w:firstRow="1" w:lastRow="0" w:firstColumn="0" w:lastColumn="0" w:oddVBand="0" w:evenVBand="0" w:oddHBand="0" w:evenHBand="0" w:firstRowFirstColumn="0" w:firstRowLastColumn="0" w:lastRowFirstColumn="0" w:lastRowLastColumn="0"/>
              <w:rPr>
                <w:rFonts w:cs="Arial"/>
                <w:b w:val="0"/>
                <w:bCs w:val="0"/>
                <w:color w:val="000000"/>
                <w:sz w:val="22"/>
                <w:lang w:eastAsia="pl-PL"/>
              </w:rPr>
            </w:pPr>
            <w:r w:rsidRPr="00EE1096">
              <w:rPr>
                <w:rFonts w:cs="Arial"/>
                <w:b w:val="0"/>
                <w:bCs w:val="0"/>
                <w:color w:val="000000"/>
                <w:sz w:val="22"/>
                <w:lang w:eastAsia="pl-PL"/>
              </w:rPr>
              <w:t>Wskaźnik zużycia energii (kWh/m</w:t>
            </w:r>
            <w:r w:rsidRPr="00EE1096">
              <w:rPr>
                <w:rFonts w:cs="Arial"/>
                <w:b w:val="0"/>
                <w:bCs w:val="0"/>
                <w:color w:val="000000"/>
                <w:sz w:val="22"/>
                <w:vertAlign w:val="superscript"/>
                <w:lang w:eastAsia="pl-PL"/>
              </w:rPr>
              <w:t>2</w:t>
            </w:r>
            <w:r w:rsidRPr="00EE1096">
              <w:rPr>
                <w:rFonts w:cs="Arial"/>
                <w:b w:val="0"/>
                <w:bCs w:val="0"/>
                <w:color w:val="000000"/>
                <w:sz w:val="22"/>
                <w:lang w:eastAsia="pl-PL"/>
              </w:rPr>
              <w:t>a)</w:t>
            </w:r>
          </w:p>
        </w:tc>
      </w:tr>
      <w:tr w:rsidR="00845DAD" w:rsidRPr="00EE1096" w:rsidTr="007D11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2" w:type="pct"/>
            <w:hideMark/>
          </w:tcPr>
          <w:p w:rsidR="00845DAD" w:rsidRPr="00EE1096" w:rsidRDefault="00845DAD" w:rsidP="00EE1096">
            <w:pPr>
              <w:spacing w:after="0"/>
              <w:rPr>
                <w:rFonts w:cs="Arial"/>
                <w:b w:val="0"/>
                <w:bCs w:val="0"/>
                <w:color w:val="000000"/>
                <w:sz w:val="22"/>
                <w:lang w:eastAsia="pl-PL"/>
              </w:rPr>
            </w:pPr>
            <w:r w:rsidRPr="00EE1096">
              <w:rPr>
                <w:rFonts w:cs="Arial"/>
                <w:b w:val="0"/>
                <w:bCs w:val="0"/>
                <w:color w:val="000000"/>
                <w:sz w:val="22"/>
                <w:lang w:eastAsia="pl-PL"/>
              </w:rPr>
              <w:t>do 1966</w:t>
            </w:r>
          </w:p>
        </w:tc>
        <w:tc>
          <w:tcPr>
            <w:tcW w:w="2768" w:type="pct"/>
            <w:hideMark/>
          </w:tcPr>
          <w:p w:rsidR="00845DAD" w:rsidRPr="00EE1096" w:rsidRDefault="00845DAD" w:rsidP="00EE1096">
            <w:pPr>
              <w:spacing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pl-PL"/>
              </w:rPr>
            </w:pPr>
            <w:r w:rsidRPr="00EE1096">
              <w:rPr>
                <w:rFonts w:eastAsia="Times New Roman" w:cs="Arial"/>
                <w:color w:val="000000"/>
                <w:sz w:val="22"/>
                <w:lang w:eastAsia="pl-PL"/>
              </w:rPr>
              <w:t>240 – 350</w:t>
            </w:r>
          </w:p>
        </w:tc>
      </w:tr>
      <w:tr w:rsidR="00845DAD" w:rsidRPr="00EE1096" w:rsidTr="007D11A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2" w:type="pct"/>
            <w:hideMark/>
          </w:tcPr>
          <w:p w:rsidR="00845DAD" w:rsidRPr="00EE1096" w:rsidRDefault="00845DAD" w:rsidP="00EE1096">
            <w:pPr>
              <w:spacing w:after="0"/>
              <w:rPr>
                <w:rFonts w:cs="Arial"/>
                <w:b w:val="0"/>
                <w:bCs w:val="0"/>
                <w:color w:val="000000"/>
                <w:sz w:val="22"/>
                <w:lang w:eastAsia="pl-PL"/>
              </w:rPr>
            </w:pPr>
            <w:r w:rsidRPr="00EE1096">
              <w:rPr>
                <w:rFonts w:cs="Arial"/>
                <w:b w:val="0"/>
                <w:bCs w:val="0"/>
                <w:color w:val="000000"/>
                <w:sz w:val="22"/>
                <w:lang w:eastAsia="pl-PL"/>
              </w:rPr>
              <w:t>1967 – 1985</w:t>
            </w:r>
          </w:p>
        </w:tc>
        <w:tc>
          <w:tcPr>
            <w:tcW w:w="2768" w:type="pct"/>
            <w:hideMark/>
          </w:tcPr>
          <w:p w:rsidR="00845DAD" w:rsidRPr="00EE1096" w:rsidRDefault="00845DAD" w:rsidP="00EE1096">
            <w:pPr>
              <w:spacing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pl-PL"/>
              </w:rPr>
            </w:pPr>
            <w:r w:rsidRPr="00EE1096">
              <w:rPr>
                <w:rFonts w:eastAsia="Times New Roman" w:cs="Arial"/>
                <w:color w:val="000000"/>
                <w:sz w:val="22"/>
                <w:lang w:eastAsia="pl-PL"/>
              </w:rPr>
              <w:t>240 – 280</w:t>
            </w:r>
          </w:p>
        </w:tc>
      </w:tr>
      <w:tr w:rsidR="00845DAD" w:rsidRPr="00EE1096" w:rsidTr="007D11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2" w:type="pct"/>
            <w:hideMark/>
          </w:tcPr>
          <w:p w:rsidR="00845DAD" w:rsidRPr="00EE1096" w:rsidRDefault="00845DAD" w:rsidP="00EE1096">
            <w:pPr>
              <w:spacing w:after="0"/>
              <w:rPr>
                <w:rFonts w:cs="Arial"/>
                <w:b w:val="0"/>
                <w:bCs w:val="0"/>
                <w:color w:val="000000"/>
                <w:sz w:val="22"/>
                <w:lang w:eastAsia="pl-PL"/>
              </w:rPr>
            </w:pPr>
            <w:r w:rsidRPr="00EE1096">
              <w:rPr>
                <w:rFonts w:cs="Arial"/>
                <w:b w:val="0"/>
                <w:bCs w:val="0"/>
                <w:color w:val="000000"/>
                <w:sz w:val="22"/>
                <w:lang w:eastAsia="pl-PL"/>
              </w:rPr>
              <w:t>1985 – 1992</w:t>
            </w:r>
          </w:p>
        </w:tc>
        <w:tc>
          <w:tcPr>
            <w:tcW w:w="2768" w:type="pct"/>
            <w:hideMark/>
          </w:tcPr>
          <w:p w:rsidR="00845DAD" w:rsidRPr="00EE1096" w:rsidRDefault="00845DAD" w:rsidP="00EE1096">
            <w:pPr>
              <w:spacing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pl-PL"/>
              </w:rPr>
            </w:pPr>
            <w:r w:rsidRPr="00EE1096">
              <w:rPr>
                <w:rFonts w:eastAsia="Times New Roman" w:cs="Arial"/>
                <w:color w:val="000000"/>
                <w:sz w:val="22"/>
                <w:lang w:eastAsia="pl-PL"/>
              </w:rPr>
              <w:t>160 – 200</w:t>
            </w:r>
          </w:p>
        </w:tc>
      </w:tr>
      <w:tr w:rsidR="00845DAD" w:rsidRPr="00EE1096" w:rsidTr="007D11A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2" w:type="pct"/>
            <w:hideMark/>
          </w:tcPr>
          <w:p w:rsidR="00845DAD" w:rsidRPr="00EE1096" w:rsidRDefault="00845DAD" w:rsidP="00EE1096">
            <w:pPr>
              <w:spacing w:after="0"/>
              <w:rPr>
                <w:rFonts w:cs="Arial"/>
                <w:b w:val="0"/>
                <w:bCs w:val="0"/>
                <w:color w:val="000000"/>
                <w:sz w:val="22"/>
                <w:lang w:eastAsia="pl-PL"/>
              </w:rPr>
            </w:pPr>
            <w:r w:rsidRPr="00EE1096">
              <w:rPr>
                <w:rFonts w:cs="Arial"/>
                <w:b w:val="0"/>
                <w:bCs w:val="0"/>
                <w:color w:val="000000"/>
                <w:sz w:val="22"/>
                <w:lang w:eastAsia="pl-PL"/>
              </w:rPr>
              <w:t>1993 – 1997</w:t>
            </w:r>
          </w:p>
        </w:tc>
        <w:tc>
          <w:tcPr>
            <w:tcW w:w="2768" w:type="pct"/>
            <w:hideMark/>
          </w:tcPr>
          <w:p w:rsidR="00845DAD" w:rsidRPr="00EE1096" w:rsidRDefault="00845DAD" w:rsidP="00EE1096">
            <w:pPr>
              <w:spacing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pl-PL"/>
              </w:rPr>
            </w:pPr>
            <w:r w:rsidRPr="00EE1096">
              <w:rPr>
                <w:rFonts w:eastAsia="Times New Roman" w:cs="Arial"/>
                <w:color w:val="000000"/>
                <w:sz w:val="22"/>
                <w:lang w:eastAsia="pl-PL"/>
              </w:rPr>
              <w:t>120 – 160</w:t>
            </w:r>
          </w:p>
        </w:tc>
      </w:tr>
      <w:tr w:rsidR="00845DAD" w:rsidRPr="00EE1096" w:rsidTr="007D11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2" w:type="pct"/>
            <w:hideMark/>
          </w:tcPr>
          <w:p w:rsidR="00845DAD" w:rsidRPr="00EE1096" w:rsidRDefault="00845DAD" w:rsidP="00EE1096">
            <w:pPr>
              <w:spacing w:after="0"/>
              <w:rPr>
                <w:rFonts w:cs="Arial"/>
                <w:b w:val="0"/>
                <w:bCs w:val="0"/>
                <w:color w:val="000000"/>
                <w:sz w:val="22"/>
                <w:lang w:eastAsia="pl-PL"/>
              </w:rPr>
            </w:pPr>
            <w:r w:rsidRPr="00EE1096">
              <w:rPr>
                <w:rFonts w:cs="Arial"/>
                <w:b w:val="0"/>
                <w:bCs w:val="0"/>
                <w:color w:val="000000"/>
                <w:sz w:val="22"/>
                <w:lang w:eastAsia="pl-PL"/>
              </w:rPr>
              <w:t>od 1998</w:t>
            </w:r>
          </w:p>
        </w:tc>
        <w:tc>
          <w:tcPr>
            <w:tcW w:w="2768" w:type="pct"/>
            <w:hideMark/>
          </w:tcPr>
          <w:p w:rsidR="00845DAD" w:rsidRPr="00EE1096" w:rsidRDefault="00845DAD" w:rsidP="00EE1096">
            <w:pPr>
              <w:spacing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pl-PL"/>
              </w:rPr>
            </w:pPr>
            <w:r w:rsidRPr="00EE1096">
              <w:rPr>
                <w:rFonts w:eastAsia="Times New Roman" w:cs="Arial"/>
                <w:color w:val="000000"/>
                <w:sz w:val="22"/>
                <w:lang w:eastAsia="pl-PL"/>
              </w:rPr>
              <w:t>90 – 120</w:t>
            </w:r>
          </w:p>
        </w:tc>
      </w:tr>
    </w:tbl>
    <w:p w:rsidR="00845DAD" w:rsidRDefault="00845DAD" w:rsidP="00CA7359">
      <w:pPr>
        <w:spacing w:before="120" w:after="120"/>
        <w:ind w:firstLine="0"/>
        <w:rPr>
          <w:rFonts w:cs="Arial"/>
          <w:sz w:val="16"/>
          <w:szCs w:val="16"/>
        </w:rPr>
      </w:pPr>
      <w:r w:rsidRPr="004534E5">
        <w:rPr>
          <w:rFonts w:cs="Arial"/>
          <w:sz w:val="16"/>
          <w:szCs w:val="16"/>
        </w:rPr>
        <w:t>Źródło: KAPE</w:t>
      </w:r>
    </w:p>
    <w:p w:rsidR="00845DAD" w:rsidRDefault="004E7F49" w:rsidP="00845DAD">
      <w:pPr>
        <w:spacing w:after="0"/>
        <w:ind w:firstLine="708"/>
        <w:rPr>
          <w:rFonts w:cs="Arial"/>
        </w:rPr>
      </w:pPr>
      <w:r w:rsidRPr="004E7F49">
        <w:rPr>
          <w:rFonts w:cs="Arial"/>
        </w:rPr>
        <w:t>Gmina leży przy drodze krajowej 19 co powoduje jej dobre skomunikowanie z resztą kraju. Ma typowo rolniczy charakter i nie funkcjonują na jej t</w:t>
      </w:r>
      <w:r>
        <w:rPr>
          <w:rFonts w:cs="Arial"/>
        </w:rPr>
        <w:t xml:space="preserve">erenie duże </w:t>
      </w:r>
      <w:r>
        <w:rPr>
          <w:rFonts w:cs="Arial"/>
        </w:rPr>
        <w:lastRenderedPageBreak/>
        <w:t>zakłady przemysłowe</w:t>
      </w:r>
      <w:r w:rsidR="00845DAD">
        <w:rPr>
          <w:rFonts w:cs="Arial"/>
        </w:rPr>
        <w:t xml:space="preserve">. Większość użytkowanych w nim budynków istnieje już od kilkudziesięciu lat, jednak stopniowo następuje wymiana obiektów na </w:t>
      </w:r>
      <w:r>
        <w:rPr>
          <w:rFonts w:cs="Arial"/>
        </w:rPr>
        <w:t>nowe</w:t>
      </w:r>
      <w:r w:rsidR="00845DAD">
        <w:rPr>
          <w:rFonts w:cs="Arial"/>
        </w:rPr>
        <w:t xml:space="preserve"> bądź takie po pełnej termomodernizacji. Ze względu na </w:t>
      </w:r>
      <w:r>
        <w:rPr>
          <w:rFonts w:cs="Arial"/>
        </w:rPr>
        <w:t>to</w:t>
      </w:r>
      <w:r w:rsidR="00845DAD">
        <w:rPr>
          <w:rFonts w:cs="Arial"/>
        </w:rPr>
        <w:t xml:space="preserve"> </w:t>
      </w:r>
      <w:r w:rsidRPr="004E7F49">
        <w:rPr>
          <w:rFonts w:cs="Arial"/>
        </w:rPr>
        <w:t xml:space="preserve">Jako wartość reprezentatywną wskaźnika wybrano 220. </w:t>
      </w:r>
      <w:r w:rsidR="00845DAD">
        <w:rPr>
          <w:rFonts w:cs="Arial"/>
        </w:rPr>
        <w:t xml:space="preserve">czyli wartość </w:t>
      </w:r>
      <w:r>
        <w:rPr>
          <w:rFonts w:cs="Arial"/>
        </w:rPr>
        <w:t>średnią</w:t>
      </w:r>
      <w:r w:rsidR="00845DAD">
        <w:rPr>
          <w:rFonts w:cs="Arial"/>
        </w:rPr>
        <w:t xml:space="preserve"> dla obiektów budowanych między 1966 a 1998 rokiem. </w:t>
      </w:r>
      <w:r w:rsidR="00845DAD" w:rsidRPr="004534E5">
        <w:rPr>
          <w:rFonts w:cs="Arial"/>
        </w:rPr>
        <w:t xml:space="preserve">Przyjęty wskaźnik </w:t>
      </w:r>
      <w:r w:rsidR="00845DAD">
        <w:rPr>
          <w:rFonts w:cs="Arial"/>
        </w:rPr>
        <w:t>uwzględnia</w:t>
      </w:r>
      <w:r w:rsidR="00845DAD" w:rsidRPr="004534E5">
        <w:rPr>
          <w:rFonts w:cs="Arial"/>
        </w:rPr>
        <w:t xml:space="preserve"> energię użytą do podgrzania wody w celach użytkowych</w:t>
      </w:r>
      <w:r w:rsidR="00845DAD">
        <w:rPr>
          <w:rFonts w:cs="Arial"/>
        </w:rPr>
        <w:t xml:space="preserve">, wentylacji, ogrzewania, chłodzenia. </w:t>
      </w:r>
      <w:r w:rsidRPr="004E7F49">
        <w:rPr>
          <w:rFonts w:cs="Arial"/>
        </w:rPr>
        <w:t>Do tego zostało doliczone zużycie energii elektrycznej określone jako 130 kwh/m2</w:t>
      </w:r>
      <w:r>
        <w:rPr>
          <w:rFonts w:cs="Arial"/>
        </w:rPr>
        <w:t xml:space="preserve">a, </w:t>
      </w:r>
      <w:r w:rsidRPr="004E7F49">
        <w:rPr>
          <w:rFonts w:cs="Arial"/>
        </w:rPr>
        <w:t>finalna wartość wskaźnika osiągnęła więc 350 kwh/m2a,</w:t>
      </w:r>
      <w:r w:rsidR="00845DAD">
        <w:rPr>
          <w:rFonts w:cs="Arial"/>
        </w:rPr>
        <w:t xml:space="preserve"> i uwzględnia całość użytkowanej energii w sektorze przemysłowym i usługowym. </w:t>
      </w:r>
    </w:p>
    <w:p w:rsidR="00845DAD" w:rsidRPr="004534E5" w:rsidRDefault="00845DAD" w:rsidP="00845DAD">
      <w:pPr>
        <w:spacing w:after="0"/>
        <w:ind w:firstLine="708"/>
        <w:rPr>
          <w:rFonts w:cs="Arial"/>
        </w:rPr>
      </w:pPr>
      <w:r>
        <w:rPr>
          <w:rFonts w:cs="Arial"/>
          <w:b/>
        </w:rPr>
        <w:t>Z</w:t>
      </w:r>
      <w:r w:rsidRPr="004534E5">
        <w:rPr>
          <w:rFonts w:cs="Arial"/>
          <w:b/>
        </w:rPr>
        <w:t>użycie energii</w:t>
      </w:r>
      <w:r>
        <w:rPr>
          <w:rFonts w:cs="Arial"/>
          <w:b/>
        </w:rPr>
        <w:t xml:space="preserve"> finalnej</w:t>
      </w:r>
      <w:r w:rsidRPr="004534E5">
        <w:rPr>
          <w:rFonts w:cs="Arial"/>
          <w:b/>
        </w:rPr>
        <w:t xml:space="preserve"> </w:t>
      </w:r>
      <w:r w:rsidRPr="00BD199C">
        <w:rPr>
          <w:rFonts w:cs="Arial"/>
          <w:b/>
        </w:rPr>
        <w:t>w obiektach przemysłowych i usługowych</w:t>
      </w:r>
      <w:r>
        <w:rPr>
          <w:rFonts w:cs="Arial"/>
          <w:b/>
        </w:rPr>
        <w:t xml:space="preserve"> wyniosło </w:t>
      </w:r>
      <w:r w:rsidR="004E7F49" w:rsidRPr="004E7F49">
        <w:rPr>
          <w:rFonts w:cs="Arial"/>
          <w:b/>
        </w:rPr>
        <w:t>11 228,49</w:t>
      </w:r>
      <w:r w:rsidR="004E7F49">
        <w:rPr>
          <w:rFonts w:cs="Arial"/>
          <w:b/>
        </w:rPr>
        <w:t xml:space="preserve"> </w:t>
      </w:r>
      <w:r>
        <w:rPr>
          <w:rFonts w:cs="Arial"/>
          <w:b/>
        </w:rPr>
        <w:t>GJ (</w:t>
      </w:r>
      <w:r w:rsidR="004E7F49" w:rsidRPr="004E7F49">
        <w:rPr>
          <w:rFonts w:cs="Arial"/>
          <w:b/>
        </w:rPr>
        <w:t>3 119,03</w:t>
      </w:r>
      <w:r w:rsidR="004E7F49">
        <w:rPr>
          <w:rFonts w:cs="Arial"/>
          <w:b/>
        </w:rPr>
        <w:t xml:space="preserve"> </w:t>
      </w:r>
      <w:r>
        <w:rPr>
          <w:rFonts w:cs="Arial"/>
          <w:b/>
        </w:rPr>
        <w:t>MWh).</w:t>
      </w:r>
      <w:r w:rsidRPr="004534E5">
        <w:rPr>
          <w:rFonts w:cs="Arial"/>
        </w:rPr>
        <w:t xml:space="preserve"> </w:t>
      </w:r>
      <w:r>
        <w:rPr>
          <w:rFonts w:cs="Arial"/>
        </w:rPr>
        <w:t xml:space="preserve">Strukturę nośników energii prezentuje wykres poniżej. </w:t>
      </w:r>
    </w:p>
    <w:p w:rsidR="00845DAD" w:rsidRDefault="007D11A8" w:rsidP="00845DAD">
      <w:pPr>
        <w:spacing w:after="0"/>
        <w:ind w:firstLine="0"/>
        <w:jc w:val="left"/>
        <w:rPr>
          <w:rFonts w:cs="Arial"/>
        </w:rPr>
      </w:pPr>
      <w:r w:rsidRPr="007D11A8">
        <w:rPr>
          <w:rFonts w:cs="Arial"/>
          <w:noProof/>
          <w:lang w:eastAsia="pl-PL"/>
        </w:rPr>
        <w:drawing>
          <wp:inline distT="0" distB="0" distL="0" distR="0">
            <wp:extent cx="5760720" cy="3862625"/>
            <wp:effectExtent l="0" t="0" r="0" b="0"/>
            <wp:docPr id="33"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45DAD" w:rsidRPr="00C67B96" w:rsidRDefault="00845DAD" w:rsidP="00845DAD">
      <w:pPr>
        <w:pStyle w:val="Legenda"/>
        <w:spacing w:after="120"/>
        <w:ind w:firstLine="0"/>
        <w:rPr>
          <w:rFonts w:ascii="Arial" w:hAnsi="Arial" w:cs="Arial"/>
          <w:b w:val="0"/>
          <w:sz w:val="24"/>
          <w:szCs w:val="24"/>
        </w:rPr>
      </w:pPr>
      <w:bookmarkStart w:id="181" w:name="_Toc427160250"/>
      <w:bookmarkStart w:id="182" w:name="_Toc475708863"/>
      <w:r w:rsidRPr="00C67B96">
        <w:rPr>
          <w:rFonts w:ascii="Arial" w:hAnsi="Arial" w:cs="Arial"/>
          <w:sz w:val="24"/>
          <w:szCs w:val="24"/>
        </w:rPr>
        <w:t xml:space="preserve">Wykres </w:t>
      </w:r>
      <w:r w:rsidR="003F7D41" w:rsidRPr="00C67B96">
        <w:rPr>
          <w:rFonts w:ascii="Arial" w:hAnsi="Arial" w:cs="Arial"/>
          <w:sz w:val="24"/>
          <w:szCs w:val="24"/>
        </w:rPr>
        <w:fldChar w:fldCharType="begin"/>
      </w:r>
      <w:r w:rsidRPr="00C67B96">
        <w:rPr>
          <w:rFonts w:ascii="Arial" w:hAnsi="Arial" w:cs="Arial"/>
          <w:sz w:val="24"/>
          <w:szCs w:val="24"/>
        </w:rPr>
        <w:instrText xml:space="preserve"> SEQ Wykres \* ARABIC </w:instrText>
      </w:r>
      <w:r w:rsidR="003F7D41" w:rsidRPr="00C67B96">
        <w:rPr>
          <w:rFonts w:ascii="Arial" w:hAnsi="Arial" w:cs="Arial"/>
          <w:sz w:val="24"/>
          <w:szCs w:val="24"/>
        </w:rPr>
        <w:fldChar w:fldCharType="separate"/>
      </w:r>
      <w:r w:rsidR="00103111">
        <w:rPr>
          <w:rFonts w:ascii="Arial" w:hAnsi="Arial" w:cs="Arial"/>
          <w:noProof/>
          <w:sz w:val="24"/>
          <w:szCs w:val="24"/>
        </w:rPr>
        <w:t>8</w:t>
      </w:r>
      <w:r w:rsidR="003F7D41" w:rsidRPr="00C67B96">
        <w:rPr>
          <w:rFonts w:ascii="Arial" w:hAnsi="Arial" w:cs="Arial"/>
          <w:sz w:val="24"/>
          <w:szCs w:val="24"/>
        </w:rPr>
        <w:fldChar w:fldCharType="end"/>
      </w:r>
      <w:r>
        <w:rPr>
          <w:rFonts w:ascii="Arial" w:hAnsi="Arial" w:cs="Arial"/>
          <w:sz w:val="24"/>
          <w:szCs w:val="24"/>
        </w:rPr>
        <w:t xml:space="preserve"> </w:t>
      </w:r>
      <w:r w:rsidRPr="00A01052">
        <w:rPr>
          <w:rFonts w:ascii="Arial" w:hAnsi="Arial" w:cs="Arial"/>
          <w:b w:val="0"/>
          <w:sz w:val="24"/>
          <w:szCs w:val="24"/>
        </w:rPr>
        <w:t>Udział nośników energii w sektorze przemysłu i usług</w:t>
      </w:r>
      <w:bookmarkEnd w:id="181"/>
      <w:bookmarkEnd w:id="182"/>
    </w:p>
    <w:p w:rsidR="00845DAD" w:rsidRPr="00131350" w:rsidRDefault="00845DAD" w:rsidP="00845DAD">
      <w:pPr>
        <w:pStyle w:val="Legenda"/>
        <w:spacing w:after="0" w:line="360" w:lineRule="auto"/>
        <w:ind w:firstLine="0"/>
        <w:jc w:val="left"/>
        <w:rPr>
          <w:rFonts w:ascii="Arial" w:hAnsi="Arial" w:cs="Arial"/>
          <w:sz w:val="24"/>
          <w:szCs w:val="16"/>
        </w:rPr>
      </w:pPr>
      <w:r w:rsidRPr="00493934">
        <w:rPr>
          <w:rFonts w:ascii="Arial" w:hAnsi="Arial" w:cs="Arial"/>
          <w:b w:val="0"/>
          <w:sz w:val="16"/>
          <w:szCs w:val="16"/>
        </w:rPr>
        <w:t>Źródło: opracowanie własne</w:t>
      </w:r>
    </w:p>
    <w:p w:rsidR="00845DAD" w:rsidRDefault="00845DAD" w:rsidP="00845DAD">
      <w:pPr>
        <w:spacing w:after="0"/>
        <w:ind w:firstLine="708"/>
        <w:rPr>
          <w:rFonts w:cs="Arial"/>
        </w:rPr>
      </w:pPr>
      <w:r>
        <w:rPr>
          <w:rFonts w:cs="Arial"/>
        </w:rPr>
        <w:t xml:space="preserve">Największy udział przy produkcji energii dla sektora przemysłowego i usługowego ma </w:t>
      </w:r>
      <w:r w:rsidR="004E7F49">
        <w:rPr>
          <w:rFonts w:cs="Arial"/>
        </w:rPr>
        <w:t>węgiel kamienny</w:t>
      </w:r>
      <w:r>
        <w:rPr>
          <w:rFonts w:cs="Arial"/>
        </w:rPr>
        <w:t xml:space="preserve">- </w:t>
      </w:r>
      <w:r w:rsidR="004E7F49">
        <w:rPr>
          <w:rFonts w:cs="Arial"/>
        </w:rPr>
        <w:t>40,62</w:t>
      </w:r>
      <w:r>
        <w:rPr>
          <w:rFonts w:cs="Arial"/>
        </w:rPr>
        <w:t xml:space="preserve">%. Na kolejnej pozycji znajduje się energia elektryczna </w:t>
      </w:r>
      <w:r w:rsidR="004E7F49">
        <w:rPr>
          <w:rFonts w:cs="Arial"/>
        </w:rPr>
        <w:t>29,12</w:t>
      </w:r>
      <w:r>
        <w:rPr>
          <w:rFonts w:cs="Arial"/>
        </w:rPr>
        <w:t xml:space="preserve">%. </w:t>
      </w:r>
      <w:r w:rsidR="004E7F49">
        <w:rPr>
          <w:rFonts w:cs="Arial"/>
        </w:rPr>
        <w:t>Gaz ziemny</w:t>
      </w:r>
      <w:r>
        <w:rPr>
          <w:rFonts w:cs="Arial"/>
        </w:rPr>
        <w:t xml:space="preserve"> odpowiada za zużycie </w:t>
      </w:r>
      <w:r w:rsidR="004E7F49">
        <w:rPr>
          <w:rFonts w:cs="Arial"/>
        </w:rPr>
        <w:t>21,21% energii</w:t>
      </w:r>
      <w:r>
        <w:rPr>
          <w:rFonts w:cs="Arial"/>
        </w:rPr>
        <w:t xml:space="preserve">. Pozostałe </w:t>
      </w:r>
      <w:r>
        <w:rPr>
          <w:rFonts w:cs="Arial"/>
        </w:rPr>
        <w:lastRenderedPageBreak/>
        <w:t xml:space="preserve">nośniki energii przyjmują już niskie wartości. </w:t>
      </w:r>
      <w:r w:rsidR="004E7F49">
        <w:rPr>
          <w:rFonts w:cs="Arial"/>
        </w:rPr>
        <w:t>Gaz LPG</w:t>
      </w:r>
      <w:r>
        <w:rPr>
          <w:rFonts w:cs="Arial"/>
        </w:rPr>
        <w:t xml:space="preserve"> odpowiada za </w:t>
      </w:r>
      <w:r w:rsidR="004E7F49">
        <w:rPr>
          <w:rFonts w:cs="Arial"/>
        </w:rPr>
        <w:t>8,10% energii a olej opałowy</w:t>
      </w:r>
      <w:r>
        <w:rPr>
          <w:rFonts w:cs="Arial"/>
        </w:rPr>
        <w:t xml:space="preserve"> za </w:t>
      </w:r>
      <w:r w:rsidR="004E7F49">
        <w:rPr>
          <w:rFonts w:cs="Arial"/>
        </w:rPr>
        <w:t>0,54</w:t>
      </w:r>
      <w:r>
        <w:rPr>
          <w:rFonts w:cs="Arial"/>
        </w:rPr>
        <w:t xml:space="preserve">%. </w:t>
      </w:r>
    </w:p>
    <w:p w:rsidR="00845DAD" w:rsidRDefault="007D11A8" w:rsidP="004E7F49">
      <w:pPr>
        <w:spacing w:after="0"/>
        <w:ind w:firstLine="0"/>
        <w:jc w:val="left"/>
        <w:rPr>
          <w:rFonts w:cs="Arial"/>
        </w:rPr>
      </w:pPr>
      <w:r w:rsidRPr="007D11A8">
        <w:rPr>
          <w:rFonts w:cs="Arial"/>
          <w:noProof/>
          <w:lang w:eastAsia="pl-PL"/>
        </w:rPr>
        <w:drawing>
          <wp:inline distT="0" distB="0" distL="0" distR="0">
            <wp:extent cx="5760720" cy="3469740"/>
            <wp:effectExtent l="19050" t="0" r="11430" b="0"/>
            <wp:docPr id="34"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45DAD" w:rsidRPr="00C67B96" w:rsidRDefault="00845DAD" w:rsidP="00B3411E">
      <w:pPr>
        <w:pStyle w:val="Legenda"/>
        <w:spacing w:after="120"/>
        <w:ind w:firstLine="0"/>
        <w:rPr>
          <w:rFonts w:ascii="Arial" w:hAnsi="Arial" w:cs="Arial"/>
          <w:sz w:val="24"/>
          <w:szCs w:val="24"/>
          <w:vertAlign w:val="subscript"/>
        </w:rPr>
      </w:pPr>
      <w:bookmarkStart w:id="183" w:name="_Toc427160218"/>
      <w:bookmarkStart w:id="184" w:name="_Toc475708864"/>
      <w:r w:rsidRPr="00AF2447">
        <w:rPr>
          <w:rFonts w:ascii="Arial" w:hAnsi="Arial" w:cs="Arial"/>
          <w:sz w:val="24"/>
          <w:szCs w:val="24"/>
        </w:rPr>
        <w:t xml:space="preserve">Wykres </w:t>
      </w:r>
      <w:r w:rsidR="003F7D41" w:rsidRPr="00AF2447">
        <w:rPr>
          <w:rFonts w:ascii="Arial" w:hAnsi="Arial" w:cs="Arial"/>
          <w:sz w:val="24"/>
          <w:szCs w:val="24"/>
        </w:rPr>
        <w:fldChar w:fldCharType="begin"/>
      </w:r>
      <w:r w:rsidRPr="00AF2447">
        <w:rPr>
          <w:rFonts w:ascii="Arial" w:hAnsi="Arial" w:cs="Arial"/>
          <w:sz w:val="24"/>
          <w:szCs w:val="24"/>
        </w:rPr>
        <w:instrText xml:space="preserve"> SEQ Wykres \* ARABIC </w:instrText>
      </w:r>
      <w:r w:rsidR="003F7D41" w:rsidRPr="00AF2447">
        <w:rPr>
          <w:rFonts w:ascii="Arial" w:hAnsi="Arial" w:cs="Arial"/>
          <w:sz w:val="24"/>
          <w:szCs w:val="24"/>
        </w:rPr>
        <w:fldChar w:fldCharType="separate"/>
      </w:r>
      <w:r w:rsidR="00103111">
        <w:rPr>
          <w:rFonts w:ascii="Arial" w:hAnsi="Arial" w:cs="Arial"/>
          <w:noProof/>
          <w:sz w:val="24"/>
          <w:szCs w:val="24"/>
        </w:rPr>
        <w:t>9</w:t>
      </w:r>
      <w:r w:rsidR="003F7D41" w:rsidRPr="00AF2447">
        <w:rPr>
          <w:rFonts w:ascii="Arial" w:hAnsi="Arial" w:cs="Arial"/>
          <w:sz w:val="24"/>
          <w:szCs w:val="24"/>
        </w:rPr>
        <w:fldChar w:fldCharType="end"/>
      </w:r>
      <w:r>
        <w:rPr>
          <w:rFonts w:ascii="Arial" w:hAnsi="Arial" w:cs="Arial"/>
          <w:sz w:val="24"/>
          <w:szCs w:val="24"/>
        </w:rPr>
        <w:t xml:space="preserve"> </w:t>
      </w:r>
      <w:bookmarkEnd w:id="183"/>
      <w:r>
        <w:rPr>
          <w:rFonts w:ascii="Arial" w:hAnsi="Arial" w:cs="Arial"/>
          <w:b w:val="0"/>
          <w:sz w:val="24"/>
          <w:szCs w:val="24"/>
        </w:rPr>
        <w:t>Ilość energii z poszczególnych nośników</w:t>
      </w:r>
      <w:bookmarkEnd w:id="184"/>
    </w:p>
    <w:p w:rsidR="00845DAD" w:rsidRPr="004534E5" w:rsidRDefault="00845DAD" w:rsidP="00845DAD">
      <w:pPr>
        <w:spacing w:after="0"/>
        <w:ind w:firstLine="0"/>
        <w:rPr>
          <w:rFonts w:cs="Arial"/>
          <w:sz w:val="16"/>
          <w:szCs w:val="16"/>
        </w:rPr>
      </w:pPr>
      <w:r w:rsidRPr="004534E5">
        <w:rPr>
          <w:rFonts w:cs="Arial"/>
          <w:sz w:val="16"/>
          <w:szCs w:val="16"/>
        </w:rPr>
        <w:t>Źródło: opracowanie własne</w:t>
      </w:r>
    </w:p>
    <w:p w:rsidR="00845DAD" w:rsidRDefault="00845DAD" w:rsidP="00845DAD">
      <w:pPr>
        <w:spacing w:after="0"/>
        <w:ind w:firstLine="0"/>
        <w:rPr>
          <w:rFonts w:cs="Arial"/>
        </w:rPr>
      </w:pPr>
    </w:p>
    <w:p w:rsidR="00845DAD" w:rsidRPr="00D0276B" w:rsidRDefault="00845DAD" w:rsidP="00845DAD">
      <w:pPr>
        <w:spacing w:after="0"/>
        <w:ind w:firstLine="708"/>
        <w:rPr>
          <w:rFonts w:cs="Arial"/>
        </w:rPr>
      </w:pPr>
      <w:r>
        <w:rPr>
          <w:rFonts w:cs="Arial"/>
        </w:rPr>
        <w:t>Udział poszczególnych nośników w emisji dwutlenku węgla przedstawia wykres poniżej. Widać, iż największa emisja towarzyszy używaniu energii elektrycznej (</w:t>
      </w:r>
      <w:r w:rsidR="00EE6DE4">
        <w:rPr>
          <w:rFonts w:cs="Arial"/>
        </w:rPr>
        <w:t>54.19%) węgla kamiennego</w:t>
      </w:r>
      <w:r>
        <w:rPr>
          <w:rFonts w:cs="Arial"/>
        </w:rPr>
        <w:t xml:space="preserve"> (</w:t>
      </w:r>
      <w:r w:rsidR="00EE6DE4">
        <w:rPr>
          <w:rFonts w:cs="Arial"/>
        </w:rPr>
        <w:t>31,52</w:t>
      </w:r>
      <w:r>
        <w:rPr>
          <w:rFonts w:cs="Arial"/>
        </w:rPr>
        <w:t xml:space="preserve">%) oraz </w:t>
      </w:r>
      <w:r w:rsidR="00EE6DE4">
        <w:rPr>
          <w:rFonts w:cs="Arial"/>
        </w:rPr>
        <w:t>gazu ziemnego</w:t>
      </w:r>
      <w:r>
        <w:rPr>
          <w:rFonts w:cs="Arial"/>
        </w:rPr>
        <w:t xml:space="preserve"> (</w:t>
      </w:r>
      <w:r w:rsidR="00EE6DE4">
        <w:rPr>
          <w:rFonts w:cs="Arial"/>
        </w:rPr>
        <w:t>9,77</w:t>
      </w:r>
      <w:r>
        <w:rPr>
          <w:rFonts w:cs="Arial"/>
        </w:rPr>
        <w:t xml:space="preserve">%). Pozostałe nośniki przyjmują znacznie niższe wartości: </w:t>
      </w:r>
      <w:r w:rsidR="00EE6DE4">
        <w:rPr>
          <w:rFonts w:cs="Arial"/>
        </w:rPr>
        <w:t>gaz LPG</w:t>
      </w:r>
      <w:r>
        <w:rPr>
          <w:rFonts w:cs="Arial"/>
        </w:rPr>
        <w:t xml:space="preserve"> </w:t>
      </w:r>
      <w:r w:rsidR="00EE6DE4">
        <w:rPr>
          <w:rFonts w:cs="Arial"/>
        </w:rPr>
        <w:t>4,17</w:t>
      </w:r>
      <w:r>
        <w:rPr>
          <w:rFonts w:cs="Arial"/>
        </w:rPr>
        <w:t xml:space="preserve">% oraz </w:t>
      </w:r>
      <w:r w:rsidR="00EE6DE4">
        <w:rPr>
          <w:rFonts w:cs="Arial"/>
        </w:rPr>
        <w:t>olej opałowy</w:t>
      </w:r>
      <w:r>
        <w:rPr>
          <w:rFonts w:cs="Arial"/>
        </w:rPr>
        <w:t xml:space="preserve"> 0,</w:t>
      </w:r>
      <w:r w:rsidR="00EE6DE4">
        <w:rPr>
          <w:rFonts w:cs="Arial"/>
        </w:rPr>
        <w:t>34</w:t>
      </w:r>
      <w:r>
        <w:rPr>
          <w:rFonts w:cs="Arial"/>
        </w:rPr>
        <w:t xml:space="preserve">%. </w:t>
      </w:r>
    </w:p>
    <w:p w:rsidR="00845DAD" w:rsidRDefault="007D11A8" w:rsidP="00845DAD">
      <w:pPr>
        <w:spacing w:after="0"/>
        <w:ind w:firstLine="0"/>
        <w:rPr>
          <w:rFonts w:cs="Arial"/>
        </w:rPr>
      </w:pPr>
      <w:r w:rsidRPr="007D11A8">
        <w:rPr>
          <w:rFonts w:cs="Arial"/>
          <w:noProof/>
          <w:lang w:eastAsia="pl-PL"/>
        </w:rPr>
        <w:lastRenderedPageBreak/>
        <w:drawing>
          <wp:inline distT="0" distB="0" distL="0" distR="0">
            <wp:extent cx="5775221" cy="4067033"/>
            <wp:effectExtent l="19050" t="0" r="15979" b="0"/>
            <wp:docPr id="35"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45DAD" w:rsidRPr="00AF2447" w:rsidRDefault="00845DAD" w:rsidP="00B3411E">
      <w:pPr>
        <w:pStyle w:val="Legenda"/>
        <w:spacing w:after="120"/>
        <w:ind w:firstLine="0"/>
        <w:rPr>
          <w:rFonts w:ascii="Arial" w:hAnsi="Arial" w:cs="Arial"/>
          <w:b w:val="0"/>
          <w:sz w:val="24"/>
          <w:szCs w:val="24"/>
        </w:rPr>
      </w:pPr>
      <w:bookmarkStart w:id="185" w:name="_Toc475708865"/>
      <w:r w:rsidRPr="00AF2447">
        <w:rPr>
          <w:rFonts w:ascii="Arial" w:hAnsi="Arial" w:cs="Arial"/>
          <w:sz w:val="24"/>
          <w:szCs w:val="24"/>
        </w:rPr>
        <w:t xml:space="preserve">Wykres </w:t>
      </w:r>
      <w:r w:rsidR="003F7D41" w:rsidRPr="00AF2447">
        <w:rPr>
          <w:rFonts w:ascii="Arial" w:hAnsi="Arial" w:cs="Arial"/>
          <w:sz w:val="24"/>
          <w:szCs w:val="24"/>
        </w:rPr>
        <w:fldChar w:fldCharType="begin"/>
      </w:r>
      <w:r w:rsidRPr="00AF2447">
        <w:rPr>
          <w:rFonts w:ascii="Arial" w:hAnsi="Arial" w:cs="Arial"/>
          <w:sz w:val="24"/>
          <w:szCs w:val="24"/>
        </w:rPr>
        <w:instrText xml:space="preserve"> SEQ Wykres \* ARABIC </w:instrText>
      </w:r>
      <w:r w:rsidR="003F7D41" w:rsidRPr="00AF2447">
        <w:rPr>
          <w:rFonts w:ascii="Arial" w:hAnsi="Arial" w:cs="Arial"/>
          <w:sz w:val="24"/>
          <w:szCs w:val="24"/>
        </w:rPr>
        <w:fldChar w:fldCharType="separate"/>
      </w:r>
      <w:r w:rsidR="00103111">
        <w:rPr>
          <w:rFonts w:ascii="Arial" w:hAnsi="Arial" w:cs="Arial"/>
          <w:noProof/>
          <w:sz w:val="24"/>
          <w:szCs w:val="24"/>
        </w:rPr>
        <w:t>10</w:t>
      </w:r>
      <w:r w:rsidR="003F7D41" w:rsidRPr="00AF2447">
        <w:rPr>
          <w:rFonts w:ascii="Arial" w:hAnsi="Arial" w:cs="Arial"/>
          <w:sz w:val="24"/>
          <w:szCs w:val="24"/>
        </w:rPr>
        <w:fldChar w:fldCharType="end"/>
      </w:r>
      <w:r>
        <w:rPr>
          <w:rFonts w:ascii="Arial" w:hAnsi="Arial" w:cs="Arial"/>
          <w:b w:val="0"/>
          <w:sz w:val="24"/>
          <w:szCs w:val="24"/>
        </w:rPr>
        <w:t xml:space="preserve"> Udział nośników w emisji CO</w:t>
      </w:r>
      <w:r w:rsidRPr="00AF2447">
        <w:rPr>
          <w:rFonts w:ascii="Arial" w:hAnsi="Arial" w:cs="Arial"/>
          <w:b w:val="0"/>
          <w:sz w:val="24"/>
          <w:szCs w:val="24"/>
          <w:vertAlign w:val="subscript"/>
        </w:rPr>
        <w:t>2</w:t>
      </w:r>
      <w:bookmarkEnd w:id="185"/>
    </w:p>
    <w:p w:rsidR="00845DAD" w:rsidRPr="004534E5" w:rsidRDefault="00845DAD" w:rsidP="00B3411E">
      <w:pPr>
        <w:spacing w:after="120"/>
        <w:ind w:firstLine="0"/>
        <w:rPr>
          <w:rFonts w:cs="Arial"/>
          <w:sz w:val="16"/>
          <w:szCs w:val="16"/>
        </w:rPr>
      </w:pPr>
      <w:r w:rsidRPr="004534E5">
        <w:rPr>
          <w:rFonts w:cs="Arial"/>
          <w:sz w:val="16"/>
          <w:szCs w:val="16"/>
        </w:rPr>
        <w:t>Źródło: opracowanie własne</w:t>
      </w:r>
    </w:p>
    <w:p w:rsidR="00845DAD" w:rsidRDefault="00845DAD" w:rsidP="00845DAD">
      <w:pPr>
        <w:spacing w:after="0"/>
        <w:ind w:firstLine="568"/>
        <w:rPr>
          <w:rFonts w:cs="Arial"/>
          <w:b/>
        </w:rPr>
      </w:pPr>
      <w:r w:rsidRPr="00BD199C">
        <w:rPr>
          <w:rFonts w:cs="Arial"/>
          <w:b/>
        </w:rPr>
        <w:t>Emisja dwutlenku węgla emitowanego do powietrza przez sektor przemysłowy i usługowy w 201</w:t>
      </w:r>
      <w:r>
        <w:rPr>
          <w:rFonts w:cs="Arial"/>
          <w:b/>
        </w:rPr>
        <w:t>0</w:t>
      </w:r>
      <w:r w:rsidRPr="00BD199C">
        <w:rPr>
          <w:rFonts w:cs="Arial"/>
          <w:b/>
        </w:rPr>
        <w:t xml:space="preserve"> roku wynosiła </w:t>
      </w:r>
      <w:r>
        <w:rPr>
          <w:rFonts w:cs="Arial"/>
          <w:b/>
        </w:rPr>
        <w:t>1 </w:t>
      </w:r>
      <w:r w:rsidR="00211C9B">
        <w:rPr>
          <w:rFonts w:cs="Arial"/>
          <w:b/>
        </w:rPr>
        <w:t>360</w:t>
      </w:r>
      <w:r>
        <w:rPr>
          <w:rFonts w:cs="Arial"/>
          <w:b/>
        </w:rPr>
        <w:t>,</w:t>
      </w:r>
      <w:r w:rsidR="00211C9B">
        <w:rPr>
          <w:rFonts w:cs="Arial"/>
          <w:b/>
        </w:rPr>
        <w:t>87</w:t>
      </w:r>
      <w:r w:rsidRPr="00BD199C">
        <w:rPr>
          <w:rFonts w:cs="Arial"/>
          <w:b/>
        </w:rPr>
        <w:t xml:space="preserve"> Mg.</w:t>
      </w:r>
      <w:r>
        <w:rPr>
          <w:rFonts w:cs="Arial"/>
          <w:b/>
        </w:rPr>
        <w:t xml:space="preserve"> </w:t>
      </w:r>
    </w:p>
    <w:p w:rsidR="00845DAD" w:rsidRDefault="00845DAD" w:rsidP="00845DAD">
      <w:pPr>
        <w:spacing w:after="0"/>
        <w:ind w:firstLine="568"/>
        <w:rPr>
          <w:rFonts w:cs="Arial"/>
        </w:rPr>
      </w:pPr>
      <w:r>
        <w:rPr>
          <w:rFonts w:cs="Arial"/>
        </w:rPr>
        <w:t xml:space="preserve">Większość emisji dwutlenku węgla była związana z używaniem energii elektrycznej oraz </w:t>
      </w:r>
      <w:r w:rsidR="00211C9B">
        <w:rPr>
          <w:rFonts w:cs="Arial"/>
        </w:rPr>
        <w:t>węgla kamiennego</w:t>
      </w:r>
      <w:r>
        <w:rPr>
          <w:rFonts w:cs="Arial"/>
        </w:rPr>
        <w:t xml:space="preserve">, w mniejszym stopniu z </w:t>
      </w:r>
      <w:r w:rsidR="00211C9B">
        <w:rPr>
          <w:rFonts w:cs="Arial"/>
        </w:rPr>
        <w:t>gazem ziemnym</w:t>
      </w:r>
      <w:r>
        <w:rPr>
          <w:rFonts w:cs="Arial"/>
        </w:rPr>
        <w:t xml:space="preserve"> a w niewielkim stopniu z olejem opałowym </w:t>
      </w:r>
      <w:r w:rsidR="006E3DE3">
        <w:rPr>
          <w:rFonts w:cs="Arial"/>
        </w:rPr>
        <w:t>oraz gazem</w:t>
      </w:r>
      <w:r w:rsidR="00211C9B">
        <w:rPr>
          <w:rFonts w:cs="Arial"/>
        </w:rPr>
        <w:t xml:space="preserve"> </w:t>
      </w:r>
      <w:r>
        <w:rPr>
          <w:rFonts w:cs="Arial"/>
        </w:rPr>
        <w:t xml:space="preserve">LPG. </w:t>
      </w:r>
    </w:p>
    <w:p w:rsidR="00845DAD" w:rsidRDefault="00845DAD" w:rsidP="00845DAD">
      <w:pPr>
        <w:pStyle w:val="Legenda"/>
        <w:spacing w:after="120"/>
        <w:ind w:firstLine="0"/>
        <w:rPr>
          <w:rFonts w:ascii="Arial" w:hAnsi="Arial" w:cs="Arial"/>
          <w:b w:val="0"/>
          <w:sz w:val="24"/>
          <w:szCs w:val="24"/>
        </w:rPr>
      </w:pPr>
      <w:bookmarkStart w:id="186" w:name="_Toc465677652"/>
      <w:bookmarkStart w:id="187" w:name="_Toc475452759"/>
      <w:r w:rsidRPr="00CF39B2">
        <w:rPr>
          <w:rFonts w:ascii="Arial" w:hAnsi="Arial" w:cs="Arial"/>
          <w:sz w:val="24"/>
          <w:szCs w:val="24"/>
        </w:rPr>
        <w:t xml:space="preserve">Tabela </w:t>
      </w:r>
      <w:r w:rsidR="003F7D41" w:rsidRPr="00CF39B2">
        <w:rPr>
          <w:rFonts w:ascii="Arial" w:hAnsi="Arial" w:cs="Arial"/>
          <w:sz w:val="24"/>
          <w:szCs w:val="24"/>
        </w:rPr>
        <w:fldChar w:fldCharType="begin"/>
      </w:r>
      <w:r w:rsidRPr="00CF39B2">
        <w:rPr>
          <w:rFonts w:ascii="Arial" w:hAnsi="Arial" w:cs="Arial"/>
          <w:sz w:val="24"/>
          <w:szCs w:val="24"/>
        </w:rPr>
        <w:instrText xml:space="preserve"> SEQ Tabela \* ARABIC </w:instrText>
      </w:r>
      <w:r w:rsidR="003F7D41" w:rsidRPr="00CF39B2">
        <w:rPr>
          <w:rFonts w:ascii="Arial" w:hAnsi="Arial" w:cs="Arial"/>
          <w:sz w:val="24"/>
          <w:szCs w:val="24"/>
        </w:rPr>
        <w:fldChar w:fldCharType="separate"/>
      </w:r>
      <w:r w:rsidR="00103111">
        <w:rPr>
          <w:rFonts w:ascii="Arial" w:hAnsi="Arial" w:cs="Arial"/>
          <w:noProof/>
          <w:sz w:val="24"/>
          <w:szCs w:val="24"/>
        </w:rPr>
        <w:t>15</w:t>
      </w:r>
      <w:r w:rsidR="003F7D41" w:rsidRPr="00CF39B2">
        <w:rPr>
          <w:rFonts w:ascii="Arial" w:hAnsi="Arial" w:cs="Arial"/>
          <w:sz w:val="24"/>
          <w:szCs w:val="24"/>
        </w:rPr>
        <w:fldChar w:fldCharType="end"/>
      </w:r>
      <w:r w:rsidRPr="00CF39B2">
        <w:rPr>
          <w:rFonts w:ascii="Arial" w:hAnsi="Arial" w:cs="Arial"/>
          <w:sz w:val="24"/>
          <w:szCs w:val="24"/>
        </w:rPr>
        <w:t xml:space="preserve"> </w:t>
      </w:r>
      <w:r w:rsidRPr="00CF39B2">
        <w:rPr>
          <w:rFonts w:ascii="Arial" w:hAnsi="Arial" w:cs="Arial"/>
          <w:b w:val="0"/>
          <w:sz w:val="24"/>
          <w:szCs w:val="24"/>
        </w:rPr>
        <w:t>Sektor przemysłu i usług- całość</w:t>
      </w:r>
      <w:bookmarkEnd w:id="186"/>
      <w:bookmarkEnd w:id="187"/>
    </w:p>
    <w:tbl>
      <w:tblPr>
        <w:tblW w:w="9129" w:type="dxa"/>
        <w:tblInd w:w="70" w:type="dxa"/>
        <w:tblCellMar>
          <w:left w:w="70" w:type="dxa"/>
          <w:right w:w="70" w:type="dxa"/>
        </w:tblCellMar>
        <w:tblLook w:val="04A0" w:firstRow="1" w:lastRow="0" w:firstColumn="1" w:lastColumn="0" w:noHBand="0" w:noVBand="1"/>
      </w:tblPr>
      <w:tblGrid>
        <w:gridCol w:w="2019"/>
        <w:gridCol w:w="1185"/>
        <w:gridCol w:w="1118"/>
        <w:gridCol w:w="1485"/>
        <w:gridCol w:w="1519"/>
        <w:gridCol w:w="1803"/>
      </w:tblGrid>
      <w:tr w:rsidR="00211C9B" w:rsidRPr="00EE1096" w:rsidTr="00211C9B">
        <w:trPr>
          <w:trHeight w:val="771"/>
        </w:trPr>
        <w:tc>
          <w:tcPr>
            <w:tcW w:w="20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C9B" w:rsidRPr="00EE1096" w:rsidRDefault="00211C9B" w:rsidP="00211C9B">
            <w:pPr>
              <w:spacing w:after="0" w:line="240" w:lineRule="auto"/>
              <w:ind w:firstLine="0"/>
              <w:jc w:val="left"/>
              <w:rPr>
                <w:rFonts w:eastAsia="Times New Roman" w:cs="Arial"/>
                <w:b/>
                <w:bCs/>
                <w:color w:val="000000"/>
                <w:sz w:val="22"/>
                <w:lang w:eastAsia="pl-PL"/>
              </w:rPr>
            </w:pPr>
            <w:r w:rsidRPr="00211C9B">
              <w:rPr>
                <w:rFonts w:eastAsia="Times New Roman" w:cs="Arial"/>
                <w:b/>
                <w:bCs/>
                <w:color w:val="000000"/>
                <w:sz w:val="22"/>
                <w:lang w:eastAsia="pl-PL"/>
              </w:rPr>
              <w:t>Sektor</w:t>
            </w:r>
          </w:p>
        </w:tc>
        <w:tc>
          <w:tcPr>
            <w:tcW w:w="1185" w:type="dxa"/>
            <w:tcBorders>
              <w:top w:val="single" w:sz="4" w:space="0" w:color="auto"/>
              <w:left w:val="nil"/>
              <w:bottom w:val="single" w:sz="4" w:space="0" w:color="auto"/>
              <w:right w:val="single" w:sz="4" w:space="0" w:color="auto"/>
            </w:tcBorders>
            <w:shd w:val="clear" w:color="000000" w:fill="FF8181"/>
            <w:vAlign w:val="bottom"/>
            <w:hideMark/>
          </w:tcPr>
          <w:p w:rsidR="00211C9B" w:rsidRPr="00EE1096" w:rsidRDefault="00211C9B" w:rsidP="00211C9B">
            <w:pPr>
              <w:spacing w:after="0" w:line="240" w:lineRule="auto"/>
              <w:ind w:firstLine="0"/>
              <w:jc w:val="center"/>
              <w:rPr>
                <w:rFonts w:eastAsia="Times New Roman" w:cs="Arial"/>
                <w:b/>
                <w:bCs/>
                <w:color w:val="000000"/>
                <w:sz w:val="22"/>
                <w:lang w:eastAsia="pl-PL"/>
              </w:rPr>
            </w:pPr>
            <w:r w:rsidRPr="00211C9B">
              <w:rPr>
                <w:rFonts w:eastAsia="Times New Roman" w:cs="Arial"/>
                <w:b/>
                <w:bCs/>
                <w:color w:val="000000"/>
                <w:sz w:val="22"/>
                <w:lang w:eastAsia="pl-PL"/>
              </w:rPr>
              <w:t>CO</w:t>
            </w:r>
            <w:r w:rsidRPr="00211C9B">
              <w:rPr>
                <w:rFonts w:eastAsia="Times New Roman" w:cs="Arial"/>
                <w:b/>
                <w:bCs/>
                <w:color w:val="000000"/>
                <w:sz w:val="22"/>
                <w:vertAlign w:val="subscript"/>
                <w:lang w:eastAsia="pl-PL"/>
              </w:rPr>
              <w:t>2</w:t>
            </w:r>
            <w:r w:rsidRPr="00211C9B">
              <w:rPr>
                <w:rFonts w:eastAsia="Times New Roman" w:cs="Arial"/>
                <w:b/>
                <w:bCs/>
                <w:color w:val="000000"/>
                <w:sz w:val="22"/>
                <w:lang w:eastAsia="pl-PL"/>
              </w:rPr>
              <w:t xml:space="preserve"> [Mg]</w:t>
            </w:r>
          </w:p>
        </w:tc>
        <w:tc>
          <w:tcPr>
            <w:tcW w:w="1118" w:type="dxa"/>
            <w:tcBorders>
              <w:top w:val="single" w:sz="4" w:space="0" w:color="auto"/>
              <w:left w:val="nil"/>
              <w:bottom w:val="single" w:sz="4" w:space="0" w:color="auto"/>
              <w:right w:val="single" w:sz="4" w:space="0" w:color="auto"/>
            </w:tcBorders>
            <w:shd w:val="clear" w:color="000000" w:fill="DBEEF3"/>
            <w:vAlign w:val="bottom"/>
            <w:hideMark/>
          </w:tcPr>
          <w:p w:rsidR="00211C9B" w:rsidRPr="00EE1096" w:rsidRDefault="00211C9B" w:rsidP="00211C9B">
            <w:pPr>
              <w:spacing w:after="0" w:line="240" w:lineRule="auto"/>
              <w:ind w:firstLine="0"/>
              <w:jc w:val="center"/>
              <w:rPr>
                <w:rFonts w:eastAsia="Times New Roman" w:cs="Arial"/>
                <w:b/>
                <w:bCs/>
                <w:color w:val="000000"/>
                <w:sz w:val="22"/>
                <w:lang w:eastAsia="pl-PL"/>
              </w:rPr>
            </w:pPr>
            <w:r w:rsidRPr="00211C9B">
              <w:rPr>
                <w:rFonts w:eastAsia="Times New Roman" w:cs="Arial"/>
                <w:b/>
                <w:bCs/>
                <w:color w:val="000000"/>
                <w:sz w:val="22"/>
                <w:lang w:eastAsia="pl-PL"/>
              </w:rPr>
              <w:t>B(a)P [kg]</w:t>
            </w:r>
          </w:p>
        </w:tc>
        <w:tc>
          <w:tcPr>
            <w:tcW w:w="1485" w:type="dxa"/>
            <w:tcBorders>
              <w:top w:val="single" w:sz="4" w:space="0" w:color="auto"/>
              <w:left w:val="nil"/>
              <w:bottom w:val="single" w:sz="4" w:space="0" w:color="auto"/>
              <w:right w:val="single" w:sz="4" w:space="0" w:color="auto"/>
            </w:tcBorders>
            <w:shd w:val="clear" w:color="000000" w:fill="FDE9D9"/>
            <w:vAlign w:val="bottom"/>
            <w:hideMark/>
          </w:tcPr>
          <w:p w:rsidR="00211C9B" w:rsidRPr="00EE1096" w:rsidRDefault="00211C9B" w:rsidP="00211C9B">
            <w:pPr>
              <w:spacing w:after="0" w:line="240" w:lineRule="auto"/>
              <w:ind w:firstLine="0"/>
              <w:jc w:val="center"/>
              <w:rPr>
                <w:rFonts w:eastAsia="Times New Roman" w:cs="Arial"/>
                <w:b/>
                <w:bCs/>
                <w:color w:val="000000"/>
                <w:sz w:val="22"/>
                <w:lang w:eastAsia="pl-PL"/>
              </w:rPr>
            </w:pPr>
            <w:r w:rsidRPr="00211C9B">
              <w:rPr>
                <w:rFonts w:eastAsia="Times New Roman" w:cs="Arial"/>
                <w:b/>
                <w:bCs/>
                <w:color w:val="000000"/>
                <w:sz w:val="22"/>
                <w:lang w:eastAsia="pl-PL"/>
              </w:rPr>
              <w:t>Energia [GJ]</w:t>
            </w:r>
          </w:p>
        </w:tc>
        <w:tc>
          <w:tcPr>
            <w:tcW w:w="1519" w:type="dxa"/>
            <w:tcBorders>
              <w:top w:val="single" w:sz="4" w:space="0" w:color="auto"/>
              <w:left w:val="nil"/>
              <w:bottom w:val="single" w:sz="4" w:space="0" w:color="auto"/>
              <w:right w:val="single" w:sz="4" w:space="0" w:color="auto"/>
            </w:tcBorders>
            <w:shd w:val="clear" w:color="000000" w:fill="FDE9D9"/>
            <w:noWrap/>
            <w:vAlign w:val="bottom"/>
            <w:hideMark/>
          </w:tcPr>
          <w:p w:rsidR="00211C9B" w:rsidRPr="00EE1096" w:rsidRDefault="00211C9B" w:rsidP="00211C9B">
            <w:pPr>
              <w:spacing w:after="0" w:line="240" w:lineRule="auto"/>
              <w:ind w:firstLine="0"/>
              <w:jc w:val="center"/>
              <w:rPr>
                <w:rFonts w:eastAsia="Times New Roman" w:cs="Arial"/>
                <w:b/>
                <w:bCs/>
                <w:color w:val="000000"/>
                <w:sz w:val="22"/>
                <w:lang w:eastAsia="pl-PL"/>
              </w:rPr>
            </w:pPr>
            <w:r w:rsidRPr="00211C9B">
              <w:rPr>
                <w:rFonts w:eastAsia="Times New Roman" w:cs="Arial"/>
                <w:b/>
                <w:bCs/>
                <w:color w:val="000000"/>
                <w:sz w:val="22"/>
                <w:lang w:eastAsia="pl-PL"/>
              </w:rPr>
              <w:t>Energia [MWh]</w:t>
            </w:r>
          </w:p>
        </w:tc>
        <w:tc>
          <w:tcPr>
            <w:tcW w:w="1803" w:type="dxa"/>
            <w:tcBorders>
              <w:top w:val="single" w:sz="4" w:space="0" w:color="auto"/>
              <w:left w:val="nil"/>
              <w:bottom w:val="single" w:sz="4" w:space="0" w:color="auto"/>
              <w:right w:val="single" w:sz="4" w:space="0" w:color="auto"/>
            </w:tcBorders>
            <w:shd w:val="clear" w:color="000000" w:fill="C2D69A"/>
            <w:noWrap/>
            <w:vAlign w:val="bottom"/>
            <w:hideMark/>
          </w:tcPr>
          <w:p w:rsidR="00211C9B" w:rsidRPr="00EE1096" w:rsidRDefault="00211C9B" w:rsidP="00211C9B">
            <w:pPr>
              <w:spacing w:after="0" w:line="240" w:lineRule="auto"/>
              <w:ind w:firstLine="0"/>
              <w:jc w:val="left"/>
              <w:rPr>
                <w:rFonts w:eastAsia="Times New Roman" w:cs="Arial"/>
                <w:b/>
                <w:bCs/>
                <w:sz w:val="22"/>
                <w:lang w:eastAsia="pl-PL"/>
              </w:rPr>
            </w:pPr>
            <w:r w:rsidRPr="00211C9B">
              <w:rPr>
                <w:rFonts w:eastAsia="Times New Roman" w:cs="Arial"/>
                <w:b/>
                <w:bCs/>
                <w:sz w:val="22"/>
                <w:lang w:eastAsia="pl-PL"/>
              </w:rPr>
              <w:t>Energia OZE [MWh]</w:t>
            </w:r>
          </w:p>
        </w:tc>
      </w:tr>
      <w:tr w:rsidR="00211C9B" w:rsidRPr="00EE1096" w:rsidTr="00211C9B">
        <w:trPr>
          <w:trHeight w:val="357"/>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rsidR="00211C9B" w:rsidRPr="00EE1096" w:rsidRDefault="00211C9B" w:rsidP="00211C9B">
            <w:pPr>
              <w:spacing w:after="0" w:line="240" w:lineRule="auto"/>
              <w:ind w:firstLine="0"/>
              <w:jc w:val="left"/>
              <w:rPr>
                <w:rFonts w:eastAsia="Times New Roman" w:cs="Arial"/>
                <w:color w:val="000000"/>
                <w:sz w:val="22"/>
                <w:lang w:eastAsia="pl-PL"/>
              </w:rPr>
            </w:pPr>
            <w:r w:rsidRPr="00211C9B">
              <w:rPr>
                <w:rFonts w:eastAsia="Times New Roman" w:cs="Arial"/>
                <w:color w:val="000000"/>
                <w:sz w:val="22"/>
                <w:lang w:eastAsia="pl-PL"/>
              </w:rPr>
              <w:t>Usługi i przemysł</w:t>
            </w:r>
          </w:p>
        </w:tc>
        <w:tc>
          <w:tcPr>
            <w:tcW w:w="1185" w:type="dxa"/>
            <w:tcBorders>
              <w:top w:val="nil"/>
              <w:left w:val="nil"/>
              <w:bottom w:val="single" w:sz="4" w:space="0" w:color="auto"/>
              <w:right w:val="single" w:sz="4" w:space="0" w:color="auto"/>
            </w:tcBorders>
            <w:shd w:val="clear" w:color="000000" w:fill="FF8181"/>
            <w:noWrap/>
            <w:vAlign w:val="bottom"/>
            <w:hideMark/>
          </w:tcPr>
          <w:p w:rsidR="00211C9B" w:rsidRPr="00EE1096" w:rsidRDefault="00211C9B" w:rsidP="00211C9B">
            <w:pPr>
              <w:spacing w:after="0" w:line="240" w:lineRule="auto"/>
              <w:ind w:firstLine="0"/>
              <w:jc w:val="center"/>
              <w:rPr>
                <w:rFonts w:eastAsia="Times New Roman" w:cs="Arial"/>
                <w:color w:val="000000"/>
                <w:sz w:val="22"/>
                <w:lang w:eastAsia="pl-PL"/>
              </w:rPr>
            </w:pPr>
            <w:r w:rsidRPr="00211C9B">
              <w:rPr>
                <w:rFonts w:eastAsia="Times New Roman" w:cs="Arial"/>
                <w:color w:val="000000"/>
                <w:sz w:val="22"/>
                <w:lang w:eastAsia="pl-PL"/>
              </w:rPr>
              <w:t>1 360,87</w:t>
            </w:r>
          </w:p>
        </w:tc>
        <w:tc>
          <w:tcPr>
            <w:tcW w:w="1118" w:type="dxa"/>
            <w:tcBorders>
              <w:top w:val="nil"/>
              <w:left w:val="nil"/>
              <w:bottom w:val="single" w:sz="4" w:space="0" w:color="auto"/>
              <w:right w:val="single" w:sz="4" w:space="0" w:color="auto"/>
            </w:tcBorders>
            <w:shd w:val="clear" w:color="000000" w:fill="DBEEF3"/>
            <w:noWrap/>
            <w:vAlign w:val="bottom"/>
            <w:hideMark/>
          </w:tcPr>
          <w:p w:rsidR="00211C9B" w:rsidRPr="00EE1096" w:rsidRDefault="00211C9B" w:rsidP="00211C9B">
            <w:pPr>
              <w:spacing w:after="0" w:line="240" w:lineRule="auto"/>
              <w:ind w:firstLine="0"/>
              <w:jc w:val="center"/>
              <w:rPr>
                <w:rFonts w:eastAsia="Times New Roman" w:cs="Arial"/>
                <w:color w:val="000000"/>
                <w:sz w:val="22"/>
                <w:lang w:eastAsia="pl-PL"/>
              </w:rPr>
            </w:pPr>
            <w:r w:rsidRPr="00211C9B">
              <w:rPr>
                <w:rFonts w:eastAsia="Times New Roman" w:cs="Arial"/>
                <w:color w:val="000000"/>
                <w:sz w:val="22"/>
                <w:lang w:eastAsia="pl-PL"/>
              </w:rPr>
              <w:t>0,0599</w:t>
            </w:r>
          </w:p>
        </w:tc>
        <w:tc>
          <w:tcPr>
            <w:tcW w:w="1485" w:type="dxa"/>
            <w:tcBorders>
              <w:top w:val="nil"/>
              <w:left w:val="nil"/>
              <w:bottom w:val="single" w:sz="4" w:space="0" w:color="auto"/>
              <w:right w:val="single" w:sz="4" w:space="0" w:color="auto"/>
            </w:tcBorders>
            <w:shd w:val="clear" w:color="000000" w:fill="FDE9D9"/>
            <w:noWrap/>
            <w:vAlign w:val="bottom"/>
            <w:hideMark/>
          </w:tcPr>
          <w:p w:rsidR="00211C9B" w:rsidRPr="00EE1096" w:rsidRDefault="00211C9B" w:rsidP="00211C9B">
            <w:pPr>
              <w:spacing w:after="0" w:line="240" w:lineRule="auto"/>
              <w:ind w:firstLine="0"/>
              <w:jc w:val="center"/>
              <w:rPr>
                <w:rFonts w:eastAsia="Times New Roman" w:cs="Arial"/>
                <w:color w:val="000000"/>
                <w:sz w:val="22"/>
                <w:lang w:eastAsia="pl-PL"/>
              </w:rPr>
            </w:pPr>
            <w:r w:rsidRPr="00211C9B">
              <w:rPr>
                <w:rFonts w:eastAsia="Times New Roman" w:cs="Arial"/>
                <w:color w:val="000000"/>
                <w:sz w:val="22"/>
                <w:lang w:eastAsia="pl-PL"/>
              </w:rPr>
              <w:t>11 228,49</w:t>
            </w:r>
          </w:p>
        </w:tc>
        <w:tc>
          <w:tcPr>
            <w:tcW w:w="1519" w:type="dxa"/>
            <w:tcBorders>
              <w:top w:val="nil"/>
              <w:left w:val="nil"/>
              <w:bottom w:val="single" w:sz="4" w:space="0" w:color="auto"/>
              <w:right w:val="single" w:sz="4" w:space="0" w:color="auto"/>
            </w:tcBorders>
            <w:shd w:val="clear" w:color="000000" w:fill="FDE9D9"/>
            <w:noWrap/>
            <w:vAlign w:val="bottom"/>
            <w:hideMark/>
          </w:tcPr>
          <w:p w:rsidR="00211C9B" w:rsidRPr="00EE1096" w:rsidRDefault="00211C9B" w:rsidP="00211C9B">
            <w:pPr>
              <w:spacing w:after="0" w:line="240" w:lineRule="auto"/>
              <w:ind w:firstLine="0"/>
              <w:jc w:val="center"/>
              <w:rPr>
                <w:rFonts w:eastAsia="Times New Roman" w:cs="Arial"/>
                <w:color w:val="000000"/>
                <w:sz w:val="22"/>
                <w:lang w:eastAsia="pl-PL"/>
              </w:rPr>
            </w:pPr>
            <w:r w:rsidRPr="00211C9B">
              <w:rPr>
                <w:rFonts w:eastAsia="Times New Roman" w:cs="Arial"/>
                <w:color w:val="000000"/>
                <w:sz w:val="22"/>
                <w:lang w:eastAsia="pl-PL"/>
              </w:rPr>
              <w:t>3 119,03</w:t>
            </w:r>
          </w:p>
        </w:tc>
        <w:tc>
          <w:tcPr>
            <w:tcW w:w="1803" w:type="dxa"/>
            <w:tcBorders>
              <w:top w:val="nil"/>
              <w:left w:val="nil"/>
              <w:bottom w:val="single" w:sz="4" w:space="0" w:color="auto"/>
              <w:right w:val="single" w:sz="4" w:space="0" w:color="auto"/>
            </w:tcBorders>
            <w:shd w:val="clear" w:color="000000" w:fill="C2D69A"/>
            <w:noWrap/>
            <w:vAlign w:val="bottom"/>
            <w:hideMark/>
          </w:tcPr>
          <w:p w:rsidR="00211C9B" w:rsidRPr="00EE1096" w:rsidRDefault="00211C9B" w:rsidP="00211C9B">
            <w:pPr>
              <w:spacing w:after="0" w:line="240" w:lineRule="auto"/>
              <w:ind w:firstLine="0"/>
              <w:jc w:val="center"/>
              <w:rPr>
                <w:rFonts w:eastAsia="Times New Roman" w:cs="Arial"/>
                <w:sz w:val="22"/>
                <w:lang w:eastAsia="pl-PL"/>
              </w:rPr>
            </w:pPr>
            <w:r w:rsidRPr="00211C9B">
              <w:rPr>
                <w:rFonts w:eastAsia="Times New Roman" w:cs="Arial"/>
                <w:sz w:val="22"/>
                <w:lang w:eastAsia="pl-PL"/>
              </w:rPr>
              <w:t>12,88</w:t>
            </w:r>
          </w:p>
        </w:tc>
      </w:tr>
    </w:tbl>
    <w:p w:rsidR="00845DAD" w:rsidRDefault="00845DAD" w:rsidP="00845DAD">
      <w:pPr>
        <w:pStyle w:val="Nagwek2"/>
        <w:spacing w:line="276" w:lineRule="auto"/>
        <w:ind w:left="1003" w:hanging="435"/>
      </w:pPr>
      <w:bookmarkStart w:id="188" w:name="_Toc425329606"/>
      <w:bookmarkStart w:id="189" w:name="_Toc426539235"/>
      <w:bookmarkStart w:id="190" w:name="_Toc427160140"/>
      <w:bookmarkStart w:id="191" w:name="_Toc465665229"/>
      <w:bookmarkStart w:id="192" w:name="_Toc475708837"/>
      <w:r w:rsidRPr="004534E5">
        <w:t>Oświetlenie uliczne</w:t>
      </w:r>
      <w:bookmarkEnd w:id="188"/>
      <w:bookmarkEnd w:id="189"/>
      <w:bookmarkEnd w:id="190"/>
      <w:bookmarkEnd w:id="191"/>
      <w:bookmarkEnd w:id="192"/>
    </w:p>
    <w:p w:rsidR="009252C7" w:rsidRPr="00EE1096" w:rsidRDefault="009252C7" w:rsidP="00845DAD">
      <w:pPr>
        <w:spacing w:after="0"/>
        <w:ind w:firstLine="568"/>
        <w:rPr>
          <w:color w:val="000000"/>
        </w:rPr>
      </w:pPr>
    </w:p>
    <w:p w:rsidR="00845DAD" w:rsidRDefault="00845DAD" w:rsidP="00845DAD">
      <w:pPr>
        <w:spacing w:after="0"/>
        <w:ind w:firstLine="568"/>
        <w:rPr>
          <w:rFonts w:cs="Arial"/>
        </w:rPr>
      </w:pPr>
      <w:r>
        <w:rPr>
          <w:rFonts w:cs="Arial"/>
        </w:rPr>
        <w:t xml:space="preserve">Gmina </w:t>
      </w:r>
      <w:r w:rsidR="001800EB">
        <w:rPr>
          <w:rFonts w:cs="Arial"/>
        </w:rPr>
        <w:t>Gawłuszowice</w:t>
      </w:r>
      <w:r>
        <w:rPr>
          <w:rFonts w:cs="Arial"/>
        </w:rPr>
        <w:t xml:space="preserve"> posiada sieć oświetlenia znajdującego się na terenie różnych sołectw wchodzących w skład gminy. Łącznie na terenie gminy znajduje się </w:t>
      </w:r>
      <w:r w:rsidR="009252C7">
        <w:rPr>
          <w:rFonts w:cs="Arial"/>
        </w:rPr>
        <w:lastRenderedPageBreak/>
        <w:t>4</w:t>
      </w:r>
      <w:r w:rsidR="00EF1BBB">
        <w:rPr>
          <w:rFonts w:cs="Arial"/>
        </w:rPr>
        <w:t>39</w:t>
      </w:r>
      <w:r>
        <w:rPr>
          <w:rFonts w:cs="Arial"/>
        </w:rPr>
        <w:t xml:space="preserve"> </w:t>
      </w:r>
      <w:r w:rsidR="009252C7">
        <w:rPr>
          <w:rFonts w:cs="Arial"/>
        </w:rPr>
        <w:t>sodowych punktów świetlnych</w:t>
      </w:r>
      <w:r>
        <w:rPr>
          <w:rFonts w:cs="Arial"/>
        </w:rPr>
        <w:t>. Sektor ten wykorzystuje energię</w:t>
      </w:r>
      <w:r w:rsidRPr="004534E5">
        <w:rPr>
          <w:rFonts w:cs="Arial"/>
        </w:rPr>
        <w:t xml:space="preserve"> elektryczną, co oznacza, iż </w:t>
      </w:r>
      <w:r>
        <w:rPr>
          <w:rFonts w:cs="Arial"/>
        </w:rPr>
        <w:t xml:space="preserve">z zanieczyszczeń powietrza </w:t>
      </w:r>
      <w:r w:rsidRPr="004534E5">
        <w:rPr>
          <w:rFonts w:cs="Arial"/>
        </w:rPr>
        <w:t xml:space="preserve">generowany jest </w:t>
      </w:r>
      <w:r>
        <w:rPr>
          <w:rFonts w:cs="Arial"/>
        </w:rPr>
        <w:t xml:space="preserve">jedynie </w:t>
      </w:r>
      <w:r w:rsidRPr="004534E5">
        <w:rPr>
          <w:rFonts w:cs="Arial"/>
        </w:rPr>
        <w:t>dwutlenek węgla.</w:t>
      </w:r>
    </w:p>
    <w:p w:rsidR="00845DAD" w:rsidRDefault="00845DAD" w:rsidP="00B3411E">
      <w:pPr>
        <w:pStyle w:val="Legenda"/>
        <w:spacing w:after="120"/>
        <w:ind w:firstLine="0"/>
        <w:rPr>
          <w:rFonts w:ascii="Arial" w:hAnsi="Arial" w:cs="Arial"/>
          <w:b w:val="0"/>
          <w:sz w:val="24"/>
        </w:rPr>
      </w:pPr>
      <w:bookmarkStart w:id="193" w:name="_Toc465677653"/>
      <w:bookmarkStart w:id="194" w:name="_Toc475452760"/>
      <w:r w:rsidRPr="00CD0A17">
        <w:rPr>
          <w:rFonts w:ascii="Arial" w:hAnsi="Arial" w:cs="Arial"/>
          <w:sz w:val="24"/>
          <w:szCs w:val="24"/>
        </w:rPr>
        <w:t xml:space="preserve">Tabela </w:t>
      </w:r>
      <w:r w:rsidR="003F7D41" w:rsidRPr="00CD0A17">
        <w:rPr>
          <w:rFonts w:ascii="Arial" w:hAnsi="Arial" w:cs="Arial"/>
          <w:sz w:val="24"/>
          <w:szCs w:val="24"/>
        </w:rPr>
        <w:fldChar w:fldCharType="begin"/>
      </w:r>
      <w:r w:rsidRPr="00CD0A17">
        <w:rPr>
          <w:rFonts w:ascii="Arial" w:hAnsi="Arial" w:cs="Arial"/>
          <w:sz w:val="24"/>
          <w:szCs w:val="24"/>
        </w:rPr>
        <w:instrText xml:space="preserve"> SEQ Tabela \* ARABIC </w:instrText>
      </w:r>
      <w:r w:rsidR="003F7D41" w:rsidRPr="00CD0A17">
        <w:rPr>
          <w:rFonts w:ascii="Arial" w:hAnsi="Arial" w:cs="Arial"/>
          <w:sz w:val="24"/>
          <w:szCs w:val="24"/>
        </w:rPr>
        <w:fldChar w:fldCharType="separate"/>
      </w:r>
      <w:r w:rsidR="00103111">
        <w:rPr>
          <w:rFonts w:ascii="Arial" w:hAnsi="Arial" w:cs="Arial"/>
          <w:noProof/>
          <w:sz w:val="24"/>
          <w:szCs w:val="24"/>
        </w:rPr>
        <w:t>16</w:t>
      </w:r>
      <w:r w:rsidR="003F7D41" w:rsidRPr="00CD0A17">
        <w:rPr>
          <w:rFonts w:ascii="Arial" w:hAnsi="Arial" w:cs="Arial"/>
          <w:sz w:val="24"/>
          <w:szCs w:val="24"/>
        </w:rPr>
        <w:fldChar w:fldCharType="end"/>
      </w:r>
      <w:r>
        <w:t xml:space="preserve"> </w:t>
      </w:r>
      <w:r>
        <w:rPr>
          <w:rFonts w:ascii="Arial" w:hAnsi="Arial" w:cs="Arial"/>
          <w:b w:val="0"/>
          <w:sz w:val="24"/>
        </w:rPr>
        <w:t>Zużycie energii przez oświetlenie uliczne</w:t>
      </w:r>
      <w:bookmarkEnd w:id="193"/>
      <w:bookmarkEnd w:id="194"/>
    </w:p>
    <w:tbl>
      <w:tblPr>
        <w:tblW w:w="9155" w:type="dxa"/>
        <w:tblInd w:w="70" w:type="dxa"/>
        <w:tblCellMar>
          <w:left w:w="70" w:type="dxa"/>
          <w:right w:w="70" w:type="dxa"/>
        </w:tblCellMar>
        <w:tblLook w:val="04A0" w:firstRow="1" w:lastRow="0" w:firstColumn="1" w:lastColumn="0" w:noHBand="0" w:noVBand="1"/>
      </w:tblPr>
      <w:tblGrid>
        <w:gridCol w:w="2026"/>
        <w:gridCol w:w="1188"/>
        <w:gridCol w:w="1121"/>
        <w:gridCol w:w="1490"/>
        <w:gridCol w:w="1523"/>
        <w:gridCol w:w="1807"/>
      </w:tblGrid>
      <w:tr w:rsidR="00211C9B" w:rsidRPr="00EE1096" w:rsidTr="00211C9B">
        <w:trPr>
          <w:trHeight w:val="690"/>
        </w:trPr>
        <w:tc>
          <w:tcPr>
            <w:tcW w:w="2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C9B" w:rsidRPr="00EE1096" w:rsidRDefault="00211C9B" w:rsidP="00211C9B">
            <w:pPr>
              <w:spacing w:after="0" w:line="240" w:lineRule="auto"/>
              <w:ind w:firstLine="0"/>
              <w:jc w:val="center"/>
              <w:rPr>
                <w:rFonts w:eastAsia="Times New Roman" w:cs="Arial"/>
                <w:b/>
                <w:bCs/>
                <w:color w:val="000000"/>
                <w:sz w:val="22"/>
                <w:lang w:eastAsia="pl-PL"/>
              </w:rPr>
            </w:pPr>
            <w:r w:rsidRPr="00211C9B">
              <w:rPr>
                <w:rFonts w:eastAsia="Times New Roman" w:cs="Arial"/>
                <w:b/>
                <w:bCs/>
                <w:color w:val="000000"/>
                <w:sz w:val="22"/>
                <w:lang w:eastAsia="pl-PL"/>
              </w:rPr>
              <w:t>Sektor</w:t>
            </w:r>
          </w:p>
        </w:tc>
        <w:tc>
          <w:tcPr>
            <w:tcW w:w="1188" w:type="dxa"/>
            <w:tcBorders>
              <w:top w:val="single" w:sz="4" w:space="0" w:color="auto"/>
              <w:left w:val="nil"/>
              <w:bottom w:val="single" w:sz="4" w:space="0" w:color="auto"/>
              <w:right w:val="single" w:sz="4" w:space="0" w:color="auto"/>
            </w:tcBorders>
            <w:shd w:val="clear" w:color="000000" w:fill="FF8181"/>
            <w:vAlign w:val="bottom"/>
            <w:hideMark/>
          </w:tcPr>
          <w:p w:rsidR="00211C9B" w:rsidRPr="00EE1096" w:rsidRDefault="00211C9B" w:rsidP="00211C9B">
            <w:pPr>
              <w:spacing w:after="0" w:line="240" w:lineRule="auto"/>
              <w:ind w:firstLine="0"/>
              <w:jc w:val="center"/>
              <w:rPr>
                <w:rFonts w:eastAsia="Times New Roman" w:cs="Arial"/>
                <w:b/>
                <w:bCs/>
                <w:color w:val="000000"/>
                <w:sz w:val="22"/>
                <w:lang w:eastAsia="pl-PL"/>
              </w:rPr>
            </w:pPr>
            <w:r w:rsidRPr="00211C9B">
              <w:rPr>
                <w:rFonts w:eastAsia="Times New Roman" w:cs="Arial"/>
                <w:b/>
                <w:bCs/>
                <w:color w:val="000000"/>
                <w:sz w:val="22"/>
                <w:lang w:eastAsia="pl-PL"/>
              </w:rPr>
              <w:t>CO</w:t>
            </w:r>
            <w:r w:rsidRPr="00211C9B">
              <w:rPr>
                <w:rFonts w:eastAsia="Times New Roman" w:cs="Arial"/>
                <w:b/>
                <w:bCs/>
                <w:color w:val="000000"/>
                <w:sz w:val="22"/>
                <w:vertAlign w:val="subscript"/>
                <w:lang w:eastAsia="pl-PL"/>
              </w:rPr>
              <w:t>2</w:t>
            </w:r>
            <w:r w:rsidRPr="00211C9B">
              <w:rPr>
                <w:rFonts w:eastAsia="Times New Roman" w:cs="Arial"/>
                <w:b/>
                <w:bCs/>
                <w:color w:val="000000"/>
                <w:sz w:val="22"/>
                <w:lang w:eastAsia="pl-PL"/>
              </w:rPr>
              <w:t xml:space="preserve"> [Mg]</w:t>
            </w:r>
          </w:p>
        </w:tc>
        <w:tc>
          <w:tcPr>
            <w:tcW w:w="1121" w:type="dxa"/>
            <w:tcBorders>
              <w:top w:val="single" w:sz="4" w:space="0" w:color="auto"/>
              <w:left w:val="nil"/>
              <w:bottom w:val="single" w:sz="4" w:space="0" w:color="auto"/>
              <w:right w:val="single" w:sz="4" w:space="0" w:color="auto"/>
            </w:tcBorders>
            <w:shd w:val="clear" w:color="000000" w:fill="DBEEF3"/>
            <w:vAlign w:val="bottom"/>
            <w:hideMark/>
          </w:tcPr>
          <w:p w:rsidR="00211C9B" w:rsidRPr="00EE1096" w:rsidRDefault="00211C9B" w:rsidP="00211C9B">
            <w:pPr>
              <w:spacing w:after="0" w:line="240" w:lineRule="auto"/>
              <w:ind w:firstLine="0"/>
              <w:jc w:val="center"/>
              <w:rPr>
                <w:rFonts w:eastAsia="Times New Roman" w:cs="Arial"/>
                <w:b/>
                <w:bCs/>
                <w:color w:val="000000"/>
                <w:sz w:val="22"/>
                <w:lang w:eastAsia="pl-PL"/>
              </w:rPr>
            </w:pPr>
            <w:r w:rsidRPr="00211C9B">
              <w:rPr>
                <w:rFonts w:eastAsia="Times New Roman" w:cs="Arial"/>
                <w:b/>
                <w:bCs/>
                <w:color w:val="000000"/>
                <w:sz w:val="22"/>
                <w:lang w:eastAsia="pl-PL"/>
              </w:rPr>
              <w:t>B(a)P [kg]</w:t>
            </w:r>
          </w:p>
        </w:tc>
        <w:tc>
          <w:tcPr>
            <w:tcW w:w="1490" w:type="dxa"/>
            <w:tcBorders>
              <w:top w:val="single" w:sz="4" w:space="0" w:color="auto"/>
              <w:left w:val="nil"/>
              <w:bottom w:val="single" w:sz="4" w:space="0" w:color="auto"/>
              <w:right w:val="single" w:sz="4" w:space="0" w:color="auto"/>
            </w:tcBorders>
            <w:shd w:val="clear" w:color="000000" w:fill="FDE9D9"/>
            <w:vAlign w:val="bottom"/>
            <w:hideMark/>
          </w:tcPr>
          <w:p w:rsidR="00211C9B" w:rsidRPr="00EE1096" w:rsidRDefault="00211C9B" w:rsidP="00211C9B">
            <w:pPr>
              <w:spacing w:after="0" w:line="240" w:lineRule="auto"/>
              <w:ind w:firstLine="0"/>
              <w:jc w:val="center"/>
              <w:rPr>
                <w:rFonts w:eastAsia="Times New Roman" w:cs="Arial"/>
                <w:b/>
                <w:bCs/>
                <w:color w:val="000000"/>
                <w:sz w:val="22"/>
                <w:lang w:eastAsia="pl-PL"/>
              </w:rPr>
            </w:pPr>
            <w:r w:rsidRPr="00211C9B">
              <w:rPr>
                <w:rFonts w:eastAsia="Times New Roman" w:cs="Arial"/>
                <w:b/>
                <w:bCs/>
                <w:color w:val="000000"/>
                <w:sz w:val="22"/>
                <w:lang w:eastAsia="pl-PL"/>
              </w:rPr>
              <w:t>Energia [GJ]</w:t>
            </w:r>
          </w:p>
        </w:tc>
        <w:tc>
          <w:tcPr>
            <w:tcW w:w="1523" w:type="dxa"/>
            <w:tcBorders>
              <w:top w:val="single" w:sz="4" w:space="0" w:color="auto"/>
              <w:left w:val="nil"/>
              <w:bottom w:val="single" w:sz="4" w:space="0" w:color="auto"/>
              <w:right w:val="single" w:sz="4" w:space="0" w:color="auto"/>
            </w:tcBorders>
            <w:shd w:val="clear" w:color="000000" w:fill="FDE9D9"/>
            <w:noWrap/>
            <w:vAlign w:val="bottom"/>
            <w:hideMark/>
          </w:tcPr>
          <w:p w:rsidR="00211C9B" w:rsidRPr="00EE1096" w:rsidRDefault="00211C9B" w:rsidP="00211C9B">
            <w:pPr>
              <w:spacing w:after="0" w:line="240" w:lineRule="auto"/>
              <w:ind w:firstLine="0"/>
              <w:jc w:val="center"/>
              <w:rPr>
                <w:rFonts w:eastAsia="Times New Roman" w:cs="Arial"/>
                <w:b/>
                <w:bCs/>
                <w:color w:val="000000"/>
                <w:sz w:val="22"/>
                <w:lang w:eastAsia="pl-PL"/>
              </w:rPr>
            </w:pPr>
            <w:r w:rsidRPr="00211C9B">
              <w:rPr>
                <w:rFonts w:eastAsia="Times New Roman" w:cs="Arial"/>
                <w:b/>
                <w:bCs/>
                <w:color w:val="000000"/>
                <w:sz w:val="22"/>
                <w:lang w:eastAsia="pl-PL"/>
              </w:rPr>
              <w:t>Energia [MWh]</w:t>
            </w:r>
          </w:p>
        </w:tc>
        <w:tc>
          <w:tcPr>
            <w:tcW w:w="1807" w:type="dxa"/>
            <w:tcBorders>
              <w:top w:val="single" w:sz="4" w:space="0" w:color="auto"/>
              <w:left w:val="nil"/>
              <w:bottom w:val="single" w:sz="4" w:space="0" w:color="auto"/>
              <w:right w:val="single" w:sz="4" w:space="0" w:color="auto"/>
            </w:tcBorders>
            <w:shd w:val="clear" w:color="000000" w:fill="C2D69A"/>
            <w:noWrap/>
            <w:vAlign w:val="bottom"/>
            <w:hideMark/>
          </w:tcPr>
          <w:p w:rsidR="00211C9B" w:rsidRPr="00EE1096" w:rsidRDefault="00211C9B" w:rsidP="00211C9B">
            <w:pPr>
              <w:spacing w:after="0" w:line="240" w:lineRule="auto"/>
              <w:ind w:firstLine="0"/>
              <w:jc w:val="center"/>
              <w:rPr>
                <w:rFonts w:eastAsia="Times New Roman" w:cs="Arial"/>
                <w:b/>
                <w:bCs/>
                <w:sz w:val="22"/>
                <w:lang w:eastAsia="pl-PL"/>
              </w:rPr>
            </w:pPr>
            <w:r w:rsidRPr="00211C9B">
              <w:rPr>
                <w:rFonts w:eastAsia="Times New Roman" w:cs="Arial"/>
                <w:b/>
                <w:bCs/>
                <w:sz w:val="22"/>
                <w:lang w:eastAsia="pl-PL"/>
              </w:rPr>
              <w:t>Energia OZE [MWh]</w:t>
            </w:r>
          </w:p>
        </w:tc>
      </w:tr>
      <w:tr w:rsidR="00211C9B" w:rsidRPr="00EE1096" w:rsidTr="00211C9B">
        <w:trPr>
          <w:trHeight w:val="320"/>
        </w:trPr>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211C9B" w:rsidRPr="00EE1096" w:rsidRDefault="00211C9B" w:rsidP="00211C9B">
            <w:pPr>
              <w:spacing w:after="0" w:line="240" w:lineRule="auto"/>
              <w:ind w:firstLine="0"/>
              <w:jc w:val="center"/>
              <w:rPr>
                <w:rFonts w:eastAsia="Times New Roman" w:cs="Arial"/>
                <w:color w:val="000000"/>
                <w:sz w:val="22"/>
                <w:lang w:eastAsia="pl-PL"/>
              </w:rPr>
            </w:pPr>
            <w:r w:rsidRPr="00211C9B">
              <w:rPr>
                <w:rFonts w:eastAsia="Times New Roman" w:cs="Arial"/>
                <w:color w:val="000000"/>
                <w:sz w:val="22"/>
                <w:lang w:eastAsia="pl-PL"/>
              </w:rPr>
              <w:t>Oświetlenie uliczne</w:t>
            </w:r>
          </w:p>
        </w:tc>
        <w:tc>
          <w:tcPr>
            <w:tcW w:w="1188" w:type="dxa"/>
            <w:tcBorders>
              <w:top w:val="nil"/>
              <w:left w:val="nil"/>
              <w:bottom w:val="single" w:sz="4" w:space="0" w:color="auto"/>
              <w:right w:val="single" w:sz="4" w:space="0" w:color="auto"/>
            </w:tcBorders>
            <w:shd w:val="clear" w:color="000000" w:fill="FF8181"/>
            <w:noWrap/>
            <w:vAlign w:val="bottom"/>
            <w:hideMark/>
          </w:tcPr>
          <w:p w:rsidR="00211C9B" w:rsidRPr="00EE1096" w:rsidRDefault="00211C9B" w:rsidP="00211C9B">
            <w:pPr>
              <w:spacing w:after="0" w:line="240" w:lineRule="auto"/>
              <w:ind w:firstLine="0"/>
              <w:jc w:val="center"/>
              <w:rPr>
                <w:rFonts w:eastAsia="Times New Roman" w:cs="Arial"/>
                <w:color w:val="000000"/>
                <w:sz w:val="22"/>
                <w:lang w:eastAsia="pl-PL"/>
              </w:rPr>
            </w:pPr>
            <w:r w:rsidRPr="00211C9B">
              <w:rPr>
                <w:rFonts w:eastAsia="Times New Roman" w:cs="Arial"/>
                <w:color w:val="000000"/>
                <w:sz w:val="22"/>
                <w:lang w:eastAsia="pl-PL"/>
              </w:rPr>
              <w:t>108,56</w:t>
            </w:r>
          </w:p>
        </w:tc>
        <w:tc>
          <w:tcPr>
            <w:tcW w:w="1121" w:type="dxa"/>
            <w:tcBorders>
              <w:top w:val="nil"/>
              <w:left w:val="nil"/>
              <w:bottom w:val="single" w:sz="4" w:space="0" w:color="auto"/>
              <w:right w:val="single" w:sz="4" w:space="0" w:color="auto"/>
            </w:tcBorders>
            <w:shd w:val="clear" w:color="000000" w:fill="DBEEF3"/>
            <w:noWrap/>
            <w:vAlign w:val="bottom"/>
            <w:hideMark/>
          </w:tcPr>
          <w:p w:rsidR="00211C9B" w:rsidRPr="00EE1096" w:rsidRDefault="00211C9B" w:rsidP="00211C9B">
            <w:pPr>
              <w:spacing w:after="0" w:line="240" w:lineRule="auto"/>
              <w:ind w:firstLine="0"/>
              <w:jc w:val="center"/>
              <w:rPr>
                <w:rFonts w:eastAsia="Times New Roman" w:cs="Arial"/>
                <w:color w:val="000000"/>
                <w:sz w:val="22"/>
                <w:lang w:eastAsia="pl-PL"/>
              </w:rPr>
            </w:pPr>
            <w:r w:rsidRPr="00211C9B">
              <w:rPr>
                <w:rFonts w:eastAsia="Times New Roman" w:cs="Arial"/>
                <w:color w:val="000000"/>
                <w:sz w:val="22"/>
                <w:lang w:eastAsia="pl-PL"/>
              </w:rPr>
              <w:t>0,0000</w:t>
            </w:r>
          </w:p>
        </w:tc>
        <w:tc>
          <w:tcPr>
            <w:tcW w:w="1490" w:type="dxa"/>
            <w:tcBorders>
              <w:top w:val="nil"/>
              <w:left w:val="nil"/>
              <w:bottom w:val="single" w:sz="4" w:space="0" w:color="auto"/>
              <w:right w:val="single" w:sz="4" w:space="0" w:color="auto"/>
            </w:tcBorders>
            <w:shd w:val="clear" w:color="000000" w:fill="FDE9D9"/>
            <w:noWrap/>
            <w:vAlign w:val="bottom"/>
            <w:hideMark/>
          </w:tcPr>
          <w:p w:rsidR="00211C9B" w:rsidRPr="00EE1096" w:rsidRDefault="00211C9B" w:rsidP="00211C9B">
            <w:pPr>
              <w:spacing w:after="0" w:line="240" w:lineRule="auto"/>
              <w:ind w:firstLine="0"/>
              <w:jc w:val="center"/>
              <w:rPr>
                <w:rFonts w:eastAsia="Times New Roman" w:cs="Arial"/>
                <w:color w:val="000000"/>
                <w:sz w:val="22"/>
                <w:lang w:eastAsia="pl-PL"/>
              </w:rPr>
            </w:pPr>
            <w:r w:rsidRPr="00211C9B">
              <w:rPr>
                <w:rFonts w:eastAsia="Times New Roman" w:cs="Arial"/>
                <w:color w:val="000000"/>
                <w:sz w:val="22"/>
                <w:lang w:eastAsia="pl-PL"/>
              </w:rPr>
              <w:t>481,29</w:t>
            </w:r>
          </w:p>
        </w:tc>
        <w:tc>
          <w:tcPr>
            <w:tcW w:w="1523" w:type="dxa"/>
            <w:tcBorders>
              <w:top w:val="nil"/>
              <w:left w:val="nil"/>
              <w:bottom w:val="single" w:sz="4" w:space="0" w:color="auto"/>
              <w:right w:val="single" w:sz="4" w:space="0" w:color="auto"/>
            </w:tcBorders>
            <w:shd w:val="clear" w:color="000000" w:fill="FDE9D9"/>
            <w:noWrap/>
            <w:vAlign w:val="bottom"/>
            <w:hideMark/>
          </w:tcPr>
          <w:p w:rsidR="00211C9B" w:rsidRPr="00EE1096" w:rsidRDefault="00211C9B" w:rsidP="00211C9B">
            <w:pPr>
              <w:spacing w:after="0" w:line="240" w:lineRule="auto"/>
              <w:ind w:firstLine="0"/>
              <w:jc w:val="center"/>
              <w:rPr>
                <w:rFonts w:eastAsia="Times New Roman" w:cs="Arial"/>
                <w:color w:val="000000"/>
                <w:sz w:val="22"/>
                <w:lang w:eastAsia="pl-PL"/>
              </w:rPr>
            </w:pPr>
            <w:r w:rsidRPr="00211C9B">
              <w:rPr>
                <w:rFonts w:eastAsia="Times New Roman" w:cs="Arial"/>
                <w:color w:val="000000"/>
                <w:sz w:val="22"/>
                <w:lang w:eastAsia="pl-PL"/>
              </w:rPr>
              <w:t>133,69</w:t>
            </w:r>
          </w:p>
        </w:tc>
        <w:tc>
          <w:tcPr>
            <w:tcW w:w="1807" w:type="dxa"/>
            <w:tcBorders>
              <w:top w:val="nil"/>
              <w:left w:val="nil"/>
              <w:bottom w:val="single" w:sz="4" w:space="0" w:color="auto"/>
              <w:right w:val="single" w:sz="4" w:space="0" w:color="auto"/>
            </w:tcBorders>
            <w:shd w:val="clear" w:color="000000" w:fill="C2D69A"/>
            <w:noWrap/>
            <w:vAlign w:val="bottom"/>
            <w:hideMark/>
          </w:tcPr>
          <w:p w:rsidR="00211C9B" w:rsidRPr="00EE1096" w:rsidRDefault="00211C9B" w:rsidP="00211C9B">
            <w:pPr>
              <w:spacing w:after="0" w:line="240" w:lineRule="auto"/>
              <w:ind w:firstLine="0"/>
              <w:jc w:val="center"/>
              <w:rPr>
                <w:rFonts w:eastAsia="Times New Roman" w:cs="Arial"/>
                <w:sz w:val="22"/>
                <w:lang w:eastAsia="pl-PL"/>
              </w:rPr>
            </w:pPr>
            <w:r w:rsidRPr="00211C9B">
              <w:rPr>
                <w:rFonts w:eastAsia="Times New Roman" w:cs="Arial"/>
                <w:sz w:val="22"/>
                <w:lang w:eastAsia="pl-PL"/>
              </w:rPr>
              <w:t>0,00</w:t>
            </w:r>
          </w:p>
        </w:tc>
      </w:tr>
    </w:tbl>
    <w:p w:rsidR="00845DAD" w:rsidRDefault="00845DAD" w:rsidP="00845DAD">
      <w:pPr>
        <w:spacing w:after="0"/>
        <w:ind w:firstLine="0"/>
        <w:rPr>
          <w:rFonts w:cs="Arial"/>
          <w:sz w:val="16"/>
          <w:szCs w:val="16"/>
        </w:rPr>
      </w:pPr>
    </w:p>
    <w:p w:rsidR="00845DAD" w:rsidRPr="001353D2" w:rsidRDefault="00845DAD" w:rsidP="00845DAD">
      <w:pPr>
        <w:spacing w:after="0"/>
        <w:ind w:firstLine="568"/>
        <w:rPr>
          <w:rFonts w:cs="Arial"/>
          <w:b/>
        </w:rPr>
      </w:pPr>
      <w:r w:rsidRPr="004534E5">
        <w:rPr>
          <w:rFonts w:cs="Arial"/>
          <w:b/>
        </w:rPr>
        <w:t>Sektor oświetlenia ulicznego</w:t>
      </w:r>
      <w:r w:rsidRPr="004534E5">
        <w:rPr>
          <w:rFonts w:cs="Arial"/>
        </w:rPr>
        <w:t xml:space="preserve"> poprzez zużycie energii w wysokości </w:t>
      </w:r>
      <w:r w:rsidR="00211C9B">
        <w:rPr>
          <w:rFonts w:cs="Arial"/>
          <w:b/>
        </w:rPr>
        <w:t>481,29</w:t>
      </w:r>
      <w:r w:rsidRPr="005374A7">
        <w:rPr>
          <w:rFonts w:cs="Arial"/>
          <w:b/>
        </w:rPr>
        <w:t> GJ/rok</w:t>
      </w:r>
      <w:r>
        <w:rPr>
          <w:rFonts w:cs="Arial"/>
        </w:rPr>
        <w:t xml:space="preserve"> (</w:t>
      </w:r>
      <w:r w:rsidR="00211C9B">
        <w:rPr>
          <w:rFonts w:cs="Arial"/>
        </w:rPr>
        <w:t>133,69</w:t>
      </w:r>
      <w:r>
        <w:rPr>
          <w:rFonts w:cs="Arial"/>
        </w:rPr>
        <w:t xml:space="preserve"> MWh/rok),</w:t>
      </w:r>
      <w:r w:rsidRPr="004534E5">
        <w:rPr>
          <w:rFonts w:cs="Arial"/>
        </w:rPr>
        <w:t xml:space="preserve"> </w:t>
      </w:r>
      <w:r w:rsidRPr="005A6975">
        <w:rPr>
          <w:rFonts w:cs="Arial"/>
          <w:b/>
        </w:rPr>
        <w:t xml:space="preserve">emituje </w:t>
      </w:r>
      <w:r w:rsidRPr="004534E5">
        <w:rPr>
          <w:rFonts w:cs="Arial"/>
          <w:b/>
        </w:rPr>
        <w:t>CO</w:t>
      </w:r>
      <w:r w:rsidRPr="004534E5">
        <w:rPr>
          <w:rFonts w:cs="Arial"/>
          <w:b/>
          <w:vertAlign w:val="subscript"/>
        </w:rPr>
        <w:t>2</w:t>
      </w:r>
      <w:r w:rsidRPr="004534E5">
        <w:rPr>
          <w:rFonts w:cs="Arial"/>
          <w:b/>
        </w:rPr>
        <w:t xml:space="preserve"> w wysokości </w:t>
      </w:r>
      <w:r w:rsidR="00211C9B">
        <w:rPr>
          <w:rFonts w:cs="Arial"/>
          <w:b/>
        </w:rPr>
        <w:t>108,56</w:t>
      </w:r>
      <w:r w:rsidRPr="004534E5">
        <w:rPr>
          <w:rFonts w:cs="Arial"/>
          <w:b/>
        </w:rPr>
        <w:t xml:space="preserve"> Mg</w:t>
      </w:r>
      <w:r>
        <w:rPr>
          <w:rFonts w:cs="Arial"/>
          <w:b/>
        </w:rPr>
        <w:t>/rok</w:t>
      </w:r>
      <w:r w:rsidRPr="004534E5">
        <w:rPr>
          <w:rFonts w:cs="Arial"/>
          <w:b/>
        </w:rPr>
        <w:t>.</w:t>
      </w:r>
    </w:p>
    <w:p w:rsidR="00845DAD" w:rsidRDefault="00845DAD" w:rsidP="00845DAD">
      <w:pPr>
        <w:pStyle w:val="Nagwek2"/>
        <w:spacing w:line="276" w:lineRule="auto"/>
        <w:ind w:left="1003" w:hanging="435"/>
      </w:pPr>
      <w:bookmarkStart w:id="195" w:name="_Toc425329607"/>
      <w:bookmarkStart w:id="196" w:name="_Toc426539236"/>
      <w:bookmarkStart w:id="197" w:name="_Toc427160141"/>
      <w:bookmarkStart w:id="198" w:name="_Toc465665230"/>
      <w:bookmarkStart w:id="199" w:name="_Toc475708838"/>
      <w:r w:rsidRPr="004534E5">
        <w:t>Transport</w:t>
      </w:r>
      <w:bookmarkEnd w:id="195"/>
      <w:bookmarkEnd w:id="196"/>
      <w:bookmarkEnd w:id="197"/>
      <w:bookmarkEnd w:id="198"/>
      <w:bookmarkEnd w:id="199"/>
    </w:p>
    <w:p w:rsidR="00845DAD" w:rsidRPr="004534E5" w:rsidRDefault="00845DAD" w:rsidP="00845DAD">
      <w:pPr>
        <w:spacing w:after="0"/>
        <w:ind w:firstLine="0"/>
        <w:rPr>
          <w:rFonts w:cs="Arial"/>
          <w:sz w:val="16"/>
          <w:szCs w:val="16"/>
        </w:rPr>
      </w:pPr>
    </w:p>
    <w:p w:rsidR="00845DAD" w:rsidRDefault="00845DAD" w:rsidP="00845DAD">
      <w:pPr>
        <w:spacing w:after="0"/>
        <w:ind w:firstLine="708"/>
        <w:rPr>
          <w:rFonts w:cs="Arial"/>
        </w:rPr>
      </w:pPr>
      <w:r>
        <w:rPr>
          <w:rFonts w:cs="Arial"/>
        </w:rPr>
        <w:t xml:space="preserve">Przez Gminę </w:t>
      </w:r>
      <w:r w:rsidR="001800EB">
        <w:rPr>
          <w:rFonts w:cs="Arial"/>
        </w:rPr>
        <w:t>Gawłuszowice</w:t>
      </w:r>
      <w:r>
        <w:rPr>
          <w:rFonts w:cs="Arial"/>
        </w:rPr>
        <w:t xml:space="preserve"> przebiegają </w:t>
      </w:r>
      <w:r w:rsidR="00EF1BBB">
        <w:rPr>
          <w:rFonts w:cs="Arial"/>
        </w:rPr>
        <w:t>dwie drogi wojewódzkie</w:t>
      </w:r>
      <w:r>
        <w:rPr>
          <w:rFonts w:cs="Arial"/>
        </w:rPr>
        <w:t>.  Takie położenie gminy powoduje, iż transport kołowy odbywający się po wspomnian</w:t>
      </w:r>
      <w:r w:rsidR="00EF1BBB">
        <w:rPr>
          <w:rFonts w:cs="Arial"/>
        </w:rPr>
        <w:t xml:space="preserve">ych </w:t>
      </w:r>
      <w:r>
        <w:rPr>
          <w:rFonts w:cs="Arial"/>
        </w:rPr>
        <w:t>dro</w:t>
      </w:r>
      <w:r w:rsidR="00EF1BBB">
        <w:rPr>
          <w:rFonts w:cs="Arial"/>
        </w:rPr>
        <w:t>gach</w:t>
      </w:r>
      <w:r>
        <w:rPr>
          <w:rFonts w:cs="Arial"/>
        </w:rPr>
        <w:t xml:space="preserve"> jest związany z ruchem tranzytowym a po pozostałej sieci dróg przemieszczają się głównie mieszkańcy gminy. Z tego względu zostały dokonane wyliczenia dla ruchu lokalnego jak i tranzytowego. </w:t>
      </w:r>
      <w:r w:rsidRPr="004534E5">
        <w:rPr>
          <w:rFonts w:cs="Arial"/>
        </w:rPr>
        <w:t xml:space="preserve">Całość wyliczeń dla sektora transportu na terenie gminy </w:t>
      </w:r>
      <w:r w:rsidR="001800EB">
        <w:rPr>
          <w:rFonts w:cs="Arial"/>
        </w:rPr>
        <w:t>Gawłuszowice</w:t>
      </w:r>
      <w:r w:rsidRPr="004534E5">
        <w:rPr>
          <w:rFonts w:cs="Arial"/>
        </w:rPr>
        <w:t xml:space="preserve"> została oparta</w:t>
      </w:r>
      <w:r>
        <w:rPr>
          <w:rFonts w:cs="Arial"/>
        </w:rPr>
        <w:t xml:space="preserve"> na danych dostarczonych przez Starostwo P</w:t>
      </w:r>
      <w:r w:rsidRPr="004534E5">
        <w:rPr>
          <w:rFonts w:cs="Arial"/>
        </w:rPr>
        <w:t xml:space="preserve">owiatowe w </w:t>
      </w:r>
      <w:r w:rsidR="00EF1BBB">
        <w:rPr>
          <w:rFonts w:cs="Arial"/>
        </w:rPr>
        <w:t>Mielcu</w:t>
      </w:r>
      <w:r>
        <w:rPr>
          <w:rFonts w:cs="Arial"/>
        </w:rPr>
        <w:t xml:space="preserve"> (</w:t>
      </w:r>
      <w:r w:rsidRPr="004534E5">
        <w:rPr>
          <w:rFonts w:cs="Arial"/>
        </w:rPr>
        <w:t>odnośnie liczby</w:t>
      </w:r>
      <w:r>
        <w:rPr>
          <w:rFonts w:cs="Arial"/>
        </w:rPr>
        <w:t xml:space="preserve"> i rodzaju zarejestrowanych aut) oraz wynikach Generalnego Pomiaru Ruchu.</w:t>
      </w:r>
      <w:r w:rsidRPr="004534E5">
        <w:rPr>
          <w:rFonts w:cs="Arial"/>
        </w:rPr>
        <w:t xml:space="preserve"> </w:t>
      </w:r>
    </w:p>
    <w:p w:rsidR="00845DAD" w:rsidRDefault="00845DAD" w:rsidP="00845DAD">
      <w:pPr>
        <w:spacing w:after="0"/>
        <w:ind w:firstLine="708"/>
        <w:rPr>
          <w:rFonts w:cs="Arial"/>
        </w:rPr>
      </w:pPr>
      <w:r>
        <w:rPr>
          <w:rFonts w:cs="Arial"/>
        </w:rPr>
        <w:t>Zestawienie obliczeń dokonanych dla ruchu tranzytowego odbywającego się na terenie gminy oraz ruchu lokalnego zostało przedstawione w tabelach poniżej.</w:t>
      </w:r>
    </w:p>
    <w:p w:rsidR="00845DAD" w:rsidRDefault="00845DAD" w:rsidP="00845DAD">
      <w:pPr>
        <w:pStyle w:val="Legenda"/>
        <w:spacing w:after="120"/>
        <w:ind w:firstLine="0"/>
        <w:rPr>
          <w:rFonts w:ascii="Arial" w:hAnsi="Arial" w:cs="Arial"/>
          <w:b w:val="0"/>
          <w:sz w:val="24"/>
          <w:szCs w:val="24"/>
        </w:rPr>
      </w:pPr>
      <w:bookmarkStart w:id="200" w:name="_Toc451325441"/>
      <w:bookmarkStart w:id="201" w:name="_Toc465677654"/>
      <w:bookmarkStart w:id="202" w:name="_Toc475452761"/>
      <w:r w:rsidRPr="0090697C">
        <w:rPr>
          <w:rFonts w:ascii="Arial" w:hAnsi="Arial" w:cs="Arial"/>
          <w:sz w:val="24"/>
          <w:szCs w:val="24"/>
        </w:rPr>
        <w:t xml:space="preserve">Tabela </w:t>
      </w:r>
      <w:r w:rsidR="003F7D41" w:rsidRPr="0090697C">
        <w:rPr>
          <w:rFonts w:ascii="Arial" w:hAnsi="Arial" w:cs="Arial"/>
          <w:sz w:val="24"/>
          <w:szCs w:val="24"/>
        </w:rPr>
        <w:fldChar w:fldCharType="begin"/>
      </w:r>
      <w:r w:rsidRPr="0090697C">
        <w:rPr>
          <w:rFonts w:ascii="Arial" w:hAnsi="Arial" w:cs="Arial"/>
          <w:sz w:val="24"/>
          <w:szCs w:val="24"/>
        </w:rPr>
        <w:instrText xml:space="preserve"> SEQ Tabela \* ARABIC </w:instrText>
      </w:r>
      <w:r w:rsidR="003F7D41" w:rsidRPr="0090697C">
        <w:rPr>
          <w:rFonts w:ascii="Arial" w:hAnsi="Arial" w:cs="Arial"/>
          <w:sz w:val="24"/>
          <w:szCs w:val="24"/>
        </w:rPr>
        <w:fldChar w:fldCharType="separate"/>
      </w:r>
      <w:r w:rsidR="00103111">
        <w:rPr>
          <w:rFonts w:ascii="Arial" w:hAnsi="Arial" w:cs="Arial"/>
          <w:noProof/>
          <w:sz w:val="24"/>
          <w:szCs w:val="24"/>
        </w:rPr>
        <w:t>17</w:t>
      </w:r>
      <w:r w:rsidR="003F7D41" w:rsidRPr="0090697C">
        <w:rPr>
          <w:rFonts w:ascii="Arial" w:hAnsi="Arial" w:cs="Arial"/>
          <w:sz w:val="24"/>
          <w:szCs w:val="24"/>
        </w:rPr>
        <w:fldChar w:fldCharType="end"/>
      </w:r>
      <w:r>
        <w:t xml:space="preserve"> </w:t>
      </w:r>
      <w:r>
        <w:rPr>
          <w:rFonts w:ascii="Arial" w:hAnsi="Arial" w:cs="Arial"/>
          <w:b w:val="0"/>
          <w:sz w:val="24"/>
          <w:szCs w:val="24"/>
        </w:rPr>
        <w:t xml:space="preserve">Ruch tranzytowy </w:t>
      </w:r>
      <w:bookmarkEnd w:id="200"/>
      <w:r>
        <w:rPr>
          <w:rFonts w:ascii="Arial" w:hAnsi="Arial" w:cs="Arial"/>
          <w:b w:val="0"/>
          <w:sz w:val="24"/>
          <w:szCs w:val="24"/>
        </w:rPr>
        <w:t xml:space="preserve">Gmina </w:t>
      </w:r>
      <w:r w:rsidR="001800EB">
        <w:rPr>
          <w:rFonts w:ascii="Arial" w:hAnsi="Arial" w:cs="Arial"/>
          <w:b w:val="0"/>
          <w:sz w:val="24"/>
          <w:szCs w:val="24"/>
        </w:rPr>
        <w:t>Gawłuszowice</w:t>
      </w:r>
      <w:r>
        <w:rPr>
          <w:rFonts w:ascii="Arial" w:hAnsi="Arial" w:cs="Arial"/>
          <w:b w:val="0"/>
          <w:sz w:val="24"/>
          <w:szCs w:val="24"/>
        </w:rPr>
        <w:t xml:space="preserve"> </w:t>
      </w:r>
      <w:bookmarkEnd w:id="201"/>
      <w:bookmarkEnd w:id="202"/>
    </w:p>
    <w:tbl>
      <w:tblPr>
        <w:tblW w:w="7275" w:type="dxa"/>
        <w:tblInd w:w="65" w:type="dxa"/>
        <w:tblCellMar>
          <w:left w:w="70" w:type="dxa"/>
          <w:right w:w="70" w:type="dxa"/>
        </w:tblCellMar>
        <w:tblLook w:val="04A0" w:firstRow="1" w:lastRow="0" w:firstColumn="1" w:lastColumn="0" w:noHBand="0" w:noVBand="1"/>
      </w:tblPr>
      <w:tblGrid>
        <w:gridCol w:w="1025"/>
        <w:gridCol w:w="1226"/>
        <w:gridCol w:w="1165"/>
        <w:gridCol w:w="1169"/>
        <w:gridCol w:w="1404"/>
        <w:gridCol w:w="1286"/>
      </w:tblGrid>
      <w:tr w:rsidR="009252C7" w:rsidRPr="00EE1096" w:rsidTr="009252C7">
        <w:trPr>
          <w:trHeight w:val="278"/>
        </w:trPr>
        <w:tc>
          <w:tcPr>
            <w:tcW w:w="102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2C7" w:rsidRPr="009252C7" w:rsidRDefault="009252C7" w:rsidP="009252C7">
            <w:pPr>
              <w:spacing w:after="0" w:line="240" w:lineRule="auto"/>
              <w:ind w:firstLine="0"/>
              <w:jc w:val="center"/>
              <w:rPr>
                <w:rFonts w:ascii="Calibri" w:eastAsia="Times New Roman" w:hAnsi="Calibri" w:cs="Calibri"/>
                <w:b/>
                <w:bCs/>
                <w:color w:val="000000"/>
                <w:sz w:val="28"/>
                <w:szCs w:val="28"/>
                <w:lang w:eastAsia="pl-PL"/>
              </w:rPr>
            </w:pPr>
            <w:r w:rsidRPr="009252C7">
              <w:rPr>
                <w:rFonts w:ascii="Calibri" w:eastAsia="Times New Roman" w:hAnsi="Calibri" w:cs="Calibri"/>
                <w:b/>
                <w:bCs/>
                <w:color w:val="000000"/>
                <w:sz w:val="28"/>
                <w:szCs w:val="28"/>
                <w:lang w:eastAsia="pl-PL"/>
              </w:rPr>
              <w:t>Rok</w:t>
            </w:r>
          </w:p>
        </w:tc>
        <w:tc>
          <w:tcPr>
            <w:tcW w:w="122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Rodzaj pojazdu</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Typ paliwa</w:t>
            </w:r>
          </w:p>
        </w:tc>
        <w:tc>
          <w:tcPr>
            <w:tcW w:w="257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 xml:space="preserve">Emisja zanieczyszczeń </w:t>
            </w:r>
          </w:p>
        </w:tc>
        <w:tc>
          <w:tcPr>
            <w:tcW w:w="1286" w:type="dxa"/>
            <w:vMerge w:val="restart"/>
            <w:tcBorders>
              <w:top w:val="single" w:sz="4" w:space="0" w:color="auto"/>
              <w:left w:val="single" w:sz="4" w:space="0" w:color="auto"/>
              <w:bottom w:val="single" w:sz="4" w:space="0" w:color="000000"/>
              <w:right w:val="single" w:sz="4" w:space="0" w:color="auto"/>
            </w:tcBorders>
            <w:shd w:val="clear" w:color="000000" w:fill="FDE9D9"/>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Energia [GJ]</w:t>
            </w:r>
          </w:p>
        </w:tc>
      </w:tr>
      <w:tr w:rsidR="009252C7" w:rsidRPr="00EE1096" w:rsidTr="009252C7">
        <w:trPr>
          <w:trHeight w:val="738"/>
        </w:trPr>
        <w:tc>
          <w:tcPr>
            <w:tcW w:w="1025" w:type="dxa"/>
            <w:vMerge/>
            <w:tcBorders>
              <w:top w:val="single" w:sz="4" w:space="0" w:color="auto"/>
              <w:left w:val="single" w:sz="4" w:space="0" w:color="auto"/>
              <w:bottom w:val="single" w:sz="4" w:space="0" w:color="auto"/>
              <w:right w:val="single" w:sz="4" w:space="0" w:color="auto"/>
            </w:tcBorders>
            <w:vAlign w:val="center"/>
            <w:hideMark/>
          </w:tcPr>
          <w:p w:rsidR="009252C7" w:rsidRPr="009252C7" w:rsidRDefault="009252C7" w:rsidP="009252C7">
            <w:pPr>
              <w:spacing w:after="0" w:line="240" w:lineRule="auto"/>
              <w:ind w:firstLine="0"/>
              <w:jc w:val="left"/>
              <w:rPr>
                <w:rFonts w:ascii="Calibri" w:eastAsia="Times New Roman" w:hAnsi="Calibri" w:cs="Calibri"/>
                <w:b/>
                <w:bCs/>
                <w:color w:val="000000"/>
                <w:sz w:val="28"/>
                <w:szCs w:val="28"/>
                <w:lang w:eastAsia="pl-PL"/>
              </w:rPr>
            </w:pPr>
          </w:p>
        </w:tc>
        <w:tc>
          <w:tcPr>
            <w:tcW w:w="1226" w:type="dxa"/>
            <w:vMerge/>
            <w:tcBorders>
              <w:top w:val="single" w:sz="4" w:space="0" w:color="auto"/>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b/>
                <w:bCs/>
                <w:color w:val="000000"/>
                <w:sz w:val="22"/>
                <w:lang w:eastAsia="pl-PL"/>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b/>
                <w:bCs/>
                <w:color w:val="000000"/>
                <w:sz w:val="22"/>
                <w:lang w:eastAsia="pl-PL"/>
              </w:rPr>
            </w:pPr>
          </w:p>
        </w:tc>
        <w:tc>
          <w:tcPr>
            <w:tcW w:w="1169" w:type="dxa"/>
            <w:tcBorders>
              <w:top w:val="nil"/>
              <w:left w:val="nil"/>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CO</w:t>
            </w:r>
            <w:r w:rsidRPr="009252C7">
              <w:rPr>
                <w:rFonts w:ascii="Calibri" w:eastAsia="Times New Roman" w:hAnsi="Calibri" w:cs="Calibri"/>
                <w:b/>
                <w:bCs/>
                <w:color w:val="000000"/>
                <w:sz w:val="22"/>
                <w:vertAlign w:val="subscript"/>
                <w:lang w:eastAsia="pl-PL"/>
              </w:rPr>
              <w:t>2</w:t>
            </w:r>
            <w:r w:rsidRPr="009252C7">
              <w:rPr>
                <w:rFonts w:ascii="Calibri" w:eastAsia="Times New Roman" w:hAnsi="Calibri" w:cs="Calibri"/>
                <w:b/>
                <w:bCs/>
                <w:color w:val="000000"/>
                <w:sz w:val="22"/>
                <w:lang w:eastAsia="pl-PL"/>
              </w:rPr>
              <w:t xml:space="preserve"> [Mg]</w:t>
            </w:r>
          </w:p>
        </w:tc>
        <w:tc>
          <w:tcPr>
            <w:tcW w:w="1403" w:type="dxa"/>
            <w:tcBorders>
              <w:top w:val="nil"/>
              <w:left w:val="nil"/>
              <w:bottom w:val="single" w:sz="4" w:space="0" w:color="auto"/>
              <w:right w:val="single" w:sz="4" w:space="0" w:color="auto"/>
            </w:tcBorders>
            <w:shd w:val="clear" w:color="000000" w:fill="DBEEF3"/>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B(a)P [kg]</w:t>
            </w:r>
          </w:p>
        </w:tc>
        <w:tc>
          <w:tcPr>
            <w:tcW w:w="1286" w:type="dxa"/>
            <w:vMerge/>
            <w:tcBorders>
              <w:top w:val="single" w:sz="4" w:space="0" w:color="auto"/>
              <w:left w:val="single" w:sz="4" w:space="0" w:color="auto"/>
              <w:bottom w:val="single" w:sz="4" w:space="0" w:color="000000"/>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b/>
                <w:bCs/>
                <w:color w:val="000000"/>
                <w:sz w:val="22"/>
                <w:lang w:eastAsia="pl-PL"/>
              </w:rPr>
            </w:pPr>
          </w:p>
        </w:tc>
      </w:tr>
      <w:tr w:rsidR="009252C7" w:rsidRPr="00EE1096" w:rsidTr="009252C7">
        <w:trPr>
          <w:trHeight w:val="278"/>
        </w:trPr>
        <w:tc>
          <w:tcPr>
            <w:tcW w:w="102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252C7" w:rsidRPr="009252C7" w:rsidRDefault="009252C7" w:rsidP="009252C7">
            <w:pPr>
              <w:spacing w:after="0" w:line="240" w:lineRule="auto"/>
              <w:ind w:firstLine="0"/>
              <w:jc w:val="center"/>
              <w:rPr>
                <w:rFonts w:ascii="Calibri" w:eastAsia="Times New Roman" w:hAnsi="Calibri" w:cs="Calibri"/>
                <w:color w:val="000000"/>
                <w:sz w:val="40"/>
                <w:szCs w:val="40"/>
                <w:lang w:eastAsia="pl-PL"/>
              </w:rPr>
            </w:pPr>
            <w:r w:rsidRPr="009252C7">
              <w:rPr>
                <w:rFonts w:ascii="Calibri" w:eastAsia="Times New Roman" w:hAnsi="Calibri" w:cs="Calibri"/>
                <w:color w:val="000000"/>
                <w:sz w:val="40"/>
                <w:szCs w:val="40"/>
                <w:lang w:eastAsia="pl-PL"/>
              </w:rPr>
              <w:t>2010 droga 19</w:t>
            </w:r>
          </w:p>
        </w:tc>
        <w:tc>
          <w:tcPr>
            <w:tcW w:w="1226" w:type="dxa"/>
            <w:vMerge w:val="restart"/>
            <w:tcBorders>
              <w:top w:val="nil"/>
              <w:left w:val="single" w:sz="4" w:space="0" w:color="auto"/>
              <w:bottom w:val="single" w:sz="4" w:space="0" w:color="000000"/>
              <w:right w:val="single" w:sz="4" w:space="0" w:color="auto"/>
            </w:tcBorders>
            <w:shd w:val="clear" w:color="auto" w:fill="auto"/>
            <w:vAlign w:val="center"/>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osobowy</w:t>
            </w:r>
          </w:p>
        </w:tc>
        <w:tc>
          <w:tcPr>
            <w:tcW w:w="1165"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benzyna</w:t>
            </w:r>
          </w:p>
        </w:tc>
        <w:tc>
          <w:tcPr>
            <w:tcW w:w="1169" w:type="dxa"/>
            <w:tcBorders>
              <w:top w:val="nil"/>
              <w:left w:val="nil"/>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1 321,63</w:t>
            </w:r>
          </w:p>
        </w:tc>
        <w:tc>
          <w:tcPr>
            <w:tcW w:w="1403"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0,0024</w:t>
            </w:r>
          </w:p>
        </w:tc>
        <w:tc>
          <w:tcPr>
            <w:tcW w:w="1286"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19 265,78</w:t>
            </w:r>
          </w:p>
        </w:tc>
      </w:tr>
      <w:tr w:rsidR="009252C7" w:rsidRPr="00EE1096" w:rsidTr="009252C7">
        <w:trPr>
          <w:trHeight w:val="278"/>
        </w:trPr>
        <w:tc>
          <w:tcPr>
            <w:tcW w:w="1025" w:type="dxa"/>
            <w:vMerge/>
            <w:tcBorders>
              <w:top w:val="nil"/>
              <w:left w:val="single" w:sz="4" w:space="0" w:color="auto"/>
              <w:bottom w:val="single" w:sz="4" w:space="0" w:color="auto"/>
              <w:right w:val="single" w:sz="4" w:space="0" w:color="auto"/>
            </w:tcBorders>
            <w:vAlign w:val="center"/>
            <w:hideMark/>
          </w:tcPr>
          <w:p w:rsidR="009252C7" w:rsidRPr="009252C7" w:rsidRDefault="009252C7" w:rsidP="009252C7">
            <w:pPr>
              <w:spacing w:after="0" w:line="240" w:lineRule="auto"/>
              <w:ind w:firstLine="0"/>
              <w:jc w:val="left"/>
              <w:rPr>
                <w:rFonts w:ascii="Calibri" w:eastAsia="Times New Roman" w:hAnsi="Calibri" w:cs="Calibri"/>
                <w:color w:val="000000"/>
                <w:sz w:val="40"/>
                <w:szCs w:val="40"/>
                <w:lang w:eastAsia="pl-PL"/>
              </w:rPr>
            </w:pPr>
          </w:p>
        </w:tc>
        <w:tc>
          <w:tcPr>
            <w:tcW w:w="1226" w:type="dxa"/>
            <w:vMerge/>
            <w:tcBorders>
              <w:top w:val="nil"/>
              <w:left w:val="single" w:sz="4" w:space="0" w:color="auto"/>
              <w:bottom w:val="single" w:sz="4" w:space="0" w:color="000000"/>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p>
        </w:tc>
        <w:tc>
          <w:tcPr>
            <w:tcW w:w="1165"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diesel</w:t>
            </w:r>
          </w:p>
        </w:tc>
        <w:tc>
          <w:tcPr>
            <w:tcW w:w="1169" w:type="dxa"/>
            <w:tcBorders>
              <w:top w:val="nil"/>
              <w:left w:val="nil"/>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675,86</w:t>
            </w:r>
          </w:p>
        </w:tc>
        <w:tc>
          <w:tcPr>
            <w:tcW w:w="1403"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0,0046</w:t>
            </w:r>
          </w:p>
        </w:tc>
        <w:tc>
          <w:tcPr>
            <w:tcW w:w="1286"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9 220,45</w:t>
            </w:r>
          </w:p>
        </w:tc>
      </w:tr>
      <w:tr w:rsidR="009252C7" w:rsidRPr="00EE1096" w:rsidTr="009252C7">
        <w:trPr>
          <w:trHeight w:val="278"/>
        </w:trPr>
        <w:tc>
          <w:tcPr>
            <w:tcW w:w="1025" w:type="dxa"/>
            <w:vMerge/>
            <w:tcBorders>
              <w:top w:val="nil"/>
              <w:left w:val="single" w:sz="4" w:space="0" w:color="auto"/>
              <w:bottom w:val="single" w:sz="4" w:space="0" w:color="auto"/>
              <w:right w:val="single" w:sz="4" w:space="0" w:color="auto"/>
            </w:tcBorders>
            <w:vAlign w:val="center"/>
            <w:hideMark/>
          </w:tcPr>
          <w:p w:rsidR="009252C7" w:rsidRPr="009252C7" w:rsidRDefault="009252C7" w:rsidP="009252C7">
            <w:pPr>
              <w:spacing w:after="0" w:line="240" w:lineRule="auto"/>
              <w:ind w:firstLine="0"/>
              <w:jc w:val="left"/>
              <w:rPr>
                <w:rFonts w:ascii="Calibri" w:eastAsia="Times New Roman" w:hAnsi="Calibri" w:cs="Calibri"/>
                <w:color w:val="000000"/>
                <w:sz w:val="40"/>
                <w:szCs w:val="40"/>
                <w:lang w:eastAsia="pl-PL"/>
              </w:rPr>
            </w:pPr>
          </w:p>
        </w:tc>
        <w:tc>
          <w:tcPr>
            <w:tcW w:w="1226" w:type="dxa"/>
            <w:vMerge/>
            <w:tcBorders>
              <w:top w:val="nil"/>
              <w:left w:val="single" w:sz="4" w:space="0" w:color="auto"/>
              <w:bottom w:val="single" w:sz="4" w:space="0" w:color="000000"/>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p>
        </w:tc>
        <w:tc>
          <w:tcPr>
            <w:tcW w:w="1165"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LPG</w:t>
            </w:r>
          </w:p>
        </w:tc>
        <w:tc>
          <w:tcPr>
            <w:tcW w:w="1169" w:type="dxa"/>
            <w:tcBorders>
              <w:top w:val="nil"/>
              <w:left w:val="nil"/>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435,78</w:t>
            </w:r>
          </w:p>
        </w:tc>
        <w:tc>
          <w:tcPr>
            <w:tcW w:w="1403"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0,0000</w:t>
            </w:r>
          </w:p>
        </w:tc>
        <w:tc>
          <w:tcPr>
            <w:tcW w:w="1286"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6 979,17</w:t>
            </w:r>
          </w:p>
        </w:tc>
      </w:tr>
      <w:tr w:rsidR="009252C7" w:rsidRPr="00EE1096" w:rsidTr="009252C7">
        <w:trPr>
          <w:trHeight w:val="278"/>
        </w:trPr>
        <w:tc>
          <w:tcPr>
            <w:tcW w:w="1025" w:type="dxa"/>
            <w:vMerge/>
            <w:tcBorders>
              <w:top w:val="nil"/>
              <w:left w:val="single" w:sz="4" w:space="0" w:color="auto"/>
              <w:bottom w:val="single" w:sz="4" w:space="0" w:color="auto"/>
              <w:right w:val="single" w:sz="4" w:space="0" w:color="auto"/>
            </w:tcBorders>
            <w:vAlign w:val="center"/>
            <w:hideMark/>
          </w:tcPr>
          <w:p w:rsidR="009252C7" w:rsidRPr="009252C7" w:rsidRDefault="009252C7" w:rsidP="009252C7">
            <w:pPr>
              <w:spacing w:after="0" w:line="240" w:lineRule="auto"/>
              <w:ind w:firstLine="0"/>
              <w:jc w:val="left"/>
              <w:rPr>
                <w:rFonts w:ascii="Calibri" w:eastAsia="Times New Roman" w:hAnsi="Calibri" w:cs="Calibri"/>
                <w:color w:val="000000"/>
                <w:sz w:val="40"/>
                <w:szCs w:val="40"/>
                <w:lang w:eastAsia="pl-PL"/>
              </w:rPr>
            </w:pPr>
          </w:p>
        </w:tc>
        <w:tc>
          <w:tcPr>
            <w:tcW w:w="1226" w:type="dxa"/>
            <w:vMerge w:val="restart"/>
            <w:tcBorders>
              <w:top w:val="nil"/>
              <w:left w:val="single" w:sz="4" w:space="0" w:color="auto"/>
              <w:bottom w:val="single" w:sz="4" w:space="0" w:color="000000"/>
              <w:right w:val="single" w:sz="4" w:space="0" w:color="auto"/>
            </w:tcBorders>
            <w:shd w:val="clear" w:color="auto" w:fill="auto"/>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ciężarowy lekki</w:t>
            </w:r>
          </w:p>
        </w:tc>
        <w:tc>
          <w:tcPr>
            <w:tcW w:w="1165"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benzyna</w:t>
            </w:r>
          </w:p>
        </w:tc>
        <w:tc>
          <w:tcPr>
            <w:tcW w:w="1169" w:type="dxa"/>
            <w:tcBorders>
              <w:top w:val="nil"/>
              <w:left w:val="nil"/>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606,01</w:t>
            </w:r>
          </w:p>
        </w:tc>
        <w:tc>
          <w:tcPr>
            <w:tcW w:w="1403"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0,0008</w:t>
            </w:r>
          </w:p>
        </w:tc>
        <w:tc>
          <w:tcPr>
            <w:tcW w:w="1286"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8 833,99</w:t>
            </w:r>
          </w:p>
        </w:tc>
      </w:tr>
      <w:tr w:rsidR="009252C7" w:rsidRPr="00EE1096" w:rsidTr="009252C7">
        <w:trPr>
          <w:trHeight w:val="278"/>
        </w:trPr>
        <w:tc>
          <w:tcPr>
            <w:tcW w:w="1025" w:type="dxa"/>
            <w:vMerge/>
            <w:tcBorders>
              <w:top w:val="nil"/>
              <w:left w:val="single" w:sz="4" w:space="0" w:color="auto"/>
              <w:bottom w:val="single" w:sz="4" w:space="0" w:color="auto"/>
              <w:right w:val="single" w:sz="4" w:space="0" w:color="auto"/>
            </w:tcBorders>
            <w:vAlign w:val="center"/>
            <w:hideMark/>
          </w:tcPr>
          <w:p w:rsidR="009252C7" w:rsidRPr="009252C7" w:rsidRDefault="009252C7" w:rsidP="009252C7">
            <w:pPr>
              <w:spacing w:after="0" w:line="240" w:lineRule="auto"/>
              <w:ind w:firstLine="0"/>
              <w:jc w:val="left"/>
              <w:rPr>
                <w:rFonts w:ascii="Calibri" w:eastAsia="Times New Roman" w:hAnsi="Calibri" w:cs="Calibri"/>
                <w:color w:val="000000"/>
                <w:sz w:val="40"/>
                <w:szCs w:val="40"/>
                <w:lang w:eastAsia="pl-PL"/>
              </w:rPr>
            </w:pPr>
          </w:p>
        </w:tc>
        <w:tc>
          <w:tcPr>
            <w:tcW w:w="1226" w:type="dxa"/>
            <w:vMerge/>
            <w:tcBorders>
              <w:top w:val="nil"/>
              <w:left w:val="single" w:sz="4" w:space="0" w:color="auto"/>
              <w:bottom w:val="single" w:sz="4" w:space="0" w:color="000000"/>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p>
        </w:tc>
        <w:tc>
          <w:tcPr>
            <w:tcW w:w="1165"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diesel</w:t>
            </w:r>
          </w:p>
        </w:tc>
        <w:tc>
          <w:tcPr>
            <w:tcW w:w="1169" w:type="dxa"/>
            <w:tcBorders>
              <w:top w:val="nil"/>
              <w:left w:val="nil"/>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1 388,06</w:t>
            </w:r>
          </w:p>
        </w:tc>
        <w:tc>
          <w:tcPr>
            <w:tcW w:w="1403"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0,0069</w:t>
            </w:r>
          </w:p>
        </w:tc>
        <w:tc>
          <w:tcPr>
            <w:tcW w:w="1286"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18 936,64</w:t>
            </w:r>
          </w:p>
        </w:tc>
      </w:tr>
      <w:tr w:rsidR="009252C7" w:rsidRPr="00EE1096" w:rsidTr="009252C7">
        <w:trPr>
          <w:trHeight w:val="557"/>
        </w:trPr>
        <w:tc>
          <w:tcPr>
            <w:tcW w:w="1025" w:type="dxa"/>
            <w:vMerge/>
            <w:tcBorders>
              <w:top w:val="nil"/>
              <w:left w:val="single" w:sz="4" w:space="0" w:color="auto"/>
              <w:bottom w:val="single" w:sz="4" w:space="0" w:color="auto"/>
              <w:right w:val="single" w:sz="4" w:space="0" w:color="auto"/>
            </w:tcBorders>
            <w:vAlign w:val="center"/>
            <w:hideMark/>
          </w:tcPr>
          <w:p w:rsidR="009252C7" w:rsidRPr="009252C7" w:rsidRDefault="009252C7" w:rsidP="009252C7">
            <w:pPr>
              <w:spacing w:after="0" w:line="240" w:lineRule="auto"/>
              <w:ind w:firstLine="0"/>
              <w:jc w:val="left"/>
              <w:rPr>
                <w:rFonts w:ascii="Calibri" w:eastAsia="Times New Roman" w:hAnsi="Calibri" w:cs="Calibri"/>
                <w:color w:val="000000"/>
                <w:sz w:val="40"/>
                <w:szCs w:val="40"/>
                <w:lang w:eastAsia="pl-PL"/>
              </w:rPr>
            </w:pPr>
          </w:p>
        </w:tc>
        <w:tc>
          <w:tcPr>
            <w:tcW w:w="1226" w:type="dxa"/>
            <w:tcBorders>
              <w:top w:val="nil"/>
              <w:left w:val="nil"/>
              <w:bottom w:val="single" w:sz="4" w:space="0" w:color="auto"/>
              <w:right w:val="single" w:sz="4" w:space="0" w:color="auto"/>
            </w:tcBorders>
            <w:shd w:val="clear" w:color="auto" w:fill="auto"/>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ciężarowy ciężki</w:t>
            </w:r>
          </w:p>
        </w:tc>
        <w:tc>
          <w:tcPr>
            <w:tcW w:w="1165"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diesel</w:t>
            </w:r>
          </w:p>
        </w:tc>
        <w:tc>
          <w:tcPr>
            <w:tcW w:w="1169" w:type="dxa"/>
            <w:tcBorders>
              <w:top w:val="nil"/>
              <w:left w:val="nil"/>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2 185,32</w:t>
            </w:r>
          </w:p>
        </w:tc>
        <w:tc>
          <w:tcPr>
            <w:tcW w:w="1403"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0,0035</w:t>
            </w:r>
          </w:p>
        </w:tc>
        <w:tc>
          <w:tcPr>
            <w:tcW w:w="1286"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29 813,39</w:t>
            </w:r>
          </w:p>
        </w:tc>
      </w:tr>
      <w:tr w:rsidR="009252C7" w:rsidRPr="00EE1096" w:rsidTr="009252C7">
        <w:trPr>
          <w:trHeight w:val="278"/>
        </w:trPr>
        <w:tc>
          <w:tcPr>
            <w:tcW w:w="1025" w:type="dxa"/>
            <w:vMerge/>
            <w:tcBorders>
              <w:top w:val="nil"/>
              <w:left w:val="single" w:sz="4" w:space="0" w:color="auto"/>
              <w:bottom w:val="single" w:sz="4" w:space="0" w:color="auto"/>
              <w:right w:val="single" w:sz="4" w:space="0" w:color="auto"/>
            </w:tcBorders>
            <w:vAlign w:val="center"/>
            <w:hideMark/>
          </w:tcPr>
          <w:p w:rsidR="009252C7" w:rsidRPr="009252C7" w:rsidRDefault="009252C7" w:rsidP="009252C7">
            <w:pPr>
              <w:spacing w:after="0" w:line="240" w:lineRule="auto"/>
              <w:ind w:firstLine="0"/>
              <w:jc w:val="left"/>
              <w:rPr>
                <w:rFonts w:ascii="Calibri" w:eastAsia="Times New Roman" w:hAnsi="Calibri" w:cs="Calibri"/>
                <w:color w:val="000000"/>
                <w:sz w:val="40"/>
                <w:szCs w:val="40"/>
                <w:lang w:eastAsia="pl-PL"/>
              </w:rPr>
            </w:pPr>
          </w:p>
        </w:tc>
        <w:tc>
          <w:tcPr>
            <w:tcW w:w="1226"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autobus</w:t>
            </w:r>
          </w:p>
        </w:tc>
        <w:tc>
          <w:tcPr>
            <w:tcW w:w="1165"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diesel</w:t>
            </w:r>
          </w:p>
        </w:tc>
        <w:tc>
          <w:tcPr>
            <w:tcW w:w="1169" w:type="dxa"/>
            <w:tcBorders>
              <w:top w:val="nil"/>
              <w:left w:val="nil"/>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160,76</w:t>
            </w:r>
          </w:p>
        </w:tc>
        <w:tc>
          <w:tcPr>
            <w:tcW w:w="1403"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0,0003</w:t>
            </w:r>
          </w:p>
        </w:tc>
        <w:tc>
          <w:tcPr>
            <w:tcW w:w="1286"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2 193,12</w:t>
            </w:r>
          </w:p>
        </w:tc>
      </w:tr>
      <w:tr w:rsidR="009252C7" w:rsidRPr="00EE1096" w:rsidTr="009252C7">
        <w:trPr>
          <w:trHeight w:val="278"/>
        </w:trPr>
        <w:tc>
          <w:tcPr>
            <w:tcW w:w="1025" w:type="dxa"/>
            <w:vMerge/>
            <w:tcBorders>
              <w:top w:val="nil"/>
              <w:left w:val="single" w:sz="4" w:space="0" w:color="auto"/>
              <w:bottom w:val="single" w:sz="4" w:space="0" w:color="auto"/>
              <w:right w:val="single" w:sz="4" w:space="0" w:color="auto"/>
            </w:tcBorders>
            <w:vAlign w:val="center"/>
            <w:hideMark/>
          </w:tcPr>
          <w:p w:rsidR="009252C7" w:rsidRPr="009252C7" w:rsidRDefault="009252C7" w:rsidP="009252C7">
            <w:pPr>
              <w:spacing w:after="0" w:line="240" w:lineRule="auto"/>
              <w:ind w:firstLine="0"/>
              <w:jc w:val="left"/>
              <w:rPr>
                <w:rFonts w:ascii="Calibri" w:eastAsia="Times New Roman" w:hAnsi="Calibri" w:cs="Calibri"/>
                <w:color w:val="000000"/>
                <w:sz w:val="40"/>
                <w:szCs w:val="40"/>
                <w:lang w:eastAsia="pl-PL"/>
              </w:rPr>
            </w:pPr>
          </w:p>
        </w:tc>
        <w:tc>
          <w:tcPr>
            <w:tcW w:w="1226"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ciągnik</w:t>
            </w:r>
          </w:p>
        </w:tc>
        <w:tc>
          <w:tcPr>
            <w:tcW w:w="1165"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diesel</w:t>
            </w:r>
          </w:p>
        </w:tc>
        <w:tc>
          <w:tcPr>
            <w:tcW w:w="1169" w:type="dxa"/>
            <w:tcBorders>
              <w:top w:val="nil"/>
              <w:left w:val="nil"/>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15,75</w:t>
            </w:r>
          </w:p>
        </w:tc>
        <w:tc>
          <w:tcPr>
            <w:tcW w:w="1403"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0,0001</w:t>
            </w:r>
          </w:p>
        </w:tc>
        <w:tc>
          <w:tcPr>
            <w:tcW w:w="1286"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214,92</w:t>
            </w:r>
          </w:p>
        </w:tc>
      </w:tr>
      <w:tr w:rsidR="009252C7" w:rsidRPr="00EE1096" w:rsidTr="009252C7">
        <w:trPr>
          <w:trHeight w:val="278"/>
        </w:trPr>
        <w:tc>
          <w:tcPr>
            <w:tcW w:w="1025" w:type="dxa"/>
            <w:vMerge/>
            <w:tcBorders>
              <w:top w:val="nil"/>
              <w:left w:val="single" w:sz="4" w:space="0" w:color="auto"/>
              <w:bottom w:val="single" w:sz="4" w:space="0" w:color="auto"/>
              <w:right w:val="single" w:sz="4" w:space="0" w:color="auto"/>
            </w:tcBorders>
            <w:vAlign w:val="center"/>
            <w:hideMark/>
          </w:tcPr>
          <w:p w:rsidR="009252C7" w:rsidRPr="009252C7" w:rsidRDefault="009252C7" w:rsidP="009252C7">
            <w:pPr>
              <w:spacing w:after="0" w:line="240" w:lineRule="auto"/>
              <w:ind w:firstLine="0"/>
              <w:jc w:val="left"/>
              <w:rPr>
                <w:rFonts w:ascii="Calibri" w:eastAsia="Times New Roman" w:hAnsi="Calibri" w:cs="Calibri"/>
                <w:color w:val="000000"/>
                <w:sz w:val="40"/>
                <w:szCs w:val="40"/>
                <w:lang w:eastAsia="pl-PL"/>
              </w:rPr>
            </w:pPr>
          </w:p>
        </w:tc>
        <w:tc>
          <w:tcPr>
            <w:tcW w:w="1226"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motocykl</w:t>
            </w:r>
          </w:p>
        </w:tc>
        <w:tc>
          <w:tcPr>
            <w:tcW w:w="1165"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benzyna</w:t>
            </w:r>
          </w:p>
        </w:tc>
        <w:tc>
          <w:tcPr>
            <w:tcW w:w="1169" w:type="dxa"/>
            <w:tcBorders>
              <w:top w:val="nil"/>
              <w:left w:val="nil"/>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9,50</w:t>
            </w:r>
          </w:p>
        </w:tc>
        <w:tc>
          <w:tcPr>
            <w:tcW w:w="1403"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0,0000</w:t>
            </w:r>
          </w:p>
        </w:tc>
        <w:tc>
          <w:tcPr>
            <w:tcW w:w="1286"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138,47</w:t>
            </w:r>
          </w:p>
        </w:tc>
      </w:tr>
      <w:tr w:rsidR="009252C7" w:rsidRPr="00EE1096" w:rsidTr="009252C7">
        <w:trPr>
          <w:trHeight w:val="278"/>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Łącznie</w:t>
            </w:r>
          </w:p>
        </w:tc>
        <w:tc>
          <w:tcPr>
            <w:tcW w:w="1226" w:type="dxa"/>
            <w:tcBorders>
              <w:top w:val="nil"/>
              <w:left w:val="nil"/>
              <w:bottom w:val="single" w:sz="4" w:space="0" w:color="auto"/>
              <w:right w:val="nil"/>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 </w:t>
            </w:r>
          </w:p>
        </w:tc>
        <w:tc>
          <w:tcPr>
            <w:tcW w:w="1165" w:type="dxa"/>
            <w:tcBorders>
              <w:top w:val="nil"/>
              <w:left w:val="nil"/>
              <w:bottom w:val="single" w:sz="4" w:space="0" w:color="auto"/>
              <w:right w:val="nil"/>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 </w:t>
            </w:r>
          </w:p>
        </w:tc>
        <w:tc>
          <w:tcPr>
            <w:tcW w:w="1169" w:type="dxa"/>
            <w:tcBorders>
              <w:top w:val="nil"/>
              <w:left w:val="nil"/>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6 798,67</w:t>
            </w:r>
          </w:p>
        </w:tc>
        <w:tc>
          <w:tcPr>
            <w:tcW w:w="1403"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0,0185</w:t>
            </w:r>
          </w:p>
        </w:tc>
        <w:tc>
          <w:tcPr>
            <w:tcW w:w="1286"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95 595,92</w:t>
            </w:r>
          </w:p>
        </w:tc>
      </w:tr>
    </w:tbl>
    <w:p w:rsidR="00845DAD" w:rsidRPr="00A0198B" w:rsidRDefault="00845DAD" w:rsidP="00845DAD">
      <w:pPr>
        <w:spacing w:before="120" w:after="0"/>
        <w:ind w:firstLine="0"/>
        <w:rPr>
          <w:rFonts w:cs="Arial"/>
          <w:sz w:val="18"/>
          <w:szCs w:val="18"/>
        </w:rPr>
      </w:pPr>
      <w:r w:rsidRPr="00A0198B">
        <w:rPr>
          <w:rFonts w:cs="Arial"/>
          <w:sz w:val="18"/>
          <w:szCs w:val="18"/>
        </w:rPr>
        <w:t>Źródło: opracowanie własne</w:t>
      </w:r>
    </w:p>
    <w:p w:rsidR="00845DAD" w:rsidRDefault="00845DAD" w:rsidP="00845DAD">
      <w:pPr>
        <w:spacing w:before="240" w:after="0"/>
        <w:rPr>
          <w:rFonts w:cs="Arial"/>
        </w:rPr>
      </w:pPr>
      <w:r w:rsidRPr="003E5FBD">
        <w:rPr>
          <w:rFonts w:cs="Arial"/>
        </w:rPr>
        <w:lastRenderedPageBreak/>
        <w:t xml:space="preserve">Ruch tranzytowy odbywający się przez gminę </w:t>
      </w:r>
      <w:r>
        <w:rPr>
          <w:rFonts w:cs="Arial"/>
        </w:rPr>
        <w:t>w 201</w:t>
      </w:r>
      <w:r w:rsidR="009252C7">
        <w:rPr>
          <w:rFonts w:cs="Arial"/>
        </w:rPr>
        <w:t xml:space="preserve">0 roku drogą krajową nr 19 </w:t>
      </w:r>
      <w:r w:rsidRPr="003E5FBD">
        <w:rPr>
          <w:rFonts w:cs="Arial"/>
        </w:rPr>
        <w:t>odpowiada</w:t>
      </w:r>
      <w:r>
        <w:rPr>
          <w:rFonts w:cs="Arial"/>
        </w:rPr>
        <w:t>ł</w:t>
      </w:r>
      <w:r w:rsidRPr="003E5FBD">
        <w:rPr>
          <w:rFonts w:cs="Arial"/>
        </w:rPr>
        <w:t xml:space="preserve"> za emisję</w:t>
      </w:r>
      <w:r>
        <w:rPr>
          <w:rFonts w:cs="Arial"/>
        </w:rPr>
        <w:t>:</w:t>
      </w:r>
      <w:r w:rsidRPr="003E5FBD">
        <w:rPr>
          <w:rFonts w:cs="Arial"/>
        </w:rPr>
        <w:t xml:space="preserve"> </w:t>
      </w:r>
      <w:r w:rsidR="009252C7" w:rsidRPr="009252C7">
        <w:rPr>
          <w:rFonts w:cs="Arial"/>
        </w:rPr>
        <w:t>6 798,67</w:t>
      </w:r>
      <w:r w:rsidR="009252C7">
        <w:rPr>
          <w:rFonts w:cs="Arial"/>
        </w:rPr>
        <w:t xml:space="preserve"> </w:t>
      </w:r>
      <w:r>
        <w:rPr>
          <w:rFonts w:cs="Arial"/>
        </w:rPr>
        <w:t>Mg</w:t>
      </w:r>
      <w:r w:rsidRPr="003E5FBD">
        <w:rPr>
          <w:rFonts w:cs="Arial"/>
        </w:rPr>
        <w:t xml:space="preserve"> CO</w:t>
      </w:r>
      <w:r w:rsidRPr="003E5FBD">
        <w:rPr>
          <w:rFonts w:cs="Arial"/>
          <w:vertAlign w:val="subscript"/>
        </w:rPr>
        <w:t>2</w:t>
      </w:r>
      <w:r>
        <w:rPr>
          <w:rFonts w:cs="Arial"/>
        </w:rPr>
        <w:t xml:space="preserve">, </w:t>
      </w:r>
      <w:r w:rsidRPr="003E5FBD">
        <w:rPr>
          <w:rFonts w:cs="Arial"/>
        </w:rPr>
        <w:t xml:space="preserve">co było związane ze zużyciem </w:t>
      </w:r>
      <w:r w:rsidR="00D63F08">
        <w:rPr>
          <w:rFonts w:cs="Arial"/>
        </w:rPr>
        <w:br/>
      </w:r>
      <w:r w:rsidR="009252C7" w:rsidRPr="009252C7">
        <w:rPr>
          <w:rFonts w:cs="Arial"/>
        </w:rPr>
        <w:t>95 595,92</w:t>
      </w:r>
      <w:r w:rsidRPr="003E5FBD">
        <w:rPr>
          <w:rFonts w:cs="Arial"/>
        </w:rPr>
        <w:t xml:space="preserve">GJ energii. </w:t>
      </w:r>
      <w:bookmarkStart w:id="203" w:name="_Toc425941519"/>
    </w:p>
    <w:p w:rsidR="00845DAD" w:rsidRDefault="00845DAD" w:rsidP="00616C63">
      <w:pPr>
        <w:spacing w:after="0"/>
        <w:ind w:firstLine="0"/>
        <w:rPr>
          <w:rFonts w:cs="Arial"/>
          <w:b/>
        </w:rPr>
      </w:pPr>
      <w:bookmarkStart w:id="204" w:name="_Toc427160221"/>
      <w:bookmarkStart w:id="205" w:name="_Toc451325442"/>
      <w:bookmarkStart w:id="206" w:name="_Toc465677656"/>
      <w:bookmarkStart w:id="207" w:name="_Toc475452762"/>
      <w:r w:rsidRPr="00E132E5">
        <w:rPr>
          <w:rFonts w:cs="Arial"/>
          <w:b/>
          <w:szCs w:val="24"/>
        </w:rPr>
        <w:t xml:space="preserve">Tabela </w:t>
      </w:r>
      <w:r w:rsidR="003F7D41" w:rsidRPr="00E132E5">
        <w:rPr>
          <w:rFonts w:cs="Arial"/>
          <w:b/>
          <w:szCs w:val="24"/>
        </w:rPr>
        <w:fldChar w:fldCharType="begin"/>
      </w:r>
      <w:r w:rsidRPr="00E132E5">
        <w:rPr>
          <w:rFonts w:cs="Arial"/>
          <w:b/>
          <w:szCs w:val="24"/>
        </w:rPr>
        <w:instrText xml:space="preserve"> SEQ Tabela \* ARABIC </w:instrText>
      </w:r>
      <w:r w:rsidR="003F7D41" w:rsidRPr="00E132E5">
        <w:rPr>
          <w:rFonts w:cs="Arial"/>
          <w:b/>
          <w:szCs w:val="24"/>
        </w:rPr>
        <w:fldChar w:fldCharType="separate"/>
      </w:r>
      <w:r w:rsidR="00103111">
        <w:rPr>
          <w:rFonts w:cs="Arial"/>
          <w:b/>
          <w:noProof/>
          <w:szCs w:val="24"/>
        </w:rPr>
        <w:t>18</w:t>
      </w:r>
      <w:r w:rsidR="003F7D41" w:rsidRPr="00E132E5">
        <w:rPr>
          <w:rFonts w:cs="Arial"/>
          <w:b/>
          <w:szCs w:val="24"/>
        </w:rPr>
        <w:fldChar w:fldCharType="end"/>
      </w:r>
      <w:r w:rsidRPr="00E132E5">
        <w:rPr>
          <w:b/>
        </w:rPr>
        <w:t xml:space="preserve"> </w:t>
      </w:r>
      <w:bookmarkEnd w:id="203"/>
      <w:bookmarkEnd w:id="204"/>
      <w:bookmarkEnd w:id="205"/>
      <w:r w:rsidRPr="00E132E5">
        <w:rPr>
          <w:rFonts w:cs="Arial"/>
          <w:b/>
        </w:rPr>
        <w:t>Ruch</w:t>
      </w:r>
      <w:r>
        <w:rPr>
          <w:rFonts w:cs="Arial"/>
          <w:b/>
        </w:rPr>
        <w:t xml:space="preserve"> lokalny Gmina </w:t>
      </w:r>
      <w:r w:rsidR="001800EB">
        <w:rPr>
          <w:rFonts w:cs="Arial"/>
          <w:b/>
        </w:rPr>
        <w:t>Gawłuszowice</w:t>
      </w:r>
      <w:bookmarkEnd w:id="206"/>
      <w:bookmarkEnd w:id="207"/>
    </w:p>
    <w:tbl>
      <w:tblPr>
        <w:tblW w:w="8040" w:type="dxa"/>
        <w:tblInd w:w="65" w:type="dxa"/>
        <w:tblCellMar>
          <w:left w:w="70" w:type="dxa"/>
          <w:right w:w="70" w:type="dxa"/>
        </w:tblCellMar>
        <w:tblLook w:val="04A0" w:firstRow="1" w:lastRow="0" w:firstColumn="1" w:lastColumn="0" w:noHBand="0" w:noVBand="1"/>
      </w:tblPr>
      <w:tblGrid>
        <w:gridCol w:w="1020"/>
        <w:gridCol w:w="1960"/>
        <w:gridCol w:w="1220"/>
        <w:gridCol w:w="1180"/>
        <w:gridCol w:w="1380"/>
        <w:gridCol w:w="1280"/>
      </w:tblGrid>
      <w:tr w:rsidR="009252C7" w:rsidRPr="00EE1096" w:rsidTr="009252C7">
        <w:trPr>
          <w:trHeight w:val="300"/>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Rok</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Rodzaj pojazdu</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Typ paliwa</w:t>
            </w:r>
          </w:p>
        </w:tc>
        <w:tc>
          <w:tcPr>
            <w:tcW w:w="25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 xml:space="preserve">Emisja zanieczyszczeń </w:t>
            </w:r>
          </w:p>
        </w:tc>
        <w:tc>
          <w:tcPr>
            <w:tcW w:w="1280" w:type="dxa"/>
            <w:vMerge w:val="restart"/>
            <w:tcBorders>
              <w:top w:val="single" w:sz="4" w:space="0" w:color="auto"/>
              <w:left w:val="single" w:sz="4" w:space="0" w:color="auto"/>
              <w:bottom w:val="single" w:sz="4" w:space="0" w:color="auto"/>
              <w:right w:val="single" w:sz="4" w:space="0" w:color="auto"/>
            </w:tcBorders>
            <w:shd w:val="clear" w:color="000000" w:fill="FDE9D9"/>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Energia [GJ]</w:t>
            </w:r>
          </w:p>
        </w:tc>
      </w:tr>
      <w:tr w:rsidR="009252C7" w:rsidRPr="00EE1096" w:rsidTr="009252C7">
        <w:trPr>
          <w:trHeight w:val="855"/>
        </w:trPr>
        <w:tc>
          <w:tcPr>
            <w:tcW w:w="1020" w:type="dxa"/>
            <w:vMerge/>
            <w:tcBorders>
              <w:top w:val="single" w:sz="4" w:space="0" w:color="auto"/>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b/>
                <w:bCs/>
                <w:color w:val="000000"/>
                <w:sz w:val="22"/>
                <w:lang w:eastAsia="pl-PL"/>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b/>
                <w:bCs/>
                <w:color w:val="000000"/>
                <w:sz w:val="22"/>
                <w:lang w:eastAsia="pl-PL"/>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b/>
                <w:bCs/>
                <w:color w:val="000000"/>
                <w:sz w:val="22"/>
                <w:lang w:eastAsia="pl-PL"/>
              </w:rPr>
            </w:pPr>
          </w:p>
        </w:tc>
        <w:tc>
          <w:tcPr>
            <w:tcW w:w="1180" w:type="dxa"/>
            <w:tcBorders>
              <w:top w:val="nil"/>
              <w:left w:val="nil"/>
              <w:bottom w:val="single" w:sz="4" w:space="0" w:color="auto"/>
              <w:right w:val="single" w:sz="4" w:space="0" w:color="auto"/>
            </w:tcBorders>
            <w:shd w:val="clear" w:color="000000" w:fill="FF8181"/>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CO</w:t>
            </w:r>
            <w:r w:rsidRPr="009252C7">
              <w:rPr>
                <w:rFonts w:ascii="Calibri" w:eastAsia="Times New Roman" w:hAnsi="Calibri" w:cs="Calibri"/>
                <w:b/>
                <w:bCs/>
                <w:color w:val="000000"/>
                <w:sz w:val="22"/>
                <w:vertAlign w:val="subscript"/>
                <w:lang w:eastAsia="pl-PL"/>
              </w:rPr>
              <w:t>2</w:t>
            </w:r>
            <w:r w:rsidRPr="009252C7">
              <w:rPr>
                <w:rFonts w:ascii="Calibri" w:eastAsia="Times New Roman" w:hAnsi="Calibri" w:cs="Calibri"/>
                <w:b/>
                <w:bCs/>
                <w:color w:val="000000"/>
                <w:sz w:val="22"/>
                <w:lang w:eastAsia="pl-PL"/>
              </w:rPr>
              <w:t xml:space="preserve"> [Mg]</w:t>
            </w:r>
          </w:p>
        </w:tc>
        <w:tc>
          <w:tcPr>
            <w:tcW w:w="1380" w:type="dxa"/>
            <w:tcBorders>
              <w:top w:val="nil"/>
              <w:left w:val="nil"/>
              <w:bottom w:val="single" w:sz="4" w:space="0" w:color="auto"/>
              <w:right w:val="single" w:sz="4" w:space="0" w:color="auto"/>
            </w:tcBorders>
            <w:shd w:val="clear" w:color="000000" w:fill="DBEEF3"/>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B(a)P [kg]</w:t>
            </w: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b/>
                <w:bCs/>
                <w:color w:val="000000"/>
                <w:sz w:val="22"/>
                <w:lang w:eastAsia="pl-PL"/>
              </w:rPr>
            </w:pPr>
          </w:p>
        </w:tc>
      </w:tr>
      <w:tr w:rsidR="009252C7" w:rsidRPr="00EE1096" w:rsidTr="009252C7">
        <w:trPr>
          <w:trHeight w:val="300"/>
        </w:trPr>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2010</w:t>
            </w:r>
          </w:p>
        </w:tc>
        <w:tc>
          <w:tcPr>
            <w:tcW w:w="1960"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Motorower</w:t>
            </w:r>
          </w:p>
        </w:tc>
        <w:tc>
          <w:tcPr>
            <w:tcW w:w="1220"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benzyna</w:t>
            </w:r>
          </w:p>
        </w:tc>
        <w:tc>
          <w:tcPr>
            <w:tcW w:w="1180" w:type="dxa"/>
            <w:tcBorders>
              <w:top w:val="nil"/>
              <w:left w:val="single" w:sz="4" w:space="0" w:color="auto"/>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33,78</w:t>
            </w:r>
          </w:p>
        </w:tc>
        <w:tc>
          <w:tcPr>
            <w:tcW w:w="1380"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0,0001</w:t>
            </w:r>
          </w:p>
        </w:tc>
        <w:tc>
          <w:tcPr>
            <w:tcW w:w="1280"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492,48</w:t>
            </w:r>
          </w:p>
        </w:tc>
      </w:tr>
      <w:tr w:rsidR="009252C7" w:rsidRPr="00EE1096" w:rsidTr="009252C7">
        <w:trPr>
          <w:trHeight w:val="300"/>
        </w:trPr>
        <w:tc>
          <w:tcPr>
            <w:tcW w:w="1020" w:type="dxa"/>
            <w:vMerge/>
            <w:tcBorders>
              <w:top w:val="nil"/>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b/>
                <w:bCs/>
                <w:color w:val="000000"/>
                <w:sz w:val="22"/>
                <w:lang w:eastAsia="pl-PL"/>
              </w:rPr>
            </w:pPr>
          </w:p>
        </w:tc>
        <w:tc>
          <w:tcPr>
            <w:tcW w:w="1960"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Motocykl</w:t>
            </w:r>
          </w:p>
        </w:tc>
        <w:tc>
          <w:tcPr>
            <w:tcW w:w="1220"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benzyna</w:t>
            </w:r>
          </w:p>
        </w:tc>
        <w:tc>
          <w:tcPr>
            <w:tcW w:w="1180" w:type="dxa"/>
            <w:tcBorders>
              <w:top w:val="nil"/>
              <w:left w:val="single" w:sz="4" w:space="0" w:color="auto"/>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50,47</w:t>
            </w:r>
          </w:p>
        </w:tc>
        <w:tc>
          <w:tcPr>
            <w:tcW w:w="1380"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0,0001</w:t>
            </w:r>
          </w:p>
        </w:tc>
        <w:tc>
          <w:tcPr>
            <w:tcW w:w="1280"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735,67</w:t>
            </w:r>
          </w:p>
        </w:tc>
      </w:tr>
      <w:tr w:rsidR="009252C7" w:rsidRPr="00EE1096" w:rsidTr="009252C7">
        <w:trPr>
          <w:trHeight w:val="300"/>
        </w:trPr>
        <w:tc>
          <w:tcPr>
            <w:tcW w:w="1020" w:type="dxa"/>
            <w:vMerge/>
            <w:tcBorders>
              <w:top w:val="nil"/>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b/>
                <w:bCs/>
                <w:color w:val="000000"/>
                <w:sz w:val="22"/>
                <w:lang w:eastAsia="pl-PL"/>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Osobowy</w:t>
            </w:r>
          </w:p>
        </w:tc>
        <w:tc>
          <w:tcPr>
            <w:tcW w:w="1220"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benzyna</w:t>
            </w:r>
          </w:p>
        </w:tc>
        <w:tc>
          <w:tcPr>
            <w:tcW w:w="1180" w:type="dxa"/>
            <w:tcBorders>
              <w:top w:val="nil"/>
              <w:left w:val="single" w:sz="4" w:space="0" w:color="auto"/>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941,12</w:t>
            </w:r>
          </w:p>
        </w:tc>
        <w:tc>
          <w:tcPr>
            <w:tcW w:w="1380"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0,0017</w:t>
            </w:r>
          </w:p>
        </w:tc>
        <w:tc>
          <w:tcPr>
            <w:tcW w:w="1280"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13 719,01</w:t>
            </w:r>
          </w:p>
        </w:tc>
      </w:tr>
      <w:tr w:rsidR="009252C7" w:rsidRPr="00EE1096" w:rsidTr="009252C7">
        <w:trPr>
          <w:trHeight w:val="300"/>
        </w:trPr>
        <w:tc>
          <w:tcPr>
            <w:tcW w:w="1020" w:type="dxa"/>
            <w:vMerge/>
            <w:tcBorders>
              <w:top w:val="nil"/>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b/>
                <w:bCs/>
                <w:color w:val="000000"/>
                <w:sz w:val="22"/>
                <w:lang w:eastAsia="pl-PL"/>
              </w:rPr>
            </w:pPr>
          </w:p>
        </w:tc>
        <w:tc>
          <w:tcPr>
            <w:tcW w:w="1960" w:type="dxa"/>
            <w:vMerge/>
            <w:tcBorders>
              <w:top w:val="nil"/>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p>
        </w:tc>
        <w:tc>
          <w:tcPr>
            <w:tcW w:w="1220"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diesel</w:t>
            </w:r>
          </w:p>
        </w:tc>
        <w:tc>
          <w:tcPr>
            <w:tcW w:w="1180" w:type="dxa"/>
            <w:tcBorders>
              <w:top w:val="nil"/>
              <w:left w:val="single" w:sz="4" w:space="0" w:color="auto"/>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326,07</w:t>
            </w:r>
          </w:p>
        </w:tc>
        <w:tc>
          <w:tcPr>
            <w:tcW w:w="1380"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0,0022</w:t>
            </w:r>
          </w:p>
        </w:tc>
        <w:tc>
          <w:tcPr>
            <w:tcW w:w="1280"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4 448,47</w:t>
            </w:r>
          </w:p>
        </w:tc>
      </w:tr>
      <w:tr w:rsidR="009252C7" w:rsidRPr="00EE1096" w:rsidTr="009252C7">
        <w:trPr>
          <w:trHeight w:val="300"/>
        </w:trPr>
        <w:tc>
          <w:tcPr>
            <w:tcW w:w="1020" w:type="dxa"/>
            <w:vMerge/>
            <w:tcBorders>
              <w:top w:val="nil"/>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b/>
                <w:bCs/>
                <w:color w:val="000000"/>
                <w:sz w:val="22"/>
                <w:lang w:eastAsia="pl-PL"/>
              </w:rPr>
            </w:pPr>
          </w:p>
        </w:tc>
        <w:tc>
          <w:tcPr>
            <w:tcW w:w="1960" w:type="dxa"/>
            <w:vMerge/>
            <w:tcBorders>
              <w:top w:val="nil"/>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p>
        </w:tc>
        <w:tc>
          <w:tcPr>
            <w:tcW w:w="1220"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LPG</w:t>
            </w:r>
          </w:p>
        </w:tc>
        <w:tc>
          <w:tcPr>
            <w:tcW w:w="1180" w:type="dxa"/>
            <w:tcBorders>
              <w:top w:val="nil"/>
              <w:left w:val="single" w:sz="4" w:space="0" w:color="auto"/>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213,82</w:t>
            </w:r>
          </w:p>
        </w:tc>
        <w:tc>
          <w:tcPr>
            <w:tcW w:w="1380"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0,0000</w:t>
            </w:r>
          </w:p>
        </w:tc>
        <w:tc>
          <w:tcPr>
            <w:tcW w:w="1280"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3 424,49</w:t>
            </w:r>
          </w:p>
        </w:tc>
      </w:tr>
      <w:tr w:rsidR="009252C7" w:rsidRPr="00EE1096" w:rsidTr="009252C7">
        <w:trPr>
          <w:trHeight w:val="300"/>
        </w:trPr>
        <w:tc>
          <w:tcPr>
            <w:tcW w:w="1020" w:type="dxa"/>
            <w:vMerge/>
            <w:tcBorders>
              <w:top w:val="nil"/>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b/>
                <w:bCs/>
                <w:color w:val="000000"/>
                <w:sz w:val="22"/>
                <w:lang w:eastAsia="pl-PL"/>
              </w:rPr>
            </w:pPr>
          </w:p>
        </w:tc>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Ciężarowy lekki</w:t>
            </w:r>
          </w:p>
        </w:tc>
        <w:tc>
          <w:tcPr>
            <w:tcW w:w="1220"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benzyna</w:t>
            </w:r>
          </w:p>
        </w:tc>
        <w:tc>
          <w:tcPr>
            <w:tcW w:w="1180" w:type="dxa"/>
            <w:tcBorders>
              <w:top w:val="nil"/>
              <w:left w:val="single" w:sz="4" w:space="0" w:color="auto"/>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363,83</w:t>
            </w:r>
          </w:p>
        </w:tc>
        <w:tc>
          <w:tcPr>
            <w:tcW w:w="1380"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0,0005</w:t>
            </w:r>
          </w:p>
        </w:tc>
        <w:tc>
          <w:tcPr>
            <w:tcW w:w="1280"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5 303,60</w:t>
            </w:r>
          </w:p>
        </w:tc>
      </w:tr>
      <w:tr w:rsidR="009252C7" w:rsidRPr="00EE1096" w:rsidTr="009252C7">
        <w:trPr>
          <w:trHeight w:val="300"/>
        </w:trPr>
        <w:tc>
          <w:tcPr>
            <w:tcW w:w="1020" w:type="dxa"/>
            <w:vMerge/>
            <w:tcBorders>
              <w:top w:val="nil"/>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b/>
                <w:bCs/>
                <w:color w:val="000000"/>
                <w:sz w:val="22"/>
                <w:lang w:eastAsia="pl-PL"/>
              </w:rPr>
            </w:pPr>
          </w:p>
        </w:tc>
        <w:tc>
          <w:tcPr>
            <w:tcW w:w="1960" w:type="dxa"/>
            <w:vMerge/>
            <w:tcBorders>
              <w:top w:val="nil"/>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p>
        </w:tc>
        <w:tc>
          <w:tcPr>
            <w:tcW w:w="1220"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diesel</w:t>
            </w:r>
          </w:p>
        </w:tc>
        <w:tc>
          <w:tcPr>
            <w:tcW w:w="1180" w:type="dxa"/>
            <w:tcBorders>
              <w:top w:val="nil"/>
              <w:left w:val="single" w:sz="4" w:space="0" w:color="auto"/>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737,68</w:t>
            </w:r>
          </w:p>
        </w:tc>
        <w:tc>
          <w:tcPr>
            <w:tcW w:w="1380"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0,0037</w:t>
            </w:r>
          </w:p>
        </w:tc>
        <w:tc>
          <w:tcPr>
            <w:tcW w:w="1280"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10 063,83</w:t>
            </w:r>
          </w:p>
        </w:tc>
      </w:tr>
      <w:tr w:rsidR="009252C7" w:rsidRPr="00EE1096" w:rsidTr="009252C7">
        <w:trPr>
          <w:trHeight w:val="600"/>
        </w:trPr>
        <w:tc>
          <w:tcPr>
            <w:tcW w:w="1020" w:type="dxa"/>
            <w:vMerge/>
            <w:tcBorders>
              <w:top w:val="nil"/>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b/>
                <w:bCs/>
                <w:color w:val="000000"/>
                <w:sz w:val="22"/>
                <w:lang w:eastAsia="pl-PL"/>
              </w:rPr>
            </w:pPr>
          </w:p>
        </w:tc>
        <w:tc>
          <w:tcPr>
            <w:tcW w:w="1960" w:type="dxa"/>
            <w:vMerge/>
            <w:tcBorders>
              <w:top w:val="nil"/>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p>
        </w:tc>
        <w:tc>
          <w:tcPr>
            <w:tcW w:w="1220"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LPG</w:t>
            </w:r>
          </w:p>
        </w:tc>
        <w:tc>
          <w:tcPr>
            <w:tcW w:w="1180" w:type="dxa"/>
            <w:tcBorders>
              <w:top w:val="nil"/>
              <w:left w:val="single" w:sz="4" w:space="0" w:color="auto"/>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43,01</w:t>
            </w:r>
          </w:p>
        </w:tc>
        <w:tc>
          <w:tcPr>
            <w:tcW w:w="1380"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0,0000</w:t>
            </w:r>
          </w:p>
        </w:tc>
        <w:tc>
          <w:tcPr>
            <w:tcW w:w="1280"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688,83</w:t>
            </w:r>
          </w:p>
        </w:tc>
      </w:tr>
      <w:tr w:rsidR="009252C7" w:rsidRPr="00EE1096" w:rsidTr="009252C7">
        <w:trPr>
          <w:trHeight w:val="300"/>
        </w:trPr>
        <w:tc>
          <w:tcPr>
            <w:tcW w:w="1020" w:type="dxa"/>
            <w:vMerge/>
            <w:tcBorders>
              <w:top w:val="nil"/>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b/>
                <w:bCs/>
                <w:color w:val="000000"/>
                <w:sz w:val="22"/>
                <w:lang w:eastAsia="pl-PL"/>
              </w:rPr>
            </w:pPr>
          </w:p>
        </w:tc>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Samochód specjalny</w:t>
            </w:r>
          </w:p>
        </w:tc>
        <w:tc>
          <w:tcPr>
            <w:tcW w:w="1220"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diesel</w:t>
            </w:r>
          </w:p>
        </w:tc>
        <w:tc>
          <w:tcPr>
            <w:tcW w:w="1180" w:type="dxa"/>
            <w:tcBorders>
              <w:top w:val="nil"/>
              <w:left w:val="single" w:sz="4" w:space="0" w:color="auto"/>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49,89</w:t>
            </w:r>
          </w:p>
        </w:tc>
        <w:tc>
          <w:tcPr>
            <w:tcW w:w="1380"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0,0002</w:t>
            </w:r>
          </w:p>
        </w:tc>
        <w:tc>
          <w:tcPr>
            <w:tcW w:w="1280"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680,63</w:t>
            </w:r>
          </w:p>
        </w:tc>
      </w:tr>
      <w:tr w:rsidR="009252C7" w:rsidRPr="00EE1096" w:rsidTr="009252C7">
        <w:trPr>
          <w:trHeight w:val="300"/>
        </w:trPr>
        <w:tc>
          <w:tcPr>
            <w:tcW w:w="1020" w:type="dxa"/>
            <w:vMerge/>
            <w:tcBorders>
              <w:top w:val="nil"/>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b/>
                <w:bCs/>
                <w:color w:val="000000"/>
                <w:sz w:val="22"/>
                <w:lang w:eastAsia="pl-PL"/>
              </w:rPr>
            </w:pPr>
          </w:p>
        </w:tc>
        <w:tc>
          <w:tcPr>
            <w:tcW w:w="1960" w:type="dxa"/>
            <w:vMerge/>
            <w:tcBorders>
              <w:top w:val="nil"/>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p>
        </w:tc>
        <w:tc>
          <w:tcPr>
            <w:tcW w:w="1220"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benzyna</w:t>
            </w:r>
          </w:p>
        </w:tc>
        <w:tc>
          <w:tcPr>
            <w:tcW w:w="1180" w:type="dxa"/>
            <w:tcBorders>
              <w:top w:val="nil"/>
              <w:left w:val="single" w:sz="4" w:space="0" w:color="auto"/>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33,18</w:t>
            </w:r>
          </w:p>
        </w:tc>
        <w:tc>
          <w:tcPr>
            <w:tcW w:w="1380"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0,0000</w:t>
            </w:r>
          </w:p>
        </w:tc>
        <w:tc>
          <w:tcPr>
            <w:tcW w:w="1280"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483,68</w:t>
            </w:r>
          </w:p>
        </w:tc>
      </w:tr>
      <w:tr w:rsidR="009252C7" w:rsidRPr="00EE1096" w:rsidTr="009252C7">
        <w:trPr>
          <w:trHeight w:val="300"/>
        </w:trPr>
        <w:tc>
          <w:tcPr>
            <w:tcW w:w="1020" w:type="dxa"/>
            <w:vMerge/>
            <w:tcBorders>
              <w:top w:val="nil"/>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b/>
                <w:bCs/>
                <w:color w:val="000000"/>
                <w:sz w:val="22"/>
                <w:lang w:eastAsia="pl-PL"/>
              </w:rPr>
            </w:pPr>
          </w:p>
        </w:tc>
        <w:tc>
          <w:tcPr>
            <w:tcW w:w="1960" w:type="dxa"/>
            <w:tcBorders>
              <w:top w:val="nil"/>
              <w:left w:val="nil"/>
              <w:bottom w:val="single" w:sz="4" w:space="0" w:color="auto"/>
              <w:right w:val="single" w:sz="4" w:space="0" w:color="auto"/>
            </w:tcBorders>
            <w:shd w:val="clear" w:color="auto" w:fill="auto"/>
            <w:noWrap/>
            <w:vAlign w:val="center"/>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Autobus</w:t>
            </w:r>
          </w:p>
        </w:tc>
        <w:tc>
          <w:tcPr>
            <w:tcW w:w="1220"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diesel</w:t>
            </w:r>
          </w:p>
        </w:tc>
        <w:tc>
          <w:tcPr>
            <w:tcW w:w="1180" w:type="dxa"/>
            <w:tcBorders>
              <w:top w:val="nil"/>
              <w:left w:val="single" w:sz="4" w:space="0" w:color="auto"/>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145,67</w:t>
            </w:r>
          </w:p>
        </w:tc>
        <w:tc>
          <w:tcPr>
            <w:tcW w:w="1380"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0,0002</w:t>
            </w:r>
          </w:p>
        </w:tc>
        <w:tc>
          <w:tcPr>
            <w:tcW w:w="1280"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1 987,29</w:t>
            </w:r>
          </w:p>
        </w:tc>
      </w:tr>
      <w:tr w:rsidR="009252C7" w:rsidRPr="00EE1096" w:rsidTr="009252C7">
        <w:trPr>
          <w:trHeight w:val="300"/>
        </w:trPr>
        <w:tc>
          <w:tcPr>
            <w:tcW w:w="1020" w:type="dxa"/>
            <w:vMerge/>
            <w:tcBorders>
              <w:top w:val="nil"/>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b/>
                <w:bCs/>
                <w:color w:val="000000"/>
                <w:sz w:val="22"/>
                <w:lang w:eastAsia="pl-PL"/>
              </w:rPr>
            </w:pPr>
          </w:p>
        </w:tc>
        <w:tc>
          <w:tcPr>
            <w:tcW w:w="1960"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Ciężarowy ciężki</w:t>
            </w:r>
          </w:p>
        </w:tc>
        <w:tc>
          <w:tcPr>
            <w:tcW w:w="1220"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diesel</w:t>
            </w:r>
          </w:p>
        </w:tc>
        <w:tc>
          <w:tcPr>
            <w:tcW w:w="1180" w:type="dxa"/>
            <w:tcBorders>
              <w:top w:val="nil"/>
              <w:left w:val="single" w:sz="4" w:space="0" w:color="auto"/>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230,51</w:t>
            </w:r>
          </w:p>
        </w:tc>
        <w:tc>
          <w:tcPr>
            <w:tcW w:w="1380"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0,0004</w:t>
            </w:r>
          </w:p>
        </w:tc>
        <w:tc>
          <w:tcPr>
            <w:tcW w:w="1280"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3 144,72</w:t>
            </w:r>
          </w:p>
        </w:tc>
      </w:tr>
      <w:tr w:rsidR="009252C7" w:rsidRPr="00EE1096" w:rsidTr="009252C7">
        <w:trPr>
          <w:trHeight w:val="300"/>
        </w:trPr>
        <w:tc>
          <w:tcPr>
            <w:tcW w:w="1020" w:type="dxa"/>
            <w:vMerge/>
            <w:tcBorders>
              <w:top w:val="nil"/>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b/>
                <w:bCs/>
                <w:color w:val="000000"/>
                <w:sz w:val="22"/>
                <w:lang w:eastAsia="pl-PL"/>
              </w:rPr>
            </w:pPr>
          </w:p>
        </w:tc>
        <w:tc>
          <w:tcPr>
            <w:tcW w:w="1960"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Ciągnik</w:t>
            </w:r>
          </w:p>
        </w:tc>
        <w:tc>
          <w:tcPr>
            <w:tcW w:w="1220"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diesel</w:t>
            </w:r>
          </w:p>
        </w:tc>
        <w:tc>
          <w:tcPr>
            <w:tcW w:w="1180" w:type="dxa"/>
            <w:tcBorders>
              <w:top w:val="nil"/>
              <w:left w:val="single" w:sz="4" w:space="0" w:color="auto"/>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860,40</w:t>
            </w:r>
          </w:p>
        </w:tc>
        <w:tc>
          <w:tcPr>
            <w:tcW w:w="1380"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0,0043</w:t>
            </w:r>
          </w:p>
        </w:tc>
        <w:tc>
          <w:tcPr>
            <w:tcW w:w="1280"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11 738,10</w:t>
            </w:r>
          </w:p>
        </w:tc>
      </w:tr>
      <w:tr w:rsidR="009252C7" w:rsidRPr="00EE1096" w:rsidTr="009252C7">
        <w:trPr>
          <w:trHeight w:val="300"/>
        </w:trPr>
        <w:tc>
          <w:tcPr>
            <w:tcW w:w="1020" w:type="dxa"/>
            <w:vMerge/>
            <w:tcBorders>
              <w:top w:val="nil"/>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b/>
                <w:bCs/>
                <w:color w:val="000000"/>
                <w:sz w:val="22"/>
                <w:lang w:eastAsia="pl-PL"/>
              </w:rPr>
            </w:pPr>
          </w:p>
        </w:tc>
        <w:tc>
          <w:tcPr>
            <w:tcW w:w="1960"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Inny- czterokołowy</w:t>
            </w:r>
          </w:p>
        </w:tc>
        <w:tc>
          <w:tcPr>
            <w:tcW w:w="1220"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benzyna</w:t>
            </w:r>
          </w:p>
        </w:tc>
        <w:tc>
          <w:tcPr>
            <w:tcW w:w="1180" w:type="dxa"/>
            <w:tcBorders>
              <w:top w:val="nil"/>
              <w:left w:val="single" w:sz="4" w:space="0" w:color="auto"/>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0,23</w:t>
            </w:r>
          </w:p>
        </w:tc>
        <w:tc>
          <w:tcPr>
            <w:tcW w:w="1380"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0,0000</w:t>
            </w:r>
          </w:p>
        </w:tc>
        <w:tc>
          <w:tcPr>
            <w:tcW w:w="1280"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3,38</w:t>
            </w:r>
          </w:p>
        </w:tc>
      </w:tr>
      <w:tr w:rsidR="009252C7" w:rsidRPr="00EE1096" w:rsidTr="009252C7">
        <w:trPr>
          <w:trHeight w:val="31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Łącznie</w:t>
            </w:r>
          </w:p>
        </w:tc>
        <w:tc>
          <w:tcPr>
            <w:tcW w:w="1960" w:type="dxa"/>
            <w:tcBorders>
              <w:top w:val="nil"/>
              <w:left w:val="nil"/>
              <w:bottom w:val="single" w:sz="4" w:space="0" w:color="auto"/>
              <w:right w:val="nil"/>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 </w:t>
            </w:r>
          </w:p>
        </w:tc>
        <w:tc>
          <w:tcPr>
            <w:tcW w:w="1220" w:type="dxa"/>
            <w:tcBorders>
              <w:top w:val="nil"/>
              <w:left w:val="nil"/>
              <w:bottom w:val="single" w:sz="4" w:space="0" w:color="auto"/>
              <w:right w:val="nil"/>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 </w:t>
            </w:r>
          </w:p>
        </w:tc>
        <w:tc>
          <w:tcPr>
            <w:tcW w:w="1180" w:type="dxa"/>
            <w:tcBorders>
              <w:top w:val="nil"/>
              <w:left w:val="nil"/>
              <w:bottom w:val="single" w:sz="8"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4 029,67</w:t>
            </w:r>
          </w:p>
        </w:tc>
        <w:tc>
          <w:tcPr>
            <w:tcW w:w="1380" w:type="dxa"/>
            <w:tcBorders>
              <w:top w:val="nil"/>
              <w:left w:val="nil"/>
              <w:bottom w:val="single" w:sz="8"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0,0135</w:t>
            </w:r>
          </w:p>
        </w:tc>
        <w:tc>
          <w:tcPr>
            <w:tcW w:w="1280" w:type="dxa"/>
            <w:tcBorders>
              <w:top w:val="nil"/>
              <w:left w:val="single" w:sz="8" w:space="0" w:color="auto"/>
              <w:bottom w:val="single" w:sz="8" w:space="0" w:color="auto"/>
              <w:right w:val="single" w:sz="8"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56 914,17</w:t>
            </w:r>
          </w:p>
        </w:tc>
      </w:tr>
    </w:tbl>
    <w:p w:rsidR="00845DAD" w:rsidRPr="00A0198B" w:rsidRDefault="00845DAD" w:rsidP="00845DAD">
      <w:pPr>
        <w:spacing w:before="120" w:after="0"/>
        <w:ind w:firstLine="0"/>
        <w:rPr>
          <w:rFonts w:cs="Arial"/>
          <w:sz w:val="18"/>
          <w:szCs w:val="18"/>
        </w:rPr>
      </w:pPr>
      <w:r w:rsidRPr="00A0198B">
        <w:rPr>
          <w:rFonts w:cs="Arial"/>
          <w:sz w:val="18"/>
          <w:szCs w:val="18"/>
        </w:rPr>
        <w:t>Źródło: opracowanie własne</w:t>
      </w:r>
    </w:p>
    <w:p w:rsidR="00845DAD" w:rsidRDefault="00845DAD" w:rsidP="00845DAD">
      <w:pPr>
        <w:pStyle w:val="Legenda"/>
        <w:spacing w:after="120"/>
        <w:ind w:firstLine="0"/>
        <w:rPr>
          <w:rFonts w:ascii="Arial" w:hAnsi="Arial" w:cs="Arial"/>
          <w:b w:val="0"/>
          <w:sz w:val="24"/>
          <w:szCs w:val="24"/>
        </w:rPr>
      </w:pPr>
      <w:bookmarkStart w:id="208" w:name="_Toc465677657"/>
      <w:bookmarkStart w:id="209" w:name="_Toc475452763"/>
      <w:r w:rsidRPr="00BC55C6">
        <w:rPr>
          <w:rFonts w:ascii="Arial" w:hAnsi="Arial" w:cs="Arial"/>
          <w:sz w:val="24"/>
          <w:szCs w:val="24"/>
        </w:rPr>
        <w:t xml:space="preserve">Tabela </w:t>
      </w:r>
      <w:r w:rsidR="003F7D41" w:rsidRPr="00BC55C6">
        <w:rPr>
          <w:rFonts w:ascii="Arial" w:hAnsi="Arial" w:cs="Arial"/>
          <w:sz w:val="24"/>
          <w:szCs w:val="24"/>
        </w:rPr>
        <w:fldChar w:fldCharType="begin"/>
      </w:r>
      <w:r w:rsidRPr="00BC55C6">
        <w:rPr>
          <w:rFonts w:ascii="Arial" w:hAnsi="Arial" w:cs="Arial"/>
          <w:sz w:val="24"/>
          <w:szCs w:val="24"/>
        </w:rPr>
        <w:instrText xml:space="preserve"> SEQ Tabela \* ARABIC </w:instrText>
      </w:r>
      <w:r w:rsidR="003F7D41" w:rsidRPr="00BC55C6">
        <w:rPr>
          <w:rFonts w:ascii="Arial" w:hAnsi="Arial" w:cs="Arial"/>
          <w:sz w:val="24"/>
          <w:szCs w:val="24"/>
        </w:rPr>
        <w:fldChar w:fldCharType="separate"/>
      </w:r>
      <w:r w:rsidR="00103111">
        <w:rPr>
          <w:rFonts w:ascii="Arial" w:hAnsi="Arial" w:cs="Arial"/>
          <w:noProof/>
          <w:sz w:val="24"/>
          <w:szCs w:val="24"/>
        </w:rPr>
        <w:t>19</w:t>
      </w:r>
      <w:r w:rsidR="003F7D41" w:rsidRPr="00BC55C6">
        <w:rPr>
          <w:rFonts w:ascii="Arial" w:hAnsi="Arial" w:cs="Arial"/>
          <w:sz w:val="24"/>
          <w:szCs w:val="24"/>
        </w:rPr>
        <w:fldChar w:fldCharType="end"/>
      </w:r>
      <w:r w:rsidRPr="00BC55C6">
        <w:rPr>
          <w:rFonts w:ascii="Arial" w:hAnsi="Arial" w:cs="Arial"/>
          <w:sz w:val="24"/>
          <w:szCs w:val="24"/>
        </w:rPr>
        <w:t xml:space="preserve"> </w:t>
      </w:r>
      <w:r w:rsidRPr="00BC55C6">
        <w:rPr>
          <w:rFonts w:ascii="Arial" w:hAnsi="Arial" w:cs="Arial"/>
          <w:b w:val="0"/>
          <w:sz w:val="24"/>
          <w:szCs w:val="24"/>
        </w:rPr>
        <w:t>Paliwo- pojazdy gminne</w:t>
      </w:r>
      <w:bookmarkEnd w:id="208"/>
      <w:bookmarkEnd w:id="209"/>
    </w:p>
    <w:tbl>
      <w:tblPr>
        <w:tblW w:w="8000" w:type="dxa"/>
        <w:tblInd w:w="65" w:type="dxa"/>
        <w:tblCellMar>
          <w:left w:w="70" w:type="dxa"/>
          <w:right w:w="70" w:type="dxa"/>
        </w:tblCellMar>
        <w:tblLook w:val="04A0" w:firstRow="1" w:lastRow="0" w:firstColumn="1" w:lastColumn="0" w:noHBand="0" w:noVBand="1"/>
      </w:tblPr>
      <w:tblGrid>
        <w:gridCol w:w="1420"/>
        <w:gridCol w:w="1960"/>
        <w:gridCol w:w="1220"/>
        <w:gridCol w:w="1160"/>
        <w:gridCol w:w="1060"/>
        <w:gridCol w:w="1180"/>
      </w:tblGrid>
      <w:tr w:rsidR="009252C7" w:rsidRPr="00EE1096" w:rsidTr="009252C7">
        <w:trPr>
          <w:trHeight w:val="300"/>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Nazwa</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Rodzaj</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Ilość paliwa [l]</w:t>
            </w:r>
          </w:p>
        </w:tc>
        <w:tc>
          <w:tcPr>
            <w:tcW w:w="22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 xml:space="preserve">Emisja zanieczyszczeń </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FDE9D9"/>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Energia [GJ]</w:t>
            </w:r>
          </w:p>
        </w:tc>
      </w:tr>
      <w:tr w:rsidR="009252C7" w:rsidRPr="00EE1096" w:rsidTr="009252C7">
        <w:trPr>
          <w:trHeight w:val="360"/>
        </w:trPr>
        <w:tc>
          <w:tcPr>
            <w:tcW w:w="1420" w:type="dxa"/>
            <w:vMerge/>
            <w:tcBorders>
              <w:top w:val="single" w:sz="4" w:space="0" w:color="auto"/>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p>
        </w:tc>
        <w:tc>
          <w:tcPr>
            <w:tcW w:w="1160" w:type="dxa"/>
            <w:tcBorders>
              <w:top w:val="nil"/>
              <w:left w:val="nil"/>
              <w:bottom w:val="single" w:sz="4" w:space="0" w:color="auto"/>
              <w:right w:val="single" w:sz="4" w:space="0" w:color="auto"/>
            </w:tcBorders>
            <w:shd w:val="clear" w:color="000000" w:fill="FF8181"/>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CO</w:t>
            </w:r>
            <w:r w:rsidRPr="009252C7">
              <w:rPr>
                <w:rFonts w:ascii="Calibri" w:eastAsia="Times New Roman" w:hAnsi="Calibri" w:cs="Calibri"/>
                <w:b/>
                <w:bCs/>
                <w:color w:val="000000"/>
                <w:sz w:val="22"/>
                <w:vertAlign w:val="subscript"/>
                <w:lang w:eastAsia="pl-PL"/>
              </w:rPr>
              <w:t>2</w:t>
            </w:r>
            <w:r w:rsidRPr="009252C7">
              <w:rPr>
                <w:rFonts w:ascii="Calibri" w:eastAsia="Times New Roman" w:hAnsi="Calibri" w:cs="Calibri"/>
                <w:b/>
                <w:bCs/>
                <w:color w:val="000000"/>
                <w:sz w:val="22"/>
                <w:lang w:eastAsia="pl-PL"/>
              </w:rPr>
              <w:t xml:space="preserve"> [Mg]</w:t>
            </w:r>
          </w:p>
        </w:tc>
        <w:tc>
          <w:tcPr>
            <w:tcW w:w="1060" w:type="dxa"/>
            <w:tcBorders>
              <w:top w:val="nil"/>
              <w:left w:val="nil"/>
              <w:bottom w:val="single" w:sz="4" w:space="0" w:color="auto"/>
              <w:right w:val="single" w:sz="4" w:space="0" w:color="auto"/>
            </w:tcBorders>
            <w:shd w:val="clear" w:color="000000" w:fill="DBEEF3"/>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B(a)P [kg]</w:t>
            </w: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9252C7" w:rsidRPr="00EE1096" w:rsidRDefault="009252C7" w:rsidP="009252C7">
            <w:pPr>
              <w:spacing w:after="0" w:line="240" w:lineRule="auto"/>
              <w:ind w:firstLine="0"/>
              <w:jc w:val="left"/>
              <w:rPr>
                <w:rFonts w:ascii="Calibri" w:eastAsia="Times New Roman" w:hAnsi="Calibri" w:cs="Calibri"/>
                <w:b/>
                <w:bCs/>
                <w:color w:val="000000"/>
                <w:sz w:val="22"/>
                <w:lang w:eastAsia="pl-PL"/>
              </w:rPr>
            </w:pPr>
          </w:p>
        </w:tc>
      </w:tr>
      <w:tr w:rsidR="009252C7" w:rsidRPr="00EE1096" w:rsidTr="009252C7">
        <w:trPr>
          <w:trHeight w:val="600"/>
        </w:trPr>
        <w:tc>
          <w:tcPr>
            <w:tcW w:w="1420" w:type="dxa"/>
            <w:tcBorders>
              <w:top w:val="nil"/>
              <w:left w:val="single" w:sz="4" w:space="0" w:color="auto"/>
              <w:bottom w:val="single" w:sz="4" w:space="0" w:color="auto"/>
              <w:right w:val="single" w:sz="4" w:space="0" w:color="auto"/>
            </w:tcBorders>
            <w:shd w:val="clear" w:color="auto" w:fill="auto"/>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Samochody- zakup paliw</w:t>
            </w:r>
          </w:p>
        </w:tc>
        <w:tc>
          <w:tcPr>
            <w:tcW w:w="1960"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diesel</w:t>
            </w:r>
          </w:p>
        </w:tc>
        <w:tc>
          <w:tcPr>
            <w:tcW w:w="1220"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16 626,04</w:t>
            </w:r>
          </w:p>
        </w:tc>
        <w:tc>
          <w:tcPr>
            <w:tcW w:w="1160" w:type="dxa"/>
            <w:tcBorders>
              <w:top w:val="nil"/>
              <w:left w:val="nil"/>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44,36</w:t>
            </w:r>
          </w:p>
        </w:tc>
        <w:tc>
          <w:tcPr>
            <w:tcW w:w="1060"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0,0003</w:t>
            </w:r>
          </w:p>
        </w:tc>
        <w:tc>
          <w:tcPr>
            <w:tcW w:w="1180"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605,14</w:t>
            </w:r>
          </w:p>
        </w:tc>
      </w:tr>
      <w:tr w:rsidR="009252C7" w:rsidRPr="00EE1096" w:rsidTr="009252C7">
        <w:trPr>
          <w:trHeight w:val="300"/>
        </w:trPr>
        <w:tc>
          <w:tcPr>
            <w:tcW w:w="1420" w:type="dxa"/>
            <w:tcBorders>
              <w:top w:val="nil"/>
              <w:left w:val="nil"/>
              <w:bottom w:val="nil"/>
              <w:right w:val="nil"/>
            </w:tcBorders>
            <w:shd w:val="clear" w:color="auto" w:fill="auto"/>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benzyna</w:t>
            </w:r>
          </w:p>
        </w:tc>
        <w:tc>
          <w:tcPr>
            <w:tcW w:w="1220" w:type="dxa"/>
            <w:tcBorders>
              <w:top w:val="nil"/>
              <w:left w:val="nil"/>
              <w:bottom w:val="single" w:sz="4" w:space="0" w:color="auto"/>
              <w:right w:val="single" w:sz="4" w:space="0" w:color="auto"/>
            </w:tcBorders>
            <w:shd w:val="clear" w:color="auto" w:fill="auto"/>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1 120,00</w:t>
            </w:r>
          </w:p>
        </w:tc>
        <w:tc>
          <w:tcPr>
            <w:tcW w:w="1160" w:type="dxa"/>
            <w:tcBorders>
              <w:top w:val="nil"/>
              <w:left w:val="nil"/>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2,60</w:t>
            </w:r>
          </w:p>
        </w:tc>
        <w:tc>
          <w:tcPr>
            <w:tcW w:w="1060"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0,0002</w:t>
            </w:r>
          </w:p>
        </w:tc>
        <w:tc>
          <w:tcPr>
            <w:tcW w:w="1180"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37,88</w:t>
            </w:r>
          </w:p>
        </w:tc>
      </w:tr>
      <w:tr w:rsidR="009252C7" w:rsidRPr="00EE1096" w:rsidTr="009252C7">
        <w:trPr>
          <w:trHeight w:val="300"/>
        </w:trPr>
        <w:tc>
          <w:tcPr>
            <w:tcW w:w="1420" w:type="dxa"/>
            <w:tcBorders>
              <w:top w:val="nil"/>
              <w:left w:val="nil"/>
              <w:bottom w:val="nil"/>
              <w:right w:val="nil"/>
            </w:tcBorders>
            <w:shd w:val="clear" w:color="auto" w:fill="auto"/>
            <w:noWrap/>
            <w:vAlign w:val="bottom"/>
            <w:hideMark/>
          </w:tcPr>
          <w:p w:rsidR="009252C7" w:rsidRPr="00EE1096" w:rsidRDefault="009252C7" w:rsidP="009252C7">
            <w:pPr>
              <w:spacing w:after="0" w:line="240" w:lineRule="auto"/>
              <w:ind w:firstLine="0"/>
              <w:jc w:val="left"/>
              <w:rPr>
                <w:rFonts w:ascii="Calibri" w:eastAsia="Times New Roman" w:hAnsi="Calibri" w:cs="Calibri"/>
                <w:color w:val="000000"/>
                <w:sz w:val="22"/>
                <w:lang w:eastAsia="pl-PL"/>
              </w:rPr>
            </w:pPr>
          </w:p>
        </w:tc>
        <w:tc>
          <w:tcPr>
            <w:tcW w:w="31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252C7" w:rsidRPr="00EE1096" w:rsidRDefault="009252C7" w:rsidP="009252C7">
            <w:pPr>
              <w:spacing w:after="0" w:line="240" w:lineRule="auto"/>
              <w:ind w:firstLine="0"/>
              <w:jc w:val="center"/>
              <w:rPr>
                <w:rFonts w:ascii="Calibri" w:eastAsia="Times New Roman" w:hAnsi="Calibri" w:cs="Calibri"/>
                <w:color w:val="000000"/>
                <w:sz w:val="22"/>
                <w:lang w:eastAsia="pl-PL"/>
              </w:rPr>
            </w:pPr>
            <w:r w:rsidRPr="009252C7">
              <w:rPr>
                <w:rFonts w:ascii="Calibri" w:eastAsia="Times New Roman" w:hAnsi="Calibri" w:cs="Calibri"/>
                <w:color w:val="000000"/>
                <w:sz w:val="22"/>
                <w:lang w:eastAsia="pl-PL"/>
              </w:rPr>
              <w:t>Łącznie</w:t>
            </w:r>
          </w:p>
        </w:tc>
        <w:tc>
          <w:tcPr>
            <w:tcW w:w="1160" w:type="dxa"/>
            <w:tcBorders>
              <w:top w:val="nil"/>
              <w:left w:val="nil"/>
              <w:bottom w:val="single" w:sz="4" w:space="0" w:color="auto"/>
              <w:right w:val="single" w:sz="4" w:space="0" w:color="auto"/>
            </w:tcBorders>
            <w:shd w:val="clear" w:color="000000" w:fill="FF8181"/>
            <w:noWrap/>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46,96</w:t>
            </w:r>
          </w:p>
        </w:tc>
        <w:tc>
          <w:tcPr>
            <w:tcW w:w="1060" w:type="dxa"/>
            <w:tcBorders>
              <w:top w:val="nil"/>
              <w:left w:val="nil"/>
              <w:bottom w:val="single" w:sz="4" w:space="0" w:color="auto"/>
              <w:right w:val="single" w:sz="4" w:space="0" w:color="auto"/>
            </w:tcBorders>
            <w:shd w:val="clear" w:color="000000" w:fill="DBEEF3"/>
            <w:noWrap/>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0,0005</w:t>
            </w:r>
          </w:p>
        </w:tc>
        <w:tc>
          <w:tcPr>
            <w:tcW w:w="1180" w:type="dxa"/>
            <w:tcBorders>
              <w:top w:val="nil"/>
              <w:left w:val="nil"/>
              <w:bottom w:val="single" w:sz="4" w:space="0" w:color="auto"/>
              <w:right w:val="single" w:sz="4" w:space="0" w:color="auto"/>
            </w:tcBorders>
            <w:shd w:val="clear" w:color="000000" w:fill="FDE9D9"/>
            <w:noWrap/>
            <w:vAlign w:val="bottom"/>
            <w:hideMark/>
          </w:tcPr>
          <w:p w:rsidR="009252C7" w:rsidRPr="00EE1096" w:rsidRDefault="009252C7" w:rsidP="009252C7">
            <w:pPr>
              <w:spacing w:after="0" w:line="240" w:lineRule="auto"/>
              <w:ind w:firstLine="0"/>
              <w:jc w:val="center"/>
              <w:rPr>
                <w:rFonts w:ascii="Calibri" w:eastAsia="Times New Roman" w:hAnsi="Calibri" w:cs="Calibri"/>
                <w:b/>
                <w:bCs/>
                <w:color w:val="000000"/>
                <w:sz w:val="22"/>
                <w:lang w:eastAsia="pl-PL"/>
              </w:rPr>
            </w:pPr>
            <w:r w:rsidRPr="009252C7">
              <w:rPr>
                <w:rFonts w:ascii="Calibri" w:eastAsia="Times New Roman" w:hAnsi="Calibri" w:cs="Calibri"/>
                <w:b/>
                <w:bCs/>
                <w:color w:val="000000"/>
                <w:sz w:val="22"/>
                <w:lang w:eastAsia="pl-PL"/>
              </w:rPr>
              <w:t>643,02</w:t>
            </w:r>
          </w:p>
        </w:tc>
      </w:tr>
    </w:tbl>
    <w:p w:rsidR="00845DAD" w:rsidRPr="00A0198B" w:rsidRDefault="00845DAD" w:rsidP="00CA7359">
      <w:pPr>
        <w:spacing w:before="120" w:after="120"/>
        <w:ind w:firstLine="0"/>
        <w:rPr>
          <w:rFonts w:cs="Arial"/>
          <w:sz w:val="18"/>
          <w:szCs w:val="18"/>
        </w:rPr>
      </w:pPr>
      <w:r w:rsidRPr="00A0198B">
        <w:rPr>
          <w:rFonts w:cs="Arial"/>
          <w:sz w:val="18"/>
          <w:szCs w:val="18"/>
        </w:rPr>
        <w:t>Źródło: opracowanie własne</w:t>
      </w:r>
    </w:p>
    <w:p w:rsidR="00D63F08" w:rsidRDefault="00D63F08" w:rsidP="00D63F08">
      <w:pPr>
        <w:spacing w:after="0"/>
        <w:ind w:firstLine="708"/>
        <w:rPr>
          <w:rFonts w:cs="Arial"/>
        </w:rPr>
      </w:pPr>
      <w:r>
        <w:rPr>
          <w:rFonts w:cs="Arial"/>
        </w:rPr>
        <w:t>Łącznie ruch lokalny</w:t>
      </w:r>
      <w:r w:rsidRPr="00D63F08">
        <w:rPr>
          <w:rFonts w:cs="Arial"/>
        </w:rPr>
        <w:t xml:space="preserve"> odbywający się </w:t>
      </w:r>
      <w:r>
        <w:rPr>
          <w:rFonts w:cs="Arial"/>
        </w:rPr>
        <w:t>ma terenie gminy</w:t>
      </w:r>
      <w:r w:rsidRPr="00D63F08">
        <w:rPr>
          <w:rFonts w:cs="Arial"/>
        </w:rPr>
        <w:t xml:space="preserve"> w 2010 roku </w:t>
      </w:r>
      <w:r>
        <w:rPr>
          <w:rFonts w:cs="Arial"/>
        </w:rPr>
        <w:t>odbywający się po sieci dróg powiatowych i gminnych</w:t>
      </w:r>
      <w:r w:rsidRPr="00D63F08">
        <w:rPr>
          <w:rFonts w:cs="Arial"/>
        </w:rPr>
        <w:t xml:space="preserve"> odpowiadał za emisję:</w:t>
      </w:r>
      <w:r>
        <w:br/>
      </w:r>
      <w:r w:rsidRPr="00D63F08">
        <w:rPr>
          <w:rFonts w:cs="Arial"/>
        </w:rPr>
        <w:t>4 076,63</w:t>
      </w:r>
      <w:r>
        <w:rPr>
          <w:rFonts w:cs="Arial"/>
        </w:rPr>
        <w:t xml:space="preserve"> </w:t>
      </w:r>
      <w:r w:rsidRPr="00D63F08">
        <w:rPr>
          <w:rFonts w:cs="Arial"/>
        </w:rPr>
        <w:t>Mg CO2</w:t>
      </w:r>
      <w:r>
        <w:rPr>
          <w:rFonts w:cs="Arial"/>
        </w:rPr>
        <w:t xml:space="preserve">, co było związane ze zużyciem </w:t>
      </w:r>
      <w:r w:rsidRPr="00D63F08">
        <w:rPr>
          <w:rFonts w:cs="Arial"/>
        </w:rPr>
        <w:t>57 557,19</w:t>
      </w:r>
      <w:r>
        <w:rPr>
          <w:rFonts w:cs="Arial"/>
        </w:rPr>
        <w:t xml:space="preserve"> </w:t>
      </w:r>
      <w:r w:rsidRPr="00D63F08">
        <w:rPr>
          <w:rFonts w:cs="Arial"/>
        </w:rPr>
        <w:t>GJ energii.</w:t>
      </w:r>
    </w:p>
    <w:p w:rsidR="00845DAD" w:rsidRDefault="007D11A8" w:rsidP="00845DAD">
      <w:pPr>
        <w:spacing w:after="0"/>
        <w:ind w:firstLine="0"/>
        <w:rPr>
          <w:rFonts w:cs="Arial"/>
          <w:sz w:val="16"/>
          <w:szCs w:val="16"/>
        </w:rPr>
      </w:pPr>
      <w:r w:rsidRPr="007D11A8">
        <w:rPr>
          <w:rFonts w:cs="Arial"/>
          <w:noProof/>
          <w:sz w:val="16"/>
          <w:szCs w:val="16"/>
          <w:lang w:eastAsia="pl-PL"/>
        </w:rPr>
        <w:lastRenderedPageBreak/>
        <w:drawing>
          <wp:inline distT="0" distB="0" distL="0" distR="0">
            <wp:extent cx="5622878" cy="3343702"/>
            <wp:effectExtent l="19050" t="0" r="15922" b="9098"/>
            <wp:docPr id="36"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45DAD" w:rsidRDefault="00845DAD" w:rsidP="00845DAD">
      <w:pPr>
        <w:pStyle w:val="Legenda"/>
        <w:spacing w:after="120"/>
        <w:ind w:firstLine="0"/>
        <w:rPr>
          <w:rFonts w:ascii="Arial" w:hAnsi="Arial" w:cs="Arial"/>
          <w:b w:val="0"/>
          <w:sz w:val="24"/>
          <w:szCs w:val="24"/>
        </w:rPr>
      </w:pPr>
      <w:bookmarkStart w:id="210" w:name="_Toc451325467"/>
      <w:bookmarkStart w:id="211" w:name="_Toc475708866"/>
      <w:r w:rsidRPr="001C36B3">
        <w:rPr>
          <w:rFonts w:ascii="Arial" w:hAnsi="Arial" w:cs="Arial"/>
          <w:sz w:val="24"/>
          <w:szCs w:val="24"/>
        </w:rPr>
        <w:t xml:space="preserve">Wykres </w:t>
      </w:r>
      <w:r w:rsidR="003F7D41" w:rsidRPr="001C36B3">
        <w:rPr>
          <w:rFonts w:ascii="Arial" w:hAnsi="Arial" w:cs="Arial"/>
          <w:sz w:val="24"/>
          <w:szCs w:val="24"/>
        </w:rPr>
        <w:fldChar w:fldCharType="begin"/>
      </w:r>
      <w:r w:rsidRPr="001C36B3">
        <w:rPr>
          <w:rFonts w:ascii="Arial" w:hAnsi="Arial" w:cs="Arial"/>
          <w:sz w:val="24"/>
          <w:szCs w:val="24"/>
        </w:rPr>
        <w:instrText xml:space="preserve"> SEQ Wykres \* ARABIC </w:instrText>
      </w:r>
      <w:r w:rsidR="003F7D41" w:rsidRPr="001C36B3">
        <w:rPr>
          <w:rFonts w:ascii="Arial" w:hAnsi="Arial" w:cs="Arial"/>
          <w:sz w:val="24"/>
          <w:szCs w:val="24"/>
        </w:rPr>
        <w:fldChar w:fldCharType="separate"/>
      </w:r>
      <w:r w:rsidR="00103111">
        <w:rPr>
          <w:rFonts w:ascii="Arial" w:hAnsi="Arial" w:cs="Arial"/>
          <w:noProof/>
          <w:sz w:val="24"/>
          <w:szCs w:val="24"/>
        </w:rPr>
        <w:t>11</w:t>
      </w:r>
      <w:r w:rsidR="003F7D41" w:rsidRPr="001C36B3">
        <w:rPr>
          <w:rFonts w:ascii="Arial" w:hAnsi="Arial" w:cs="Arial"/>
          <w:sz w:val="24"/>
          <w:szCs w:val="24"/>
        </w:rPr>
        <w:fldChar w:fldCharType="end"/>
      </w:r>
      <w:r>
        <w:rPr>
          <w:rFonts w:ascii="Arial" w:hAnsi="Arial" w:cs="Arial"/>
          <w:sz w:val="24"/>
          <w:szCs w:val="24"/>
        </w:rPr>
        <w:t xml:space="preserve"> </w:t>
      </w:r>
      <w:bookmarkEnd w:id="210"/>
      <w:r w:rsidR="00D63F08">
        <w:rPr>
          <w:rFonts w:ascii="Arial" w:hAnsi="Arial" w:cs="Arial"/>
          <w:b w:val="0"/>
          <w:sz w:val="24"/>
          <w:szCs w:val="24"/>
        </w:rPr>
        <w:t>Udział ruchu lokalnego i tranzytowego w zużyciu energii</w:t>
      </w:r>
      <w:bookmarkEnd w:id="211"/>
    </w:p>
    <w:p w:rsidR="00845DAD" w:rsidRDefault="00845DAD" w:rsidP="006B6BDD">
      <w:pPr>
        <w:spacing w:after="120"/>
        <w:ind w:firstLine="0"/>
        <w:rPr>
          <w:rFonts w:cs="Arial"/>
          <w:sz w:val="18"/>
          <w:szCs w:val="18"/>
        </w:rPr>
      </w:pPr>
      <w:r w:rsidRPr="00A0198B">
        <w:rPr>
          <w:rFonts w:cs="Arial"/>
          <w:sz w:val="18"/>
          <w:szCs w:val="18"/>
        </w:rPr>
        <w:t>Źródło: opracowanie własne</w:t>
      </w:r>
    </w:p>
    <w:p w:rsidR="00D63F08" w:rsidRPr="00D63F08" w:rsidRDefault="00D63F08" w:rsidP="00D63F08">
      <w:pPr>
        <w:spacing w:after="0"/>
        <w:ind w:firstLine="708"/>
        <w:rPr>
          <w:rFonts w:cs="Arial"/>
        </w:rPr>
      </w:pPr>
      <w:r>
        <w:rPr>
          <w:rFonts w:cs="Arial"/>
        </w:rPr>
        <w:t>Z wewnętrznej struktury ruchu wynika, iż zużycie energii w ruchu tranzytowym oraz lokalnym na terenie przyjmuje odpowiednio następujące wartości 62,42% oraz 37,58</w:t>
      </w:r>
      <w:r w:rsidRPr="009108A9">
        <w:rPr>
          <w:rFonts w:cs="Arial"/>
        </w:rPr>
        <w:t>%</w:t>
      </w:r>
      <w:r>
        <w:rPr>
          <w:rFonts w:cs="Arial"/>
        </w:rPr>
        <w:t>.</w:t>
      </w:r>
    </w:p>
    <w:p w:rsidR="00845DAD" w:rsidRDefault="00845DAD" w:rsidP="00845DAD">
      <w:pPr>
        <w:spacing w:after="0"/>
        <w:rPr>
          <w:rFonts w:cs="Arial"/>
          <w:b/>
        </w:rPr>
      </w:pPr>
      <w:r w:rsidRPr="00656B63">
        <w:rPr>
          <w:rFonts w:cs="Arial"/>
          <w:b/>
        </w:rPr>
        <w:t>Łączna emisja dwutlenku węgla w roku 201</w:t>
      </w:r>
      <w:r>
        <w:rPr>
          <w:rFonts w:cs="Arial"/>
          <w:b/>
        </w:rPr>
        <w:t>0</w:t>
      </w:r>
      <w:r w:rsidRPr="00656B63">
        <w:rPr>
          <w:rFonts w:cs="Arial"/>
          <w:b/>
        </w:rPr>
        <w:t xml:space="preserve"> przez sektor transportu wyniosła </w:t>
      </w:r>
      <w:r w:rsidR="009252C7">
        <w:rPr>
          <w:rFonts w:cs="Arial"/>
          <w:b/>
        </w:rPr>
        <w:t>10 875,29</w:t>
      </w:r>
      <w:r w:rsidRPr="00656B63">
        <w:rPr>
          <w:rFonts w:cs="Arial"/>
          <w:b/>
        </w:rPr>
        <w:t xml:space="preserve"> Mg, </w:t>
      </w:r>
      <w:r>
        <w:rPr>
          <w:rFonts w:cs="Arial"/>
          <w:b/>
        </w:rPr>
        <w:t xml:space="preserve">a </w:t>
      </w:r>
      <w:r w:rsidRPr="00656B63">
        <w:rPr>
          <w:rFonts w:cs="Arial"/>
          <w:b/>
        </w:rPr>
        <w:t xml:space="preserve">zużycie energii </w:t>
      </w:r>
      <w:r>
        <w:rPr>
          <w:rFonts w:cs="Arial"/>
          <w:b/>
        </w:rPr>
        <w:t xml:space="preserve">w postaci paliw </w:t>
      </w:r>
      <w:r w:rsidR="00841FE7" w:rsidRPr="00841FE7">
        <w:rPr>
          <w:rFonts w:cs="Arial"/>
          <w:b/>
        </w:rPr>
        <w:t>153 153,12</w:t>
      </w:r>
      <w:r w:rsidR="00841FE7">
        <w:rPr>
          <w:rFonts w:cs="Arial"/>
          <w:b/>
        </w:rPr>
        <w:t xml:space="preserve"> </w:t>
      </w:r>
      <w:r w:rsidRPr="00656B63">
        <w:rPr>
          <w:rFonts w:cs="Arial"/>
          <w:b/>
        </w:rPr>
        <w:t>GJ</w:t>
      </w:r>
      <w:r>
        <w:rPr>
          <w:rFonts w:cs="Arial"/>
          <w:b/>
        </w:rPr>
        <w:t xml:space="preserve"> </w:t>
      </w:r>
      <w:r w:rsidR="00841FE7">
        <w:rPr>
          <w:rFonts w:cs="Arial"/>
          <w:b/>
        </w:rPr>
        <w:br/>
      </w:r>
      <w:r>
        <w:rPr>
          <w:rFonts w:cs="Arial"/>
          <w:b/>
        </w:rPr>
        <w:t>(</w:t>
      </w:r>
      <w:r w:rsidR="00841FE7" w:rsidRPr="00841FE7">
        <w:rPr>
          <w:rFonts w:cs="Arial"/>
          <w:b/>
        </w:rPr>
        <w:t>42 542,53</w:t>
      </w:r>
      <w:r w:rsidR="00841FE7">
        <w:rPr>
          <w:rFonts w:cs="Arial"/>
          <w:b/>
        </w:rPr>
        <w:t xml:space="preserve"> </w:t>
      </w:r>
      <w:r>
        <w:rPr>
          <w:rFonts w:cs="Arial"/>
          <w:b/>
        </w:rPr>
        <w:t>MWh)</w:t>
      </w:r>
      <w:r w:rsidRPr="00656B63">
        <w:rPr>
          <w:rFonts w:cs="Arial"/>
          <w:b/>
        </w:rPr>
        <w:t>.</w:t>
      </w:r>
    </w:p>
    <w:p w:rsidR="00845DAD" w:rsidRDefault="00845DAD" w:rsidP="00845DAD">
      <w:pPr>
        <w:pStyle w:val="Legenda"/>
        <w:spacing w:before="120" w:after="120"/>
        <w:ind w:firstLine="0"/>
        <w:rPr>
          <w:rFonts w:ascii="Arial" w:hAnsi="Arial" w:cs="Arial"/>
          <w:b w:val="0"/>
          <w:sz w:val="24"/>
          <w:szCs w:val="24"/>
        </w:rPr>
      </w:pPr>
      <w:bookmarkStart w:id="212" w:name="_Toc465677658"/>
      <w:bookmarkStart w:id="213" w:name="_Toc475452764"/>
      <w:r w:rsidRPr="00C049E2">
        <w:rPr>
          <w:rFonts w:ascii="Arial" w:hAnsi="Arial" w:cs="Arial"/>
          <w:sz w:val="24"/>
          <w:szCs w:val="24"/>
        </w:rPr>
        <w:t xml:space="preserve">Tabela </w:t>
      </w:r>
      <w:r w:rsidR="003F7D41" w:rsidRPr="00C049E2">
        <w:rPr>
          <w:rFonts w:ascii="Arial" w:hAnsi="Arial" w:cs="Arial"/>
          <w:sz w:val="24"/>
          <w:szCs w:val="24"/>
        </w:rPr>
        <w:fldChar w:fldCharType="begin"/>
      </w:r>
      <w:r w:rsidRPr="00C049E2">
        <w:rPr>
          <w:rFonts w:ascii="Arial" w:hAnsi="Arial" w:cs="Arial"/>
          <w:sz w:val="24"/>
          <w:szCs w:val="24"/>
        </w:rPr>
        <w:instrText xml:space="preserve"> SEQ Tabela \* ARABIC </w:instrText>
      </w:r>
      <w:r w:rsidR="003F7D41" w:rsidRPr="00C049E2">
        <w:rPr>
          <w:rFonts w:ascii="Arial" w:hAnsi="Arial" w:cs="Arial"/>
          <w:sz w:val="24"/>
          <w:szCs w:val="24"/>
        </w:rPr>
        <w:fldChar w:fldCharType="separate"/>
      </w:r>
      <w:r w:rsidR="00103111">
        <w:rPr>
          <w:rFonts w:ascii="Arial" w:hAnsi="Arial" w:cs="Arial"/>
          <w:noProof/>
          <w:sz w:val="24"/>
          <w:szCs w:val="24"/>
        </w:rPr>
        <w:t>20</w:t>
      </w:r>
      <w:r w:rsidR="003F7D41" w:rsidRPr="00C049E2">
        <w:rPr>
          <w:rFonts w:ascii="Arial" w:hAnsi="Arial" w:cs="Arial"/>
          <w:sz w:val="24"/>
          <w:szCs w:val="24"/>
        </w:rPr>
        <w:fldChar w:fldCharType="end"/>
      </w:r>
      <w:r>
        <w:t xml:space="preserve"> </w:t>
      </w:r>
      <w:r>
        <w:rPr>
          <w:rFonts w:ascii="Arial" w:hAnsi="Arial" w:cs="Arial"/>
          <w:b w:val="0"/>
          <w:sz w:val="24"/>
          <w:szCs w:val="24"/>
        </w:rPr>
        <w:t>Sektor transportu- całość</w:t>
      </w:r>
      <w:bookmarkEnd w:id="212"/>
      <w:bookmarkEnd w:id="213"/>
    </w:p>
    <w:tbl>
      <w:tblPr>
        <w:tblW w:w="9138" w:type="dxa"/>
        <w:tblInd w:w="70" w:type="dxa"/>
        <w:tblCellMar>
          <w:left w:w="70" w:type="dxa"/>
          <w:right w:w="70" w:type="dxa"/>
        </w:tblCellMar>
        <w:tblLook w:val="04A0" w:firstRow="1" w:lastRow="0" w:firstColumn="1" w:lastColumn="0" w:noHBand="0" w:noVBand="1"/>
      </w:tblPr>
      <w:tblGrid>
        <w:gridCol w:w="2022"/>
        <w:gridCol w:w="1186"/>
        <w:gridCol w:w="1119"/>
        <w:gridCol w:w="1487"/>
        <w:gridCol w:w="1520"/>
        <w:gridCol w:w="1804"/>
      </w:tblGrid>
      <w:tr w:rsidR="00841FE7" w:rsidRPr="00EE1096" w:rsidTr="00841FE7">
        <w:trPr>
          <w:trHeight w:val="720"/>
        </w:trPr>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FE7" w:rsidRPr="00EE1096" w:rsidRDefault="00841FE7" w:rsidP="00841FE7">
            <w:pPr>
              <w:spacing w:after="0" w:line="240" w:lineRule="auto"/>
              <w:ind w:firstLine="0"/>
              <w:jc w:val="left"/>
              <w:rPr>
                <w:rFonts w:eastAsia="Times New Roman" w:cs="Arial"/>
                <w:b/>
                <w:bCs/>
                <w:color w:val="000000"/>
                <w:sz w:val="22"/>
                <w:lang w:eastAsia="pl-PL"/>
              </w:rPr>
            </w:pPr>
            <w:r w:rsidRPr="00841FE7">
              <w:rPr>
                <w:rFonts w:eastAsia="Times New Roman" w:cs="Arial"/>
                <w:b/>
                <w:bCs/>
                <w:color w:val="000000"/>
                <w:sz w:val="22"/>
                <w:lang w:eastAsia="pl-PL"/>
              </w:rPr>
              <w:t>Sektor</w:t>
            </w:r>
          </w:p>
        </w:tc>
        <w:tc>
          <w:tcPr>
            <w:tcW w:w="1186" w:type="dxa"/>
            <w:tcBorders>
              <w:top w:val="single" w:sz="4" w:space="0" w:color="auto"/>
              <w:left w:val="nil"/>
              <w:bottom w:val="single" w:sz="4" w:space="0" w:color="auto"/>
              <w:right w:val="single" w:sz="4" w:space="0" w:color="auto"/>
            </w:tcBorders>
            <w:shd w:val="clear" w:color="000000" w:fill="FF8181"/>
            <w:vAlign w:val="bottom"/>
            <w:hideMark/>
          </w:tcPr>
          <w:p w:rsidR="00841FE7" w:rsidRPr="00EE1096" w:rsidRDefault="00841FE7" w:rsidP="00841FE7">
            <w:pPr>
              <w:spacing w:after="0" w:line="240" w:lineRule="auto"/>
              <w:ind w:firstLine="0"/>
              <w:jc w:val="center"/>
              <w:rPr>
                <w:rFonts w:eastAsia="Times New Roman" w:cs="Arial"/>
                <w:b/>
                <w:bCs/>
                <w:color w:val="000000"/>
                <w:sz w:val="22"/>
                <w:lang w:eastAsia="pl-PL"/>
              </w:rPr>
            </w:pPr>
            <w:r w:rsidRPr="00841FE7">
              <w:rPr>
                <w:rFonts w:eastAsia="Times New Roman" w:cs="Arial"/>
                <w:b/>
                <w:bCs/>
                <w:color w:val="000000"/>
                <w:sz w:val="22"/>
                <w:lang w:eastAsia="pl-PL"/>
              </w:rPr>
              <w:t>CO</w:t>
            </w:r>
            <w:r w:rsidRPr="00841FE7">
              <w:rPr>
                <w:rFonts w:eastAsia="Times New Roman" w:cs="Arial"/>
                <w:b/>
                <w:bCs/>
                <w:color w:val="000000"/>
                <w:sz w:val="22"/>
                <w:vertAlign w:val="subscript"/>
                <w:lang w:eastAsia="pl-PL"/>
              </w:rPr>
              <w:t>2</w:t>
            </w:r>
            <w:r w:rsidRPr="00841FE7">
              <w:rPr>
                <w:rFonts w:eastAsia="Times New Roman" w:cs="Arial"/>
                <w:b/>
                <w:bCs/>
                <w:color w:val="000000"/>
                <w:sz w:val="22"/>
                <w:lang w:eastAsia="pl-PL"/>
              </w:rPr>
              <w:t xml:space="preserve"> [Mg]</w:t>
            </w:r>
          </w:p>
        </w:tc>
        <w:tc>
          <w:tcPr>
            <w:tcW w:w="1119" w:type="dxa"/>
            <w:tcBorders>
              <w:top w:val="single" w:sz="4" w:space="0" w:color="auto"/>
              <w:left w:val="nil"/>
              <w:bottom w:val="single" w:sz="4" w:space="0" w:color="auto"/>
              <w:right w:val="single" w:sz="4" w:space="0" w:color="auto"/>
            </w:tcBorders>
            <w:shd w:val="clear" w:color="000000" w:fill="DBEEF3"/>
            <w:vAlign w:val="bottom"/>
            <w:hideMark/>
          </w:tcPr>
          <w:p w:rsidR="00841FE7" w:rsidRPr="00EE1096" w:rsidRDefault="00841FE7" w:rsidP="00841FE7">
            <w:pPr>
              <w:spacing w:after="0" w:line="240" w:lineRule="auto"/>
              <w:ind w:firstLine="0"/>
              <w:jc w:val="center"/>
              <w:rPr>
                <w:rFonts w:eastAsia="Times New Roman" w:cs="Arial"/>
                <w:b/>
                <w:bCs/>
                <w:color w:val="000000"/>
                <w:sz w:val="22"/>
                <w:lang w:eastAsia="pl-PL"/>
              </w:rPr>
            </w:pPr>
            <w:r w:rsidRPr="00841FE7">
              <w:rPr>
                <w:rFonts w:eastAsia="Times New Roman" w:cs="Arial"/>
                <w:b/>
                <w:bCs/>
                <w:color w:val="000000"/>
                <w:sz w:val="22"/>
                <w:lang w:eastAsia="pl-PL"/>
              </w:rPr>
              <w:t>B(a)P [kg]</w:t>
            </w:r>
          </w:p>
        </w:tc>
        <w:tc>
          <w:tcPr>
            <w:tcW w:w="1487" w:type="dxa"/>
            <w:tcBorders>
              <w:top w:val="single" w:sz="4" w:space="0" w:color="auto"/>
              <w:left w:val="nil"/>
              <w:bottom w:val="single" w:sz="4" w:space="0" w:color="auto"/>
              <w:right w:val="single" w:sz="4" w:space="0" w:color="auto"/>
            </w:tcBorders>
            <w:shd w:val="clear" w:color="000000" w:fill="FDE9D9"/>
            <w:vAlign w:val="bottom"/>
            <w:hideMark/>
          </w:tcPr>
          <w:p w:rsidR="00841FE7" w:rsidRPr="00EE1096" w:rsidRDefault="00841FE7" w:rsidP="00841FE7">
            <w:pPr>
              <w:spacing w:after="0" w:line="240" w:lineRule="auto"/>
              <w:ind w:firstLine="0"/>
              <w:jc w:val="center"/>
              <w:rPr>
                <w:rFonts w:eastAsia="Times New Roman" w:cs="Arial"/>
                <w:b/>
                <w:bCs/>
                <w:color w:val="000000"/>
                <w:sz w:val="22"/>
                <w:lang w:eastAsia="pl-PL"/>
              </w:rPr>
            </w:pPr>
            <w:r w:rsidRPr="00841FE7">
              <w:rPr>
                <w:rFonts w:eastAsia="Times New Roman" w:cs="Arial"/>
                <w:b/>
                <w:bCs/>
                <w:color w:val="000000"/>
                <w:sz w:val="22"/>
                <w:lang w:eastAsia="pl-PL"/>
              </w:rPr>
              <w:t>Energia [GJ]</w:t>
            </w:r>
          </w:p>
        </w:tc>
        <w:tc>
          <w:tcPr>
            <w:tcW w:w="1520" w:type="dxa"/>
            <w:tcBorders>
              <w:top w:val="single" w:sz="4" w:space="0" w:color="auto"/>
              <w:left w:val="nil"/>
              <w:bottom w:val="single" w:sz="4" w:space="0" w:color="auto"/>
              <w:right w:val="single" w:sz="4" w:space="0" w:color="auto"/>
            </w:tcBorders>
            <w:shd w:val="clear" w:color="000000" w:fill="FDE9D9"/>
            <w:noWrap/>
            <w:vAlign w:val="bottom"/>
            <w:hideMark/>
          </w:tcPr>
          <w:p w:rsidR="00841FE7" w:rsidRPr="00EE1096" w:rsidRDefault="00841FE7" w:rsidP="00841FE7">
            <w:pPr>
              <w:spacing w:after="0" w:line="240" w:lineRule="auto"/>
              <w:ind w:firstLine="0"/>
              <w:jc w:val="center"/>
              <w:rPr>
                <w:rFonts w:eastAsia="Times New Roman" w:cs="Arial"/>
                <w:b/>
                <w:bCs/>
                <w:color w:val="000000"/>
                <w:sz w:val="22"/>
                <w:lang w:eastAsia="pl-PL"/>
              </w:rPr>
            </w:pPr>
            <w:r w:rsidRPr="00841FE7">
              <w:rPr>
                <w:rFonts w:eastAsia="Times New Roman" w:cs="Arial"/>
                <w:b/>
                <w:bCs/>
                <w:color w:val="000000"/>
                <w:sz w:val="22"/>
                <w:lang w:eastAsia="pl-PL"/>
              </w:rPr>
              <w:t>Energia [MWh]</w:t>
            </w:r>
          </w:p>
        </w:tc>
        <w:tc>
          <w:tcPr>
            <w:tcW w:w="1804" w:type="dxa"/>
            <w:tcBorders>
              <w:top w:val="single" w:sz="4" w:space="0" w:color="auto"/>
              <w:left w:val="nil"/>
              <w:bottom w:val="single" w:sz="4" w:space="0" w:color="auto"/>
              <w:right w:val="single" w:sz="4" w:space="0" w:color="auto"/>
            </w:tcBorders>
            <w:shd w:val="clear" w:color="000000" w:fill="C2D69A"/>
            <w:noWrap/>
            <w:vAlign w:val="bottom"/>
            <w:hideMark/>
          </w:tcPr>
          <w:p w:rsidR="00841FE7" w:rsidRPr="00EE1096" w:rsidRDefault="00841FE7" w:rsidP="00841FE7">
            <w:pPr>
              <w:spacing w:after="0" w:line="240" w:lineRule="auto"/>
              <w:ind w:firstLine="0"/>
              <w:jc w:val="left"/>
              <w:rPr>
                <w:rFonts w:eastAsia="Times New Roman" w:cs="Arial"/>
                <w:b/>
                <w:bCs/>
                <w:sz w:val="22"/>
                <w:lang w:eastAsia="pl-PL"/>
              </w:rPr>
            </w:pPr>
            <w:r w:rsidRPr="00841FE7">
              <w:rPr>
                <w:rFonts w:eastAsia="Times New Roman" w:cs="Arial"/>
                <w:b/>
                <w:bCs/>
                <w:sz w:val="22"/>
                <w:lang w:eastAsia="pl-PL"/>
              </w:rPr>
              <w:t>Energia OZE [MWh]</w:t>
            </w:r>
          </w:p>
        </w:tc>
      </w:tr>
      <w:tr w:rsidR="00841FE7" w:rsidRPr="00EE1096" w:rsidTr="00841FE7">
        <w:trPr>
          <w:trHeight w:val="335"/>
        </w:trPr>
        <w:tc>
          <w:tcPr>
            <w:tcW w:w="2022" w:type="dxa"/>
            <w:tcBorders>
              <w:top w:val="nil"/>
              <w:left w:val="single" w:sz="4" w:space="0" w:color="auto"/>
              <w:bottom w:val="single" w:sz="4" w:space="0" w:color="auto"/>
              <w:right w:val="single" w:sz="4" w:space="0" w:color="auto"/>
            </w:tcBorders>
            <w:shd w:val="clear" w:color="auto" w:fill="auto"/>
            <w:noWrap/>
            <w:vAlign w:val="bottom"/>
            <w:hideMark/>
          </w:tcPr>
          <w:p w:rsidR="00841FE7" w:rsidRPr="00EE1096" w:rsidRDefault="00841FE7" w:rsidP="00841FE7">
            <w:pPr>
              <w:spacing w:after="0" w:line="240" w:lineRule="auto"/>
              <w:ind w:firstLine="0"/>
              <w:jc w:val="left"/>
              <w:rPr>
                <w:rFonts w:eastAsia="Times New Roman" w:cs="Arial"/>
                <w:color w:val="000000"/>
                <w:sz w:val="22"/>
                <w:lang w:eastAsia="pl-PL"/>
              </w:rPr>
            </w:pPr>
            <w:r w:rsidRPr="00841FE7">
              <w:rPr>
                <w:rFonts w:eastAsia="Times New Roman" w:cs="Arial"/>
                <w:color w:val="000000"/>
                <w:sz w:val="22"/>
                <w:lang w:eastAsia="pl-PL"/>
              </w:rPr>
              <w:t>Transport</w:t>
            </w:r>
          </w:p>
        </w:tc>
        <w:tc>
          <w:tcPr>
            <w:tcW w:w="1186" w:type="dxa"/>
            <w:tcBorders>
              <w:top w:val="nil"/>
              <w:left w:val="nil"/>
              <w:bottom w:val="single" w:sz="4" w:space="0" w:color="auto"/>
              <w:right w:val="single" w:sz="4" w:space="0" w:color="auto"/>
            </w:tcBorders>
            <w:shd w:val="clear" w:color="000000" w:fill="FF8181"/>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10 875,29</w:t>
            </w:r>
          </w:p>
        </w:tc>
        <w:tc>
          <w:tcPr>
            <w:tcW w:w="1119" w:type="dxa"/>
            <w:tcBorders>
              <w:top w:val="nil"/>
              <w:left w:val="nil"/>
              <w:bottom w:val="single" w:sz="4" w:space="0" w:color="auto"/>
              <w:right w:val="single" w:sz="4" w:space="0" w:color="auto"/>
            </w:tcBorders>
            <w:shd w:val="clear" w:color="000000" w:fill="DBEEF3"/>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0,0325</w:t>
            </w:r>
          </w:p>
        </w:tc>
        <w:tc>
          <w:tcPr>
            <w:tcW w:w="1487" w:type="dxa"/>
            <w:tcBorders>
              <w:top w:val="nil"/>
              <w:left w:val="nil"/>
              <w:bottom w:val="single" w:sz="4" w:space="0" w:color="auto"/>
              <w:right w:val="single" w:sz="4" w:space="0" w:color="auto"/>
            </w:tcBorders>
            <w:shd w:val="clear" w:color="000000" w:fill="FDE9D9"/>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153 153,12</w:t>
            </w:r>
          </w:p>
        </w:tc>
        <w:tc>
          <w:tcPr>
            <w:tcW w:w="1520" w:type="dxa"/>
            <w:tcBorders>
              <w:top w:val="nil"/>
              <w:left w:val="nil"/>
              <w:bottom w:val="single" w:sz="4" w:space="0" w:color="auto"/>
              <w:right w:val="single" w:sz="4" w:space="0" w:color="auto"/>
            </w:tcBorders>
            <w:shd w:val="clear" w:color="000000" w:fill="FDE9D9"/>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42 542,53</w:t>
            </w:r>
          </w:p>
        </w:tc>
        <w:tc>
          <w:tcPr>
            <w:tcW w:w="1804" w:type="dxa"/>
            <w:tcBorders>
              <w:top w:val="nil"/>
              <w:left w:val="nil"/>
              <w:bottom w:val="single" w:sz="4" w:space="0" w:color="auto"/>
              <w:right w:val="single" w:sz="4" w:space="0" w:color="auto"/>
            </w:tcBorders>
            <w:shd w:val="clear" w:color="000000" w:fill="C2D69A"/>
            <w:noWrap/>
            <w:vAlign w:val="bottom"/>
            <w:hideMark/>
          </w:tcPr>
          <w:p w:rsidR="00841FE7" w:rsidRPr="00EE1096" w:rsidRDefault="00841FE7" w:rsidP="00841FE7">
            <w:pPr>
              <w:spacing w:after="0" w:line="240" w:lineRule="auto"/>
              <w:ind w:firstLine="0"/>
              <w:jc w:val="center"/>
              <w:rPr>
                <w:rFonts w:eastAsia="Times New Roman" w:cs="Arial"/>
                <w:sz w:val="22"/>
                <w:lang w:eastAsia="pl-PL"/>
              </w:rPr>
            </w:pPr>
            <w:r w:rsidRPr="00841FE7">
              <w:rPr>
                <w:rFonts w:eastAsia="Times New Roman" w:cs="Arial"/>
                <w:sz w:val="22"/>
                <w:lang w:eastAsia="pl-PL"/>
              </w:rPr>
              <w:t>0,00</w:t>
            </w:r>
          </w:p>
        </w:tc>
      </w:tr>
    </w:tbl>
    <w:p w:rsidR="00841FE7" w:rsidRDefault="00841FE7" w:rsidP="009108A9">
      <w:pPr>
        <w:spacing w:after="0"/>
        <w:ind w:firstLine="0"/>
        <w:rPr>
          <w:rFonts w:cs="Arial"/>
          <w:sz w:val="16"/>
          <w:szCs w:val="16"/>
        </w:rPr>
      </w:pPr>
    </w:p>
    <w:p w:rsidR="006B6BDD" w:rsidRPr="00EE1096" w:rsidRDefault="00845DAD" w:rsidP="009108A9">
      <w:pPr>
        <w:spacing w:after="0"/>
        <w:ind w:firstLine="0"/>
        <w:rPr>
          <w:rFonts w:eastAsia="Times New Roman" w:cs="Arial"/>
          <w:b/>
          <w:bCs/>
          <w:sz w:val="26"/>
          <w:szCs w:val="26"/>
        </w:rPr>
      </w:pPr>
      <w:r w:rsidRPr="004534E5">
        <w:rPr>
          <w:rFonts w:cs="Arial"/>
          <w:sz w:val="16"/>
          <w:szCs w:val="16"/>
        </w:rPr>
        <w:t>Źródło: opracowanie własne</w:t>
      </w:r>
      <w:r w:rsidR="009108A9">
        <w:rPr>
          <w:rFonts w:cs="Arial"/>
          <w:sz w:val="16"/>
          <w:szCs w:val="16"/>
        </w:rPr>
        <w:t xml:space="preserve"> </w:t>
      </w:r>
      <w:bookmarkStart w:id="214" w:name="_Toc425329608"/>
      <w:bookmarkStart w:id="215" w:name="_Toc426539237"/>
      <w:bookmarkStart w:id="216" w:name="_Toc427160142"/>
      <w:bookmarkStart w:id="217" w:name="_Toc465665231"/>
      <w:r w:rsidR="006B6BDD">
        <w:br w:type="page"/>
      </w:r>
    </w:p>
    <w:p w:rsidR="00845DAD" w:rsidRDefault="00845DAD" w:rsidP="00845DAD">
      <w:pPr>
        <w:pStyle w:val="Nagwek2"/>
        <w:spacing w:line="276" w:lineRule="auto"/>
        <w:ind w:left="1003" w:hanging="435"/>
      </w:pPr>
      <w:bookmarkStart w:id="218" w:name="_Toc475708839"/>
      <w:r w:rsidRPr="004534E5">
        <w:lastRenderedPageBreak/>
        <w:t>Dane zbiorcze</w:t>
      </w:r>
      <w:bookmarkEnd w:id="214"/>
      <w:bookmarkEnd w:id="215"/>
      <w:bookmarkEnd w:id="216"/>
      <w:bookmarkEnd w:id="217"/>
      <w:bookmarkEnd w:id="218"/>
    </w:p>
    <w:p w:rsidR="00845DAD" w:rsidRDefault="00845DAD" w:rsidP="00845DAD">
      <w:pPr>
        <w:spacing w:before="120" w:after="120"/>
        <w:rPr>
          <w:rFonts w:cs="Arial"/>
        </w:rPr>
      </w:pPr>
      <w:r>
        <w:rPr>
          <w:rFonts w:cs="Arial"/>
        </w:rPr>
        <w:t xml:space="preserve">Zestawienie wszystkich sektorów bilansowych </w:t>
      </w:r>
      <w:r w:rsidRPr="004534E5">
        <w:rPr>
          <w:rFonts w:cs="Arial"/>
        </w:rPr>
        <w:t>w gminie</w:t>
      </w:r>
      <w:r w:rsidR="002D63FD">
        <w:rPr>
          <w:rFonts w:cs="Arial"/>
        </w:rPr>
        <w:t xml:space="preserve">, wytwarzanie energii z OZE oraz </w:t>
      </w:r>
      <w:r w:rsidRPr="004534E5">
        <w:rPr>
          <w:rFonts w:cs="Arial"/>
        </w:rPr>
        <w:t xml:space="preserve">emisja </w:t>
      </w:r>
      <w:r>
        <w:rPr>
          <w:rFonts w:cs="Arial"/>
        </w:rPr>
        <w:t xml:space="preserve">dwutlenku węgla </w:t>
      </w:r>
      <w:r w:rsidRPr="004534E5">
        <w:rPr>
          <w:rFonts w:cs="Arial"/>
        </w:rPr>
        <w:t>przez nie wytwarzana z</w:t>
      </w:r>
      <w:r>
        <w:rPr>
          <w:rFonts w:cs="Arial"/>
        </w:rPr>
        <w:t>ostały przedstawione w tabeli poniżej</w:t>
      </w:r>
      <w:r w:rsidRPr="004534E5">
        <w:rPr>
          <w:rFonts w:cs="Arial"/>
        </w:rPr>
        <w:t>. Wykresy prezentują udział procentowy każdego z sektorów</w:t>
      </w:r>
      <w:r>
        <w:rPr>
          <w:rFonts w:cs="Arial"/>
        </w:rPr>
        <w:t>.</w:t>
      </w:r>
    </w:p>
    <w:p w:rsidR="00845DAD" w:rsidRDefault="00845DAD" w:rsidP="006B6BDD">
      <w:pPr>
        <w:pStyle w:val="Legenda"/>
        <w:spacing w:after="120"/>
        <w:ind w:firstLine="0"/>
        <w:rPr>
          <w:rFonts w:ascii="Arial" w:hAnsi="Arial" w:cs="Arial"/>
          <w:b w:val="0"/>
          <w:sz w:val="24"/>
          <w:szCs w:val="24"/>
        </w:rPr>
      </w:pPr>
      <w:bookmarkStart w:id="219" w:name="_Toc427160222"/>
      <w:bookmarkStart w:id="220" w:name="_Toc465677659"/>
      <w:bookmarkStart w:id="221" w:name="_Toc475452765"/>
      <w:r w:rsidRPr="00E32F45">
        <w:rPr>
          <w:rFonts w:ascii="Arial" w:hAnsi="Arial" w:cs="Arial"/>
          <w:sz w:val="24"/>
          <w:szCs w:val="24"/>
        </w:rPr>
        <w:t xml:space="preserve">Tabela </w:t>
      </w:r>
      <w:r w:rsidR="003F7D41" w:rsidRPr="00E32F45">
        <w:rPr>
          <w:rFonts w:ascii="Arial" w:hAnsi="Arial" w:cs="Arial"/>
          <w:sz w:val="24"/>
          <w:szCs w:val="24"/>
        </w:rPr>
        <w:fldChar w:fldCharType="begin"/>
      </w:r>
      <w:r w:rsidRPr="00E32F45">
        <w:rPr>
          <w:rFonts w:ascii="Arial" w:hAnsi="Arial" w:cs="Arial"/>
          <w:sz w:val="24"/>
          <w:szCs w:val="24"/>
        </w:rPr>
        <w:instrText xml:space="preserve"> SEQ Tabela \* ARABIC </w:instrText>
      </w:r>
      <w:r w:rsidR="003F7D41" w:rsidRPr="00E32F45">
        <w:rPr>
          <w:rFonts w:ascii="Arial" w:hAnsi="Arial" w:cs="Arial"/>
          <w:sz w:val="24"/>
          <w:szCs w:val="24"/>
        </w:rPr>
        <w:fldChar w:fldCharType="separate"/>
      </w:r>
      <w:r w:rsidR="00103111">
        <w:rPr>
          <w:rFonts w:ascii="Arial" w:hAnsi="Arial" w:cs="Arial"/>
          <w:noProof/>
          <w:sz w:val="24"/>
          <w:szCs w:val="24"/>
        </w:rPr>
        <w:t>21</w:t>
      </w:r>
      <w:r w:rsidR="003F7D41" w:rsidRPr="00E32F45">
        <w:rPr>
          <w:rFonts w:ascii="Arial" w:hAnsi="Arial" w:cs="Arial"/>
          <w:sz w:val="24"/>
          <w:szCs w:val="24"/>
        </w:rPr>
        <w:fldChar w:fldCharType="end"/>
      </w:r>
      <w:r>
        <w:t xml:space="preserve"> </w:t>
      </w:r>
      <w:r w:rsidRPr="00302090">
        <w:rPr>
          <w:rFonts w:ascii="Arial" w:hAnsi="Arial" w:cs="Arial"/>
          <w:b w:val="0"/>
          <w:sz w:val="24"/>
          <w:szCs w:val="24"/>
        </w:rPr>
        <w:t xml:space="preserve">Dane zbiorcze z poszczególnych sektorów w Gminie </w:t>
      </w:r>
      <w:bookmarkEnd w:id="219"/>
      <w:r w:rsidR="001800EB">
        <w:rPr>
          <w:rFonts w:ascii="Arial" w:hAnsi="Arial" w:cs="Arial"/>
          <w:b w:val="0"/>
          <w:sz w:val="24"/>
          <w:szCs w:val="24"/>
        </w:rPr>
        <w:t>Gawłuszowice</w:t>
      </w:r>
      <w:bookmarkEnd w:id="220"/>
      <w:bookmarkEnd w:id="221"/>
    </w:p>
    <w:tbl>
      <w:tblPr>
        <w:tblW w:w="9142" w:type="dxa"/>
        <w:tblInd w:w="70" w:type="dxa"/>
        <w:tblCellMar>
          <w:left w:w="70" w:type="dxa"/>
          <w:right w:w="70" w:type="dxa"/>
        </w:tblCellMar>
        <w:tblLook w:val="04A0" w:firstRow="1" w:lastRow="0" w:firstColumn="1" w:lastColumn="0" w:noHBand="0" w:noVBand="1"/>
      </w:tblPr>
      <w:tblGrid>
        <w:gridCol w:w="2328"/>
        <w:gridCol w:w="1137"/>
        <w:gridCol w:w="1072"/>
        <w:gridCol w:w="1561"/>
        <w:gridCol w:w="1419"/>
        <w:gridCol w:w="1625"/>
      </w:tblGrid>
      <w:tr w:rsidR="00841FE7" w:rsidRPr="00EE1096" w:rsidTr="00EF1BBB">
        <w:trPr>
          <w:trHeight w:val="668"/>
        </w:trPr>
        <w:tc>
          <w:tcPr>
            <w:tcW w:w="2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FE7" w:rsidRPr="00EE1096" w:rsidRDefault="00841FE7" w:rsidP="00841FE7">
            <w:pPr>
              <w:spacing w:after="0" w:line="240" w:lineRule="auto"/>
              <w:ind w:firstLine="0"/>
              <w:jc w:val="left"/>
              <w:rPr>
                <w:rFonts w:eastAsia="Times New Roman" w:cs="Arial"/>
                <w:b/>
                <w:bCs/>
                <w:color w:val="000000"/>
                <w:sz w:val="22"/>
                <w:lang w:eastAsia="pl-PL"/>
              </w:rPr>
            </w:pPr>
            <w:r w:rsidRPr="00841FE7">
              <w:rPr>
                <w:rFonts w:eastAsia="Times New Roman" w:cs="Arial"/>
                <w:b/>
                <w:bCs/>
                <w:color w:val="000000"/>
                <w:sz w:val="22"/>
                <w:lang w:eastAsia="pl-PL"/>
              </w:rPr>
              <w:t>Sektor</w:t>
            </w:r>
          </w:p>
        </w:tc>
        <w:tc>
          <w:tcPr>
            <w:tcW w:w="1138" w:type="dxa"/>
            <w:tcBorders>
              <w:top w:val="single" w:sz="4" w:space="0" w:color="auto"/>
              <w:left w:val="nil"/>
              <w:bottom w:val="single" w:sz="4" w:space="0" w:color="auto"/>
              <w:right w:val="single" w:sz="4" w:space="0" w:color="auto"/>
            </w:tcBorders>
            <w:shd w:val="clear" w:color="000000" w:fill="FF8181"/>
            <w:vAlign w:val="bottom"/>
            <w:hideMark/>
          </w:tcPr>
          <w:p w:rsidR="00841FE7" w:rsidRPr="00EE1096" w:rsidRDefault="00841FE7" w:rsidP="00841FE7">
            <w:pPr>
              <w:spacing w:after="0" w:line="240" w:lineRule="auto"/>
              <w:ind w:firstLine="0"/>
              <w:jc w:val="center"/>
              <w:rPr>
                <w:rFonts w:eastAsia="Times New Roman" w:cs="Arial"/>
                <w:b/>
                <w:bCs/>
                <w:color w:val="000000"/>
                <w:sz w:val="22"/>
                <w:lang w:eastAsia="pl-PL"/>
              </w:rPr>
            </w:pPr>
            <w:r w:rsidRPr="00841FE7">
              <w:rPr>
                <w:rFonts w:eastAsia="Times New Roman" w:cs="Arial"/>
                <w:b/>
                <w:bCs/>
                <w:color w:val="000000"/>
                <w:sz w:val="22"/>
                <w:lang w:eastAsia="pl-PL"/>
              </w:rPr>
              <w:t>CO</w:t>
            </w:r>
            <w:r w:rsidRPr="00841FE7">
              <w:rPr>
                <w:rFonts w:eastAsia="Times New Roman" w:cs="Arial"/>
                <w:b/>
                <w:bCs/>
                <w:color w:val="000000"/>
                <w:sz w:val="22"/>
                <w:vertAlign w:val="subscript"/>
                <w:lang w:eastAsia="pl-PL"/>
              </w:rPr>
              <w:t>2</w:t>
            </w:r>
            <w:r w:rsidRPr="00841FE7">
              <w:rPr>
                <w:rFonts w:eastAsia="Times New Roman" w:cs="Arial"/>
                <w:b/>
                <w:bCs/>
                <w:color w:val="000000"/>
                <w:sz w:val="22"/>
                <w:lang w:eastAsia="pl-PL"/>
              </w:rPr>
              <w:t xml:space="preserve"> [Mg]</w:t>
            </w:r>
          </w:p>
        </w:tc>
        <w:tc>
          <w:tcPr>
            <w:tcW w:w="1073" w:type="dxa"/>
            <w:tcBorders>
              <w:top w:val="single" w:sz="4" w:space="0" w:color="auto"/>
              <w:left w:val="nil"/>
              <w:bottom w:val="single" w:sz="4" w:space="0" w:color="auto"/>
              <w:right w:val="single" w:sz="4" w:space="0" w:color="auto"/>
            </w:tcBorders>
            <w:shd w:val="clear" w:color="000000" w:fill="DBEEF3"/>
            <w:vAlign w:val="bottom"/>
            <w:hideMark/>
          </w:tcPr>
          <w:p w:rsidR="00841FE7" w:rsidRPr="00EE1096" w:rsidRDefault="00841FE7" w:rsidP="00841FE7">
            <w:pPr>
              <w:spacing w:after="0" w:line="240" w:lineRule="auto"/>
              <w:ind w:firstLine="0"/>
              <w:jc w:val="center"/>
              <w:rPr>
                <w:rFonts w:eastAsia="Times New Roman" w:cs="Arial"/>
                <w:b/>
                <w:bCs/>
                <w:color w:val="000000"/>
                <w:sz w:val="22"/>
                <w:lang w:eastAsia="pl-PL"/>
              </w:rPr>
            </w:pPr>
            <w:r w:rsidRPr="00841FE7">
              <w:rPr>
                <w:rFonts w:eastAsia="Times New Roman" w:cs="Arial"/>
                <w:b/>
                <w:bCs/>
                <w:color w:val="000000"/>
                <w:sz w:val="22"/>
                <w:lang w:eastAsia="pl-PL"/>
              </w:rPr>
              <w:t>B(a)P [kg]</w:t>
            </w:r>
          </w:p>
        </w:tc>
        <w:tc>
          <w:tcPr>
            <w:tcW w:w="1562" w:type="dxa"/>
            <w:tcBorders>
              <w:top w:val="single" w:sz="4" w:space="0" w:color="auto"/>
              <w:left w:val="nil"/>
              <w:bottom w:val="single" w:sz="4" w:space="0" w:color="auto"/>
              <w:right w:val="single" w:sz="4" w:space="0" w:color="auto"/>
            </w:tcBorders>
            <w:shd w:val="clear" w:color="000000" w:fill="FDE9D9"/>
            <w:vAlign w:val="bottom"/>
            <w:hideMark/>
          </w:tcPr>
          <w:p w:rsidR="00841FE7" w:rsidRPr="00EE1096" w:rsidRDefault="00841FE7" w:rsidP="00841FE7">
            <w:pPr>
              <w:spacing w:after="0" w:line="240" w:lineRule="auto"/>
              <w:ind w:firstLine="0"/>
              <w:jc w:val="center"/>
              <w:rPr>
                <w:rFonts w:eastAsia="Times New Roman" w:cs="Arial"/>
                <w:b/>
                <w:bCs/>
                <w:color w:val="000000"/>
                <w:sz w:val="22"/>
                <w:lang w:eastAsia="pl-PL"/>
              </w:rPr>
            </w:pPr>
            <w:r w:rsidRPr="00841FE7">
              <w:rPr>
                <w:rFonts w:eastAsia="Times New Roman" w:cs="Arial"/>
                <w:b/>
                <w:bCs/>
                <w:color w:val="000000"/>
                <w:sz w:val="22"/>
                <w:lang w:eastAsia="pl-PL"/>
              </w:rPr>
              <w:t>Energia [GJ]</w:t>
            </w:r>
          </w:p>
        </w:tc>
        <w:tc>
          <w:tcPr>
            <w:tcW w:w="1420" w:type="dxa"/>
            <w:tcBorders>
              <w:top w:val="single" w:sz="4" w:space="0" w:color="auto"/>
              <w:left w:val="nil"/>
              <w:bottom w:val="single" w:sz="4" w:space="0" w:color="auto"/>
              <w:right w:val="single" w:sz="4" w:space="0" w:color="auto"/>
            </w:tcBorders>
            <w:shd w:val="clear" w:color="000000" w:fill="FDE9D9"/>
            <w:noWrap/>
            <w:vAlign w:val="bottom"/>
            <w:hideMark/>
          </w:tcPr>
          <w:p w:rsidR="00841FE7" w:rsidRPr="00EE1096" w:rsidRDefault="00841FE7" w:rsidP="00841FE7">
            <w:pPr>
              <w:spacing w:after="0" w:line="240" w:lineRule="auto"/>
              <w:ind w:firstLine="0"/>
              <w:jc w:val="center"/>
              <w:rPr>
                <w:rFonts w:eastAsia="Times New Roman" w:cs="Arial"/>
                <w:b/>
                <w:bCs/>
                <w:color w:val="000000"/>
                <w:sz w:val="22"/>
                <w:lang w:eastAsia="pl-PL"/>
              </w:rPr>
            </w:pPr>
            <w:r w:rsidRPr="00841FE7">
              <w:rPr>
                <w:rFonts w:eastAsia="Times New Roman" w:cs="Arial"/>
                <w:b/>
                <w:bCs/>
                <w:color w:val="000000"/>
                <w:sz w:val="22"/>
                <w:lang w:eastAsia="pl-PL"/>
              </w:rPr>
              <w:t>Energia [MWh]</w:t>
            </w:r>
          </w:p>
        </w:tc>
        <w:tc>
          <w:tcPr>
            <w:tcW w:w="1626" w:type="dxa"/>
            <w:tcBorders>
              <w:top w:val="single" w:sz="4" w:space="0" w:color="auto"/>
              <w:left w:val="nil"/>
              <w:bottom w:val="single" w:sz="4" w:space="0" w:color="auto"/>
              <w:right w:val="single" w:sz="4" w:space="0" w:color="auto"/>
            </w:tcBorders>
            <w:shd w:val="clear" w:color="000000" w:fill="C2D69A"/>
            <w:noWrap/>
            <w:vAlign w:val="bottom"/>
            <w:hideMark/>
          </w:tcPr>
          <w:p w:rsidR="00841FE7" w:rsidRPr="00EE1096" w:rsidRDefault="00841FE7" w:rsidP="00841FE7">
            <w:pPr>
              <w:spacing w:after="0" w:line="240" w:lineRule="auto"/>
              <w:ind w:firstLine="0"/>
              <w:jc w:val="center"/>
              <w:rPr>
                <w:rFonts w:eastAsia="Times New Roman" w:cs="Arial"/>
                <w:b/>
                <w:bCs/>
                <w:sz w:val="22"/>
                <w:lang w:eastAsia="pl-PL"/>
              </w:rPr>
            </w:pPr>
            <w:r w:rsidRPr="00841FE7">
              <w:rPr>
                <w:rFonts w:eastAsia="Times New Roman" w:cs="Arial"/>
                <w:b/>
                <w:bCs/>
                <w:sz w:val="22"/>
                <w:lang w:eastAsia="pl-PL"/>
              </w:rPr>
              <w:t>Energia OZE [MWh]</w:t>
            </w:r>
          </w:p>
        </w:tc>
      </w:tr>
      <w:tr w:rsidR="00841FE7" w:rsidRPr="00EE1096" w:rsidTr="00EF1BBB">
        <w:trPr>
          <w:trHeight w:val="310"/>
        </w:trPr>
        <w:tc>
          <w:tcPr>
            <w:tcW w:w="2323" w:type="dxa"/>
            <w:tcBorders>
              <w:top w:val="nil"/>
              <w:left w:val="single" w:sz="4" w:space="0" w:color="auto"/>
              <w:bottom w:val="single" w:sz="4" w:space="0" w:color="auto"/>
              <w:right w:val="single" w:sz="4" w:space="0" w:color="auto"/>
            </w:tcBorders>
            <w:shd w:val="clear" w:color="auto" w:fill="auto"/>
            <w:noWrap/>
            <w:vAlign w:val="bottom"/>
            <w:hideMark/>
          </w:tcPr>
          <w:p w:rsidR="00841FE7" w:rsidRPr="00EE1096" w:rsidRDefault="00841FE7" w:rsidP="00841FE7">
            <w:pPr>
              <w:spacing w:after="0" w:line="240" w:lineRule="auto"/>
              <w:ind w:firstLine="0"/>
              <w:jc w:val="left"/>
              <w:rPr>
                <w:rFonts w:eastAsia="Times New Roman" w:cs="Arial"/>
                <w:color w:val="000000"/>
                <w:sz w:val="22"/>
                <w:lang w:eastAsia="pl-PL"/>
              </w:rPr>
            </w:pPr>
            <w:r w:rsidRPr="00841FE7">
              <w:rPr>
                <w:rFonts w:eastAsia="Times New Roman" w:cs="Arial"/>
                <w:color w:val="000000"/>
                <w:sz w:val="22"/>
                <w:lang w:eastAsia="pl-PL"/>
              </w:rPr>
              <w:t>Mieszkalny</w:t>
            </w:r>
          </w:p>
        </w:tc>
        <w:tc>
          <w:tcPr>
            <w:tcW w:w="1138" w:type="dxa"/>
            <w:tcBorders>
              <w:top w:val="nil"/>
              <w:left w:val="nil"/>
              <w:bottom w:val="single" w:sz="4" w:space="0" w:color="auto"/>
              <w:right w:val="single" w:sz="4" w:space="0" w:color="auto"/>
            </w:tcBorders>
            <w:shd w:val="clear" w:color="000000" w:fill="FF8181"/>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12 161,90</w:t>
            </w:r>
          </w:p>
        </w:tc>
        <w:tc>
          <w:tcPr>
            <w:tcW w:w="1073" w:type="dxa"/>
            <w:tcBorders>
              <w:top w:val="nil"/>
              <w:left w:val="nil"/>
              <w:bottom w:val="single" w:sz="4" w:space="0" w:color="auto"/>
              <w:right w:val="single" w:sz="4" w:space="0" w:color="auto"/>
            </w:tcBorders>
            <w:shd w:val="clear" w:color="000000" w:fill="DBEEF3"/>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33,0559</w:t>
            </w:r>
          </w:p>
        </w:tc>
        <w:tc>
          <w:tcPr>
            <w:tcW w:w="1562" w:type="dxa"/>
            <w:tcBorders>
              <w:top w:val="nil"/>
              <w:left w:val="nil"/>
              <w:bottom w:val="single" w:sz="4" w:space="0" w:color="auto"/>
              <w:right w:val="single" w:sz="4" w:space="0" w:color="auto"/>
            </w:tcBorders>
            <w:shd w:val="clear" w:color="000000" w:fill="FDE9D9"/>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148 997,33</w:t>
            </w:r>
          </w:p>
        </w:tc>
        <w:tc>
          <w:tcPr>
            <w:tcW w:w="1420" w:type="dxa"/>
            <w:tcBorders>
              <w:top w:val="nil"/>
              <w:left w:val="nil"/>
              <w:bottom w:val="single" w:sz="4" w:space="0" w:color="auto"/>
              <w:right w:val="single" w:sz="4" w:space="0" w:color="auto"/>
            </w:tcBorders>
            <w:shd w:val="clear" w:color="000000" w:fill="FDE9D9"/>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41 388,15</w:t>
            </w:r>
          </w:p>
        </w:tc>
        <w:tc>
          <w:tcPr>
            <w:tcW w:w="1626" w:type="dxa"/>
            <w:tcBorders>
              <w:top w:val="nil"/>
              <w:left w:val="nil"/>
              <w:bottom w:val="single" w:sz="4" w:space="0" w:color="auto"/>
              <w:right w:val="single" w:sz="4" w:space="0" w:color="auto"/>
            </w:tcBorders>
            <w:shd w:val="clear" w:color="000000" w:fill="C2D69A"/>
            <w:noWrap/>
            <w:vAlign w:val="bottom"/>
            <w:hideMark/>
          </w:tcPr>
          <w:p w:rsidR="00841FE7" w:rsidRPr="00EE1096" w:rsidRDefault="00841FE7" w:rsidP="00841FE7">
            <w:pPr>
              <w:spacing w:after="0" w:line="240" w:lineRule="auto"/>
              <w:ind w:firstLine="0"/>
              <w:jc w:val="center"/>
              <w:rPr>
                <w:rFonts w:eastAsia="Times New Roman" w:cs="Arial"/>
                <w:sz w:val="22"/>
                <w:lang w:eastAsia="pl-PL"/>
              </w:rPr>
            </w:pPr>
            <w:r w:rsidRPr="00841FE7">
              <w:rPr>
                <w:rFonts w:eastAsia="Times New Roman" w:cs="Arial"/>
                <w:sz w:val="22"/>
                <w:lang w:eastAsia="pl-PL"/>
              </w:rPr>
              <w:t>237,66</w:t>
            </w:r>
          </w:p>
        </w:tc>
      </w:tr>
      <w:tr w:rsidR="00841FE7" w:rsidRPr="00EE1096" w:rsidTr="00EF1BBB">
        <w:trPr>
          <w:trHeight w:val="310"/>
        </w:trPr>
        <w:tc>
          <w:tcPr>
            <w:tcW w:w="2323" w:type="dxa"/>
            <w:tcBorders>
              <w:top w:val="nil"/>
              <w:left w:val="single" w:sz="4" w:space="0" w:color="auto"/>
              <w:bottom w:val="single" w:sz="4" w:space="0" w:color="auto"/>
              <w:right w:val="single" w:sz="4" w:space="0" w:color="auto"/>
            </w:tcBorders>
            <w:shd w:val="clear" w:color="auto" w:fill="auto"/>
            <w:noWrap/>
            <w:vAlign w:val="bottom"/>
            <w:hideMark/>
          </w:tcPr>
          <w:p w:rsidR="00841FE7" w:rsidRPr="00EE1096" w:rsidRDefault="00841FE7" w:rsidP="00841FE7">
            <w:pPr>
              <w:spacing w:after="0" w:line="240" w:lineRule="auto"/>
              <w:ind w:firstLine="0"/>
              <w:jc w:val="left"/>
              <w:rPr>
                <w:rFonts w:eastAsia="Times New Roman" w:cs="Arial"/>
                <w:color w:val="000000"/>
                <w:sz w:val="22"/>
                <w:lang w:eastAsia="pl-PL"/>
              </w:rPr>
            </w:pPr>
            <w:r w:rsidRPr="00841FE7">
              <w:rPr>
                <w:rFonts w:eastAsia="Times New Roman" w:cs="Arial"/>
                <w:color w:val="000000"/>
                <w:sz w:val="22"/>
                <w:lang w:eastAsia="pl-PL"/>
              </w:rPr>
              <w:t>Obiekty publiczne</w:t>
            </w:r>
          </w:p>
        </w:tc>
        <w:tc>
          <w:tcPr>
            <w:tcW w:w="1138" w:type="dxa"/>
            <w:tcBorders>
              <w:top w:val="nil"/>
              <w:left w:val="nil"/>
              <w:bottom w:val="single" w:sz="4" w:space="0" w:color="auto"/>
              <w:right w:val="single" w:sz="4" w:space="0" w:color="auto"/>
            </w:tcBorders>
            <w:shd w:val="clear" w:color="000000" w:fill="FF8181"/>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885,98</w:t>
            </w:r>
          </w:p>
        </w:tc>
        <w:tc>
          <w:tcPr>
            <w:tcW w:w="1073" w:type="dxa"/>
            <w:tcBorders>
              <w:top w:val="nil"/>
              <w:left w:val="nil"/>
              <w:bottom w:val="single" w:sz="4" w:space="0" w:color="auto"/>
              <w:right w:val="single" w:sz="4" w:space="0" w:color="auto"/>
            </w:tcBorders>
            <w:shd w:val="clear" w:color="000000" w:fill="DBEEF3"/>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0,1925</w:t>
            </w:r>
          </w:p>
        </w:tc>
        <w:tc>
          <w:tcPr>
            <w:tcW w:w="1562" w:type="dxa"/>
            <w:tcBorders>
              <w:top w:val="nil"/>
              <w:left w:val="nil"/>
              <w:bottom w:val="single" w:sz="4" w:space="0" w:color="auto"/>
              <w:right w:val="single" w:sz="4" w:space="0" w:color="auto"/>
            </w:tcBorders>
            <w:shd w:val="clear" w:color="000000" w:fill="FDE9D9"/>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10 246,90</w:t>
            </w:r>
          </w:p>
        </w:tc>
        <w:tc>
          <w:tcPr>
            <w:tcW w:w="1420" w:type="dxa"/>
            <w:tcBorders>
              <w:top w:val="nil"/>
              <w:left w:val="nil"/>
              <w:bottom w:val="single" w:sz="4" w:space="0" w:color="auto"/>
              <w:right w:val="single" w:sz="4" w:space="0" w:color="auto"/>
            </w:tcBorders>
            <w:shd w:val="clear" w:color="000000" w:fill="FDE9D9"/>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2 846,36</w:t>
            </w:r>
          </w:p>
        </w:tc>
        <w:tc>
          <w:tcPr>
            <w:tcW w:w="1626" w:type="dxa"/>
            <w:tcBorders>
              <w:top w:val="nil"/>
              <w:left w:val="nil"/>
              <w:bottom w:val="single" w:sz="4" w:space="0" w:color="auto"/>
              <w:right w:val="single" w:sz="4" w:space="0" w:color="auto"/>
            </w:tcBorders>
            <w:shd w:val="clear" w:color="000000" w:fill="C2D69A"/>
            <w:noWrap/>
            <w:vAlign w:val="bottom"/>
            <w:hideMark/>
          </w:tcPr>
          <w:p w:rsidR="00841FE7" w:rsidRPr="00EE1096" w:rsidRDefault="00841FE7" w:rsidP="00841FE7">
            <w:pPr>
              <w:spacing w:after="0" w:line="240" w:lineRule="auto"/>
              <w:ind w:firstLine="0"/>
              <w:jc w:val="center"/>
              <w:rPr>
                <w:rFonts w:eastAsia="Times New Roman" w:cs="Arial"/>
                <w:sz w:val="22"/>
                <w:lang w:eastAsia="pl-PL"/>
              </w:rPr>
            </w:pPr>
            <w:r w:rsidRPr="00841FE7">
              <w:rPr>
                <w:rFonts w:eastAsia="Times New Roman" w:cs="Arial"/>
                <w:sz w:val="22"/>
                <w:lang w:eastAsia="pl-PL"/>
              </w:rPr>
              <w:t>8,82</w:t>
            </w:r>
          </w:p>
        </w:tc>
      </w:tr>
      <w:tr w:rsidR="00841FE7" w:rsidRPr="00EE1096" w:rsidTr="00EF1BBB">
        <w:trPr>
          <w:trHeight w:val="310"/>
        </w:trPr>
        <w:tc>
          <w:tcPr>
            <w:tcW w:w="2323" w:type="dxa"/>
            <w:tcBorders>
              <w:top w:val="nil"/>
              <w:left w:val="single" w:sz="4" w:space="0" w:color="auto"/>
              <w:bottom w:val="single" w:sz="4" w:space="0" w:color="auto"/>
              <w:right w:val="single" w:sz="4" w:space="0" w:color="auto"/>
            </w:tcBorders>
            <w:shd w:val="clear" w:color="auto" w:fill="auto"/>
            <w:noWrap/>
            <w:vAlign w:val="bottom"/>
            <w:hideMark/>
          </w:tcPr>
          <w:p w:rsidR="00841FE7" w:rsidRPr="00EE1096" w:rsidRDefault="00841FE7" w:rsidP="00841FE7">
            <w:pPr>
              <w:spacing w:after="0" w:line="240" w:lineRule="auto"/>
              <w:ind w:firstLine="0"/>
              <w:jc w:val="left"/>
              <w:rPr>
                <w:rFonts w:eastAsia="Times New Roman" w:cs="Arial"/>
                <w:color w:val="000000"/>
                <w:sz w:val="22"/>
                <w:lang w:eastAsia="pl-PL"/>
              </w:rPr>
            </w:pPr>
            <w:r w:rsidRPr="00841FE7">
              <w:rPr>
                <w:rFonts w:eastAsia="Times New Roman" w:cs="Arial"/>
                <w:color w:val="000000"/>
                <w:sz w:val="22"/>
                <w:lang w:eastAsia="pl-PL"/>
              </w:rPr>
              <w:t>Usługi i przemysł</w:t>
            </w:r>
          </w:p>
        </w:tc>
        <w:tc>
          <w:tcPr>
            <w:tcW w:w="1138" w:type="dxa"/>
            <w:tcBorders>
              <w:top w:val="nil"/>
              <w:left w:val="nil"/>
              <w:bottom w:val="single" w:sz="4" w:space="0" w:color="auto"/>
              <w:right w:val="single" w:sz="4" w:space="0" w:color="auto"/>
            </w:tcBorders>
            <w:shd w:val="clear" w:color="000000" w:fill="FF8181"/>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1 360,87</w:t>
            </w:r>
          </w:p>
        </w:tc>
        <w:tc>
          <w:tcPr>
            <w:tcW w:w="1073" w:type="dxa"/>
            <w:tcBorders>
              <w:top w:val="nil"/>
              <w:left w:val="nil"/>
              <w:bottom w:val="single" w:sz="4" w:space="0" w:color="auto"/>
              <w:right w:val="single" w:sz="4" w:space="0" w:color="auto"/>
            </w:tcBorders>
            <w:shd w:val="clear" w:color="000000" w:fill="DBEEF3"/>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0,0599</w:t>
            </w:r>
          </w:p>
        </w:tc>
        <w:tc>
          <w:tcPr>
            <w:tcW w:w="1562" w:type="dxa"/>
            <w:tcBorders>
              <w:top w:val="nil"/>
              <w:left w:val="nil"/>
              <w:bottom w:val="single" w:sz="4" w:space="0" w:color="auto"/>
              <w:right w:val="single" w:sz="4" w:space="0" w:color="auto"/>
            </w:tcBorders>
            <w:shd w:val="clear" w:color="000000" w:fill="FDE9D9"/>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11 228,49</w:t>
            </w:r>
          </w:p>
        </w:tc>
        <w:tc>
          <w:tcPr>
            <w:tcW w:w="1420" w:type="dxa"/>
            <w:tcBorders>
              <w:top w:val="nil"/>
              <w:left w:val="nil"/>
              <w:bottom w:val="single" w:sz="4" w:space="0" w:color="auto"/>
              <w:right w:val="single" w:sz="4" w:space="0" w:color="auto"/>
            </w:tcBorders>
            <w:shd w:val="clear" w:color="000000" w:fill="FDE9D9"/>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3 119,03</w:t>
            </w:r>
          </w:p>
        </w:tc>
        <w:tc>
          <w:tcPr>
            <w:tcW w:w="1626" w:type="dxa"/>
            <w:tcBorders>
              <w:top w:val="nil"/>
              <w:left w:val="nil"/>
              <w:bottom w:val="single" w:sz="4" w:space="0" w:color="auto"/>
              <w:right w:val="single" w:sz="4" w:space="0" w:color="auto"/>
            </w:tcBorders>
            <w:shd w:val="clear" w:color="000000" w:fill="C2D69A"/>
            <w:noWrap/>
            <w:vAlign w:val="bottom"/>
            <w:hideMark/>
          </w:tcPr>
          <w:p w:rsidR="00841FE7" w:rsidRPr="00EE1096" w:rsidRDefault="00841FE7" w:rsidP="00841FE7">
            <w:pPr>
              <w:spacing w:after="0" w:line="240" w:lineRule="auto"/>
              <w:ind w:firstLine="0"/>
              <w:jc w:val="center"/>
              <w:rPr>
                <w:rFonts w:eastAsia="Times New Roman" w:cs="Arial"/>
                <w:sz w:val="22"/>
                <w:lang w:eastAsia="pl-PL"/>
              </w:rPr>
            </w:pPr>
            <w:r w:rsidRPr="00841FE7">
              <w:rPr>
                <w:rFonts w:eastAsia="Times New Roman" w:cs="Arial"/>
                <w:sz w:val="22"/>
                <w:lang w:eastAsia="pl-PL"/>
              </w:rPr>
              <w:t>12,88</w:t>
            </w:r>
          </w:p>
        </w:tc>
      </w:tr>
      <w:tr w:rsidR="00841FE7" w:rsidRPr="00EE1096" w:rsidTr="00EF1BBB">
        <w:trPr>
          <w:trHeight w:val="310"/>
        </w:trPr>
        <w:tc>
          <w:tcPr>
            <w:tcW w:w="2323" w:type="dxa"/>
            <w:tcBorders>
              <w:top w:val="nil"/>
              <w:left w:val="single" w:sz="4" w:space="0" w:color="auto"/>
              <w:bottom w:val="single" w:sz="4" w:space="0" w:color="auto"/>
              <w:right w:val="single" w:sz="4" w:space="0" w:color="auto"/>
            </w:tcBorders>
            <w:shd w:val="clear" w:color="auto" w:fill="auto"/>
            <w:noWrap/>
            <w:vAlign w:val="bottom"/>
            <w:hideMark/>
          </w:tcPr>
          <w:p w:rsidR="00841FE7" w:rsidRPr="00EE1096" w:rsidRDefault="00841FE7" w:rsidP="00841FE7">
            <w:pPr>
              <w:spacing w:after="0" w:line="240" w:lineRule="auto"/>
              <w:ind w:firstLine="0"/>
              <w:jc w:val="left"/>
              <w:rPr>
                <w:rFonts w:eastAsia="Times New Roman" w:cs="Arial"/>
                <w:color w:val="000000"/>
                <w:sz w:val="22"/>
                <w:lang w:eastAsia="pl-PL"/>
              </w:rPr>
            </w:pPr>
            <w:r w:rsidRPr="00841FE7">
              <w:rPr>
                <w:rFonts w:eastAsia="Times New Roman" w:cs="Arial"/>
                <w:color w:val="000000"/>
                <w:sz w:val="22"/>
                <w:lang w:eastAsia="pl-PL"/>
              </w:rPr>
              <w:t>Transport</w:t>
            </w:r>
          </w:p>
        </w:tc>
        <w:tc>
          <w:tcPr>
            <w:tcW w:w="1138" w:type="dxa"/>
            <w:tcBorders>
              <w:top w:val="nil"/>
              <w:left w:val="nil"/>
              <w:bottom w:val="single" w:sz="4" w:space="0" w:color="auto"/>
              <w:right w:val="single" w:sz="4" w:space="0" w:color="auto"/>
            </w:tcBorders>
            <w:shd w:val="clear" w:color="000000" w:fill="FF8181"/>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10 875,29</w:t>
            </w:r>
          </w:p>
        </w:tc>
        <w:tc>
          <w:tcPr>
            <w:tcW w:w="1073" w:type="dxa"/>
            <w:tcBorders>
              <w:top w:val="nil"/>
              <w:left w:val="nil"/>
              <w:bottom w:val="single" w:sz="4" w:space="0" w:color="auto"/>
              <w:right w:val="single" w:sz="4" w:space="0" w:color="auto"/>
            </w:tcBorders>
            <w:shd w:val="clear" w:color="000000" w:fill="DBEEF3"/>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0,0325</w:t>
            </w:r>
          </w:p>
        </w:tc>
        <w:tc>
          <w:tcPr>
            <w:tcW w:w="1562" w:type="dxa"/>
            <w:tcBorders>
              <w:top w:val="nil"/>
              <w:left w:val="nil"/>
              <w:bottom w:val="single" w:sz="4" w:space="0" w:color="auto"/>
              <w:right w:val="single" w:sz="4" w:space="0" w:color="auto"/>
            </w:tcBorders>
            <w:shd w:val="clear" w:color="000000" w:fill="FDE9D9"/>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153 153,12</w:t>
            </w:r>
          </w:p>
        </w:tc>
        <w:tc>
          <w:tcPr>
            <w:tcW w:w="1420" w:type="dxa"/>
            <w:tcBorders>
              <w:top w:val="nil"/>
              <w:left w:val="nil"/>
              <w:bottom w:val="single" w:sz="4" w:space="0" w:color="auto"/>
              <w:right w:val="single" w:sz="4" w:space="0" w:color="auto"/>
            </w:tcBorders>
            <w:shd w:val="clear" w:color="000000" w:fill="FDE9D9"/>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42 542,53</w:t>
            </w:r>
          </w:p>
        </w:tc>
        <w:tc>
          <w:tcPr>
            <w:tcW w:w="1626" w:type="dxa"/>
            <w:tcBorders>
              <w:top w:val="nil"/>
              <w:left w:val="nil"/>
              <w:bottom w:val="single" w:sz="4" w:space="0" w:color="auto"/>
              <w:right w:val="single" w:sz="4" w:space="0" w:color="auto"/>
            </w:tcBorders>
            <w:shd w:val="clear" w:color="000000" w:fill="C2D69A"/>
            <w:noWrap/>
            <w:vAlign w:val="bottom"/>
            <w:hideMark/>
          </w:tcPr>
          <w:p w:rsidR="00841FE7" w:rsidRPr="00EE1096" w:rsidRDefault="00841FE7" w:rsidP="00841FE7">
            <w:pPr>
              <w:spacing w:after="0" w:line="240" w:lineRule="auto"/>
              <w:ind w:firstLine="0"/>
              <w:jc w:val="center"/>
              <w:rPr>
                <w:rFonts w:eastAsia="Times New Roman" w:cs="Arial"/>
                <w:sz w:val="22"/>
                <w:lang w:eastAsia="pl-PL"/>
              </w:rPr>
            </w:pPr>
            <w:r w:rsidRPr="00841FE7">
              <w:rPr>
                <w:rFonts w:eastAsia="Times New Roman" w:cs="Arial"/>
                <w:sz w:val="22"/>
                <w:lang w:eastAsia="pl-PL"/>
              </w:rPr>
              <w:t>0,00</w:t>
            </w:r>
          </w:p>
        </w:tc>
      </w:tr>
      <w:tr w:rsidR="00841FE7" w:rsidRPr="00EE1096" w:rsidTr="00EF1BBB">
        <w:trPr>
          <w:trHeight w:val="310"/>
        </w:trPr>
        <w:tc>
          <w:tcPr>
            <w:tcW w:w="2323" w:type="dxa"/>
            <w:tcBorders>
              <w:top w:val="nil"/>
              <w:left w:val="single" w:sz="4" w:space="0" w:color="auto"/>
              <w:bottom w:val="single" w:sz="4" w:space="0" w:color="auto"/>
              <w:right w:val="single" w:sz="4" w:space="0" w:color="auto"/>
            </w:tcBorders>
            <w:shd w:val="clear" w:color="auto" w:fill="auto"/>
            <w:noWrap/>
            <w:vAlign w:val="bottom"/>
            <w:hideMark/>
          </w:tcPr>
          <w:p w:rsidR="00841FE7" w:rsidRPr="00EE1096" w:rsidRDefault="00841FE7" w:rsidP="00841FE7">
            <w:pPr>
              <w:spacing w:after="0" w:line="240" w:lineRule="auto"/>
              <w:ind w:firstLine="0"/>
              <w:jc w:val="left"/>
              <w:rPr>
                <w:rFonts w:eastAsia="Times New Roman" w:cs="Arial"/>
                <w:color w:val="000000"/>
                <w:sz w:val="22"/>
                <w:lang w:eastAsia="pl-PL"/>
              </w:rPr>
            </w:pPr>
            <w:r w:rsidRPr="00841FE7">
              <w:rPr>
                <w:rFonts w:eastAsia="Times New Roman" w:cs="Arial"/>
                <w:color w:val="000000"/>
                <w:sz w:val="22"/>
                <w:lang w:eastAsia="pl-PL"/>
              </w:rPr>
              <w:t>Oświetlenie uliczne</w:t>
            </w:r>
          </w:p>
        </w:tc>
        <w:tc>
          <w:tcPr>
            <w:tcW w:w="1138" w:type="dxa"/>
            <w:tcBorders>
              <w:top w:val="nil"/>
              <w:left w:val="nil"/>
              <w:bottom w:val="single" w:sz="4" w:space="0" w:color="auto"/>
              <w:right w:val="single" w:sz="4" w:space="0" w:color="auto"/>
            </w:tcBorders>
            <w:shd w:val="clear" w:color="000000" w:fill="FF8181"/>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108,56</w:t>
            </w:r>
          </w:p>
        </w:tc>
        <w:tc>
          <w:tcPr>
            <w:tcW w:w="1073" w:type="dxa"/>
            <w:tcBorders>
              <w:top w:val="nil"/>
              <w:left w:val="nil"/>
              <w:bottom w:val="single" w:sz="4" w:space="0" w:color="auto"/>
              <w:right w:val="single" w:sz="4" w:space="0" w:color="auto"/>
            </w:tcBorders>
            <w:shd w:val="clear" w:color="000000" w:fill="DBEEF3"/>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0,0000</w:t>
            </w:r>
          </w:p>
        </w:tc>
        <w:tc>
          <w:tcPr>
            <w:tcW w:w="1562" w:type="dxa"/>
            <w:tcBorders>
              <w:top w:val="nil"/>
              <w:left w:val="nil"/>
              <w:bottom w:val="single" w:sz="4" w:space="0" w:color="auto"/>
              <w:right w:val="single" w:sz="4" w:space="0" w:color="auto"/>
            </w:tcBorders>
            <w:shd w:val="clear" w:color="000000" w:fill="FDE9D9"/>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481,29</w:t>
            </w:r>
          </w:p>
        </w:tc>
        <w:tc>
          <w:tcPr>
            <w:tcW w:w="1420" w:type="dxa"/>
            <w:tcBorders>
              <w:top w:val="nil"/>
              <w:left w:val="nil"/>
              <w:bottom w:val="single" w:sz="4" w:space="0" w:color="auto"/>
              <w:right w:val="single" w:sz="4" w:space="0" w:color="auto"/>
            </w:tcBorders>
            <w:shd w:val="clear" w:color="000000" w:fill="FDE9D9"/>
            <w:noWrap/>
            <w:vAlign w:val="bottom"/>
            <w:hideMark/>
          </w:tcPr>
          <w:p w:rsidR="00841FE7" w:rsidRPr="00EE1096" w:rsidRDefault="00841FE7" w:rsidP="00841FE7">
            <w:pPr>
              <w:spacing w:after="0" w:line="240" w:lineRule="auto"/>
              <w:ind w:firstLine="0"/>
              <w:jc w:val="center"/>
              <w:rPr>
                <w:rFonts w:eastAsia="Times New Roman" w:cs="Arial"/>
                <w:color w:val="000000"/>
                <w:sz w:val="22"/>
                <w:lang w:eastAsia="pl-PL"/>
              </w:rPr>
            </w:pPr>
            <w:r w:rsidRPr="00841FE7">
              <w:rPr>
                <w:rFonts w:eastAsia="Times New Roman" w:cs="Arial"/>
                <w:color w:val="000000"/>
                <w:sz w:val="22"/>
                <w:lang w:eastAsia="pl-PL"/>
              </w:rPr>
              <w:t>133,69</w:t>
            </w:r>
          </w:p>
        </w:tc>
        <w:tc>
          <w:tcPr>
            <w:tcW w:w="1626" w:type="dxa"/>
            <w:tcBorders>
              <w:top w:val="nil"/>
              <w:left w:val="nil"/>
              <w:bottom w:val="single" w:sz="4" w:space="0" w:color="auto"/>
              <w:right w:val="single" w:sz="4" w:space="0" w:color="auto"/>
            </w:tcBorders>
            <w:shd w:val="clear" w:color="000000" w:fill="C2D69A"/>
            <w:noWrap/>
            <w:vAlign w:val="bottom"/>
            <w:hideMark/>
          </w:tcPr>
          <w:p w:rsidR="00841FE7" w:rsidRPr="00EE1096" w:rsidRDefault="00841FE7" w:rsidP="00841FE7">
            <w:pPr>
              <w:spacing w:after="0" w:line="240" w:lineRule="auto"/>
              <w:ind w:firstLine="0"/>
              <w:jc w:val="center"/>
              <w:rPr>
                <w:rFonts w:eastAsia="Times New Roman" w:cs="Arial"/>
                <w:sz w:val="22"/>
                <w:lang w:eastAsia="pl-PL"/>
              </w:rPr>
            </w:pPr>
            <w:r w:rsidRPr="00841FE7">
              <w:rPr>
                <w:rFonts w:eastAsia="Times New Roman" w:cs="Arial"/>
                <w:sz w:val="22"/>
                <w:lang w:eastAsia="pl-PL"/>
              </w:rPr>
              <w:t>0,00</w:t>
            </w:r>
          </w:p>
        </w:tc>
      </w:tr>
      <w:tr w:rsidR="00841FE7" w:rsidRPr="00EE1096" w:rsidTr="00EF1BBB">
        <w:trPr>
          <w:trHeight w:val="342"/>
        </w:trPr>
        <w:tc>
          <w:tcPr>
            <w:tcW w:w="2323" w:type="dxa"/>
            <w:tcBorders>
              <w:top w:val="nil"/>
              <w:left w:val="nil"/>
              <w:bottom w:val="nil"/>
              <w:right w:val="nil"/>
            </w:tcBorders>
            <w:shd w:val="clear" w:color="auto" w:fill="auto"/>
            <w:noWrap/>
            <w:vAlign w:val="bottom"/>
            <w:hideMark/>
          </w:tcPr>
          <w:p w:rsidR="00841FE7" w:rsidRPr="00EE1096" w:rsidRDefault="00841FE7" w:rsidP="00841FE7">
            <w:pPr>
              <w:spacing w:after="0" w:line="240" w:lineRule="auto"/>
              <w:ind w:firstLine="0"/>
              <w:jc w:val="left"/>
              <w:rPr>
                <w:rFonts w:eastAsia="Times New Roman" w:cs="Arial"/>
                <w:color w:val="000000"/>
                <w:sz w:val="22"/>
                <w:lang w:eastAsia="pl-PL"/>
              </w:rPr>
            </w:pPr>
          </w:p>
        </w:tc>
        <w:tc>
          <w:tcPr>
            <w:tcW w:w="1138" w:type="dxa"/>
            <w:tcBorders>
              <w:top w:val="nil"/>
              <w:left w:val="single" w:sz="4" w:space="0" w:color="auto"/>
              <w:bottom w:val="nil"/>
              <w:right w:val="single" w:sz="4" w:space="0" w:color="auto"/>
            </w:tcBorders>
            <w:shd w:val="clear" w:color="000000" w:fill="FF8181"/>
            <w:vAlign w:val="bottom"/>
            <w:hideMark/>
          </w:tcPr>
          <w:p w:rsidR="00841FE7" w:rsidRPr="00841FE7" w:rsidRDefault="00841FE7" w:rsidP="00841FE7">
            <w:pPr>
              <w:spacing w:after="0"/>
              <w:ind w:firstLine="0"/>
              <w:jc w:val="center"/>
              <w:rPr>
                <w:rFonts w:eastAsia="Times New Roman" w:cs="Arial"/>
                <w:b/>
                <w:bCs/>
                <w:color w:val="000000"/>
                <w:sz w:val="20"/>
                <w:szCs w:val="20"/>
                <w:lang w:eastAsia="pl-PL"/>
              </w:rPr>
            </w:pPr>
            <w:r w:rsidRPr="00841FE7">
              <w:rPr>
                <w:rFonts w:eastAsia="Times New Roman" w:cs="Arial"/>
                <w:b/>
                <w:bCs/>
                <w:color w:val="000000"/>
                <w:sz w:val="20"/>
                <w:szCs w:val="20"/>
                <w:lang w:eastAsia="pl-PL"/>
              </w:rPr>
              <w:t>CO</w:t>
            </w:r>
            <w:r w:rsidRPr="00841FE7">
              <w:rPr>
                <w:rFonts w:eastAsia="Times New Roman" w:cs="Arial"/>
                <w:b/>
                <w:bCs/>
                <w:color w:val="000000"/>
                <w:sz w:val="20"/>
                <w:szCs w:val="20"/>
                <w:vertAlign w:val="subscript"/>
                <w:lang w:eastAsia="pl-PL"/>
              </w:rPr>
              <w:t>2</w:t>
            </w:r>
            <w:r w:rsidRPr="00841FE7">
              <w:rPr>
                <w:rFonts w:eastAsia="Times New Roman" w:cs="Arial"/>
                <w:b/>
                <w:bCs/>
                <w:color w:val="000000"/>
                <w:sz w:val="20"/>
                <w:szCs w:val="20"/>
                <w:lang w:eastAsia="pl-PL"/>
              </w:rPr>
              <w:t xml:space="preserve"> [Mg]</w:t>
            </w:r>
          </w:p>
        </w:tc>
        <w:tc>
          <w:tcPr>
            <w:tcW w:w="1073" w:type="dxa"/>
            <w:tcBorders>
              <w:top w:val="nil"/>
              <w:left w:val="nil"/>
              <w:bottom w:val="nil"/>
              <w:right w:val="single" w:sz="4" w:space="0" w:color="auto"/>
            </w:tcBorders>
            <w:shd w:val="clear" w:color="000000" w:fill="DBEEF3"/>
            <w:vAlign w:val="bottom"/>
            <w:hideMark/>
          </w:tcPr>
          <w:p w:rsidR="00841FE7" w:rsidRPr="00841FE7" w:rsidRDefault="00841FE7" w:rsidP="00841FE7">
            <w:pPr>
              <w:spacing w:after="0"/>
              <w:ind w:firstLine="0"/>
              <w:jc w:val="center"/>
              <w:rPr>
                <w:rFonts w:eastAsia="Times New Roman" w:cs="Arial"/>
                <w:b/>
                <w:bCs/>
                <w:color w:val="000000"/>
                <w:sz w:val="20"/>
                <w:szCs w:val="20"/>
                <w:lang w:eastAsia="pl-PL"/>
              </w:rPr>
            </w:pPr>
            <w:r w:rsidRPr="00841FE7">
              <w:rPr>
                <w:rFonts w:eastAsia="Times New Roman" w:cs="Arial"/>
                <w:b/>
                <w:bCs/>
                <w:color w:val="000000"/>
                <w:sz w:val="20"/>
                <w:szCs w:val="20"/>
                <w:lang w:eastAsia="pl-PL"/>
              </w:rPr>
              <w:t>B(a)P [kg]</w:t>
            </w:r>
          </w:p>
        </w:tc>
        <w:tc>
          <w:tcPr>
            <w:tcW w:w="1562" w:type="dxa"/>
            <w:tcBorders>
              <w:top w:val="nil"/>
              <w:left w:val="nil"/>
              <w:bottom w:val="nil"/>
              <w:right w:val="single" w:sz="4" w:space="0" w:color="auto"/>
            </w:tcBorders>
            <w:shd w:val="clear" w:color="000000" w:fill="FDE9D9"/>
            <w:vAlign w:val="bottom"/>
            <w:hideMark/>
          </w:tcPr>
          <w:p w:rsidR="00841FE7" w:rsidRPr="00841FE7" w:rsidRDefault="00841FE7" w:rsidP="00841FE7">
            <w:pPr>
              <w:spacing w:after="0"/>
              <w:ind w:firstLine="0"/>
              <w:jc w:val="center"/>
              <w:rPr>
                <w:rFonts w:eastAsia="Times New Roman" w:cs="Arial"/>
                <w:b/>
                <w:bCs/>
                <w:color w:val="000000"/>
                <w:sz w:val="20"/>
                <w:szCs w:val="20"/>
                <w:lang w:eastAsia="pl-PL"/>
              </w:rPr>
            </w:pPr>
            <w:r w:rsidRPr="00841FE7">
              <w:rPr>
                <w:rFonts w:eastAsia="Times New Roman" w:cs="Arial"/>
                <w:b/>
                <w:bCs/>
                <w:color w:val="000000"/>
                <w:sz w:val="20"/>
                <w:szCs w:val="20"/>
                <w:lang w:eastAsia="pl-PL"/>
              </w:rPr>
              <w:t>Energia [GJ]</w:t>
            </w:r>
          </w:p>
        </w:tc>
        <w:tc>
          <w:tcPr>
            <w:tcW w:w="1420" w:type="dxa"/>
            <w:tcBorders>
              <w:top w:val="nil"/>
              <w:left w:val="nil"/>
              <w:bottom w:val="single" w:sz="4" w:space="0" w:color="auto"/>
              <w:right w:val="single" w:sz="4" w:space="0" w:color="auto"/>
            </w:tcBorders>
            <w:shd w:val="clear" w:color="000000" w:fill="FDE9D9"/>
            <w:noWrap/>
            <w:vAlign w:val="bottom"/>
            <w:hideMark/>
          </w:tcPr>
          <w:p w:rsidR="00841FE7" w:rsidRPr="00841FE7" w:rsidRDefault="00841FE7" w:rsidP="00841FE7">
            <w:pPr>
              <w:spacing w:after="0" w:line="276" w:lineRule="auto"/>
              <w:ind w:firstLine="0"/>
              <w:jc w:val="center"/>
              <w:rPr>
                <w:rFonts w:eastAsia="Times New Roman" w:cs="Arial"/>
                <w:b/>
                <w:bCs/>
                <w:color w:val="000000"/>
                <w:sz w:val="20"/>
                <w:szCs w:val="20"/>
                <w:lang w:eastAsia="pl-PL"/>
              </w:rPr>
            </w:pPr>
            <w:r w:rsidRPr="00841FE7">
              <w:rPr>
                <w:rFonts w:eastAsia="Times New Roman" w:cs="Arial"/>
                <w:b/>
                <w:bCs/>
                <w:color w:val="000000"/>
                <w:sz w:val="20"/>
                <w:szCs w:val="20"/>
                <w:lang w:eastAsia="pl-PL"/>
              </w:rPr>
              <w:t>Energia [MWh]</w:t>
            </w:r>
          </w:p>
        </w:tc>
        <w:tc>
          <w:tcPr>
            <w:tcW w:w="1626" w:type="dxa"/>
            <w:tcBorders>
              <w:top w:val="nil"/>
              <w:left w:val="nil"/>
              <w:bottom w:val="single" w:sz="4" w:space="0" w:color="auto"/>
              <w:right w:val="single" w:sz="4" w:space="0" w:color="auto"/>
            </w:tcBorders>
            <w:shd w:val="clear" w:color="000000" w:fill="C2D69A"/>
            <w:noWrap/>
            <w:vAlign w:val="bottom"/>
            <w:hideMark/>
          </w:tcPr>
          <w:p w:rsidR="00841FE7" w:rsidRPr="00841FE7" w:rsidRDefault="00841FE7" w:rsidP="00841FE7">
            <w:pPr>
              <w:spacing w:after="0" w:line="276" w:lineRule="auto"/>
              <w:ind w:firstLine="0"/>
              <w:jc w:val="center"/>
              <w:rPr>
                <w:rFonts w:eastAsia="Times New Roman" w:cs="Arial"/>
                <w:b/>
                <w:bCs/>
                <w:sz w:val="20"/>
                <w:szCs w:val="20"/>
                <w:lang w:eastAsia="pl-PL"/>
              </w:rPr>
            </w:pPr>
            <w:r w:rsidRPr="00841FE7">
              <w:rPr>
                <w:rFonts w:eastAsia="Times New Roman" w:cs="Arial"/>
                <w:b/>
                <w:bCs/>
                <w:sz w:val="20"/>
                <w:szCs w:val="20"/>
                <w:lang w:eastAsia="pl-PL"/>
              </w:rPr>
              <w:t>Energia OZE [MWh]</w:t>
            </w:r>
          </w:p>
        </w:tc>
      </w:tr>
      <w:tr w:rsidR="00841FE7" w:rsidRPr="00EE1096" w:rsidTr="00EF1BBB">
        <w:trPr>
          <w:trHeight w:val="590"/>
        </w:trPr>
        <w:tc>
          <w:tcPr>
            <w:tcW w:w="2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FE7" w:rsidRPr="00841FE7" w:rsidRDefault="00841FE7" w:rsidP="00841FE7">
            <w:pPr>
              <w:spacing w:after="0" w:line="240" w:lineRule="auto"/>
              <w:ind w:firstLine="0"/>
              <w:jc w:val="left"/>
              <w:rPr>
                <w:rFonts w:eastAsia="Times New Roman" w:cs="Arial"/>
                <w:b/>
                <w:bCs/>
                <w:color w:val="000000"/>
                <w:sz w:val="32"/>
                <w:szCs w:val="32"/>
                <w:lang w:eastAsia="pl-PL"/>
              </w:rPr>
            </w:pPr>
            <w:r w:rsidRPr="00841FE7">
              <w:rPr>
                <w:rFonts w:eastAsia="Times New Roman" w:cs="Arial"/>
                <w:b/>
                <w:bCs/>
                <w:color w:val="000000"/>
                <w:sz w:val="32"/>
                <w:szCs w:val="32"/>
                <w:lang w:eastAsia="pl-PL"/>
              </w:rPr>
              <w:t xml:space="preserve">Gmina </w:t>
            </w:r>
            <w:r w:rsidR="001800EB">
              <w:rPr>
                <w:rFonts w:eastAsia="Times New Roman" w:cs="Arial"/>
                <w:b/>
                <w:bCs/>
                <w:color w:val="000000"/>
                <w:sz w:val="32"/>
                <w:szCs w:val="32"/>
                <w:lang w:eastAsia="pl-PL"/>
              </w:rPr>
              <w:t>Gawłuszowice</w:t>
            </w:r>
          </w:p>
        </w:tc>
        <w:tc>
          <w:tcPr>
            <w:tcW w:w="1138" w:type="dxa"/>
            <w:tcBorders>
              <w:top w:val="single" w:sz="4" w:space="0" w:color="auto"/>
              <w:left w:val="nil"/>
              <w:bottom w:val="single" w:sz="4" w:space="0" w:color="auto"/>
              <w:right w:val="single" w:sz="4" w:space="0" w:color="auto"/>
            </w:tcBorders>
            <w:shd w:val="clear" w:color="000000" w:fill="FF8181"/>
            <w:noWrap/>
            <w:vAlign w:val="bottom"/>
            <w:hideMark/>
          </w:tcPr>
          <w:p w:rsidR="00841FE7" w:rsidRPr="00EE1096" w:rsidRDefault="00841FE7" w:rsidP="00841FE7">
            <w:pPr>
              <w:spacing w:after="0"/>
              <w:ind w:firstLine="0"/>
              <w:jc w:val="center"/>
              <w:rPr>
                <w:rFonts w:eastAsia="Times New Roman" w:cs="Arial"/>
                <w:b/>
                <w:bCs/>
                <w:color w:val="000000"/>
                <w:sz w:val="22"/>
                <w:lang w:eastAsia="pl-PL"/>
              </w:rPr>
            </w:pPr>
            <w:r w:rsidRPr="00841FE7">
              <w:rPr>
                <w:rFonts w:eastAsia="Times New Roman" w:cs="Arial"/>
                <w:b/>
                <w:bCs/>
                <w:color w:val="000000"/>
                <w:sz w:val="22"/>
                <w:lang w:eastAsia="pl-PL"/>
              </w:rPr>
              <w:t>25 392,61</w:t>
            </w:r>
          </w:p>
        </w:tc>
        <w:tc>
          <w:tcPr>
            <w:tcW w:w="1073" w:type="dxa"/>
            <w:tcBorders>
              <w:top w:val="single" w:sz="4" w:space="0" w:color="auto"/>
              <w:left w:val="nil"/>
              <w:bottom w:val="single" w:sz="4" w:space="0" w:color="auto"/>
              <w:right w:val="single" w:sz="4" w:space="0" w:color="auto"/>
            </w:tcBorders>
            <w:shd w:val="clear" w:color="000000" w:fill="DBEEF3"/>
            <w:noWrap/>
            <w:vAlign w:val="bottom"/>
            <w:hideMark/>
          </w:tcPr>
          <w:p w:rsidR="00841FE7" w:rsidRPr="00EE1096" w:rsidRDefault="00841FE7" w:rsidP="00841FE7">
            <w:pPr>
              <w:spacing w:after="0"/>
              <w:ind w:firstLine="0"/>
              <w:jc w:val="center"/>
              <w:rPr>
                <w:rFonts w:eastAsia="Times New Roman" w:cs="Arial"/>
                <w:b/>
                <w:bCs/>
                <w:color w:val="000000"/>
                <w:sz w:val="22"/>
                <w:szCs w:val="24"/>
                <w:lang w:eastAsia="pl-PL"/>
              </w:rPr>
            </w:pPr>
            <w:r w:rsidRPr="00EE1096">
              <w:rPr>
                <w:rFonts w:eastAsia="Times New Roman" w:cs="Arial"/>
                <w:b/>
                <w:bCs/>
                <w:color w:val="000000"/>
                <w:sz w:val="22"/>
                <w:szCs w:val="24"/>
                <w:lang w:eastAsia="pl-PL"/>
              </w:rPr>
              <w:t>33,3408</w:t>
            </w:r>
          </w:p>
        </w:tc>
        <w:tc>
          <w:tcPr>
            <w:tcW w:w="1562" w:type="dxa"/>
            <w:tcBorders>
              <w:top w:val="single" w:sz="4" w:space="0" w:color="auto"/>
              <w:left w:val="nil"/>
              <w:bottom w:val="single" w:sz="4" w:space="0" w:color="auto"/>
              <w:right w:val="single" w:sz="4" w:space="0" w:color="auto"/>
            </w:tcBorders>
            <w:shd w:val="clear" w:color="000000" w:fill="FDE9D9"/>
            <w:noWrap/>
            <w:vAlign w:val="bottom"/>
            <w:hideMark/>
          </w:tcPr>
          <w:p w:rsidR="00841FE7" w:rsidRPr="00EE1096" w:rsidRDefault="00841FE7" w:rsidP="00841FE7">
            <w:pPr>
              <w:spacing w:after="0"/>
              <w:ind w:firstLine="0"/>
              <w:jc w:val="center"/>
              <w:rPr>
                <w:rFonts w:eastAsia="Times New Roman" w:cs="Arial"/>
                <w:b/>
                <w:bCs/>
                <w:color w:val="000000"/>
                <w:sz w:val="22"/>
                <w:szCs w:val="24"/>
                <w:lang w:eastAsia="pl-PL"/>
              </w:rPr>
            </w:pPr>
            <w:r w:rsidRPr="00EE1096">
              <w:rPr>
                <w:rFonts w:eastAsia="Times New Roman" w:cs="Arial"/>
                <w:b/>
                <w:bCs/>
                <w:color w:val="000000"/>
                <w:sz w:val="22"/>
                <w:szCs w:val="24"/>
                <w:lang w:eastAsia="pl-PL"/>
              </w:rPr>
              <w:t>324 107,12</w:t>
            </w:r>
          </w:p>
        </w:tc>
        <w:tc>
          <w:tcPr>
            <w:tcW w:w="1420" w:type="dxa"/>
            <w:tcBorders>
              <w:top w:val="nil"/>
              <w:left w:val="nil"/>
              <w:bottom w:val="single" w:sz="4" w:space="0" w:color="auto"/>
              <w:right w:val="single" w:sz="4" w:space="0" w:color="auto"/>
            </w:tcBorders>
            <w:shd w:val="clear" w:color="000000" w:fill="FDE9D9"/>
            <w:noWrap/>
            <w:vAlign w:val="bottom"/>
            <w:hideMark/>
          </w:tcPr>
          <w:p w:rsidR="00841FE7" w:rsidRPr="00EE1096" w:rsidRDefault="00841FE7" w:rsidP="00841FE7">
            <w:pPr>
              <w:spacing w:after="0"/>
              <w:ind w:firstLine="0"/>
              <w:jc w:val="center"/>
              <w:rPr>
                <w:rFonts w:eastAsia="Times New Roman" w:cs="Arial"/>
                <w:b/>
                <w:bCs/>
                <w:color w:val="000000"/>
                <w:sz w:val="22"/>
                <w:szCs w:val="24"/>
                <w:lang w:eastAsia="pl-PL"/>
              </w:rPr>
            </w:pPr>
            <w:r w:rsidRPr="00EE1096">
              <w:rPr>
                <w:rFonts w:eastAsia="Times New Roman" w:cs="Arial"/>
                <w:b/>
                <w:bCs/>
                <w:color w:val="000000"/>
                <w:sz w:val="22"/>
                <w:szCs w:val="24"/>
                <w:lang w:eastAsia="pl-PL"/>
              </w:rPr>
              <w:t>90 029,76</w:t>
            </w:r>
          </w:p>
        </w:tc>
        <w:tc>
          <w:tcPr>
            <w:tcW w:w="1626" w:type="dxa"/>
            <w:tcBorders>
              <w:top w:val="nil"/>
              <w:left w:val="nil"/>
              <w:bottom w:val="single" w:sz="4" w:space="0" w:color="auto"/>
              <w:right w:val="single" w:sz="4" w:space="0" w:color="auto"/>
            </w:tcBorders>
            <w:shd w:val="clear" w:color="000000" w:fill="C2D69A"/>
            <w:noWrap/>
            <w:vAlign w:val="bottom"/>
            <w:hideMark/>
          </w:tcPr>
          <w:p w:rsidR="00841FE7" w:rsidRPr="00EE1096" w:rsidRDefault="00841FE7" w:rsidP="00841FE7">
            <w:pPr>
              <w:spacing w:after="0"/>
              <w:ind w:firstLine="0"/>
              <w:jc w:val="center"/>
              <w:rPr>
                <w:rFonts w:eastAsia="Times New Roman" w:cs="Arial"/>
                <w:b/>
                <w:bCs/>
                <w:color w:val="000000"/>
                <w:sz w:val="22"/>
                <w:szCs w:val="24"/>
                <w:lang w:eastAsia="pl-PL"/>
              </w:rPr>
            </w:pPr>
            <w:r w:rsidRPr="00EE1096">
              <w:rPr>
                <w:rFonts w:eastAsia="Times New Roman" w:cs="Arial"/>
                <w:b/>
                <w:bCs/>
                <w:color w:val="000000"/>
                <w:sz w:val="22"/>
                <w:szCs w:val="24"/>
                <w:lang w:eastAsia="pl-PL"/>
              </w:rPr>
              <w:t>259,36</w:t>
            </w:r>
          </w:p>
        </w:tc>
      </w:tr>
    </w:tbl>
    <w:p w:rsidR="00845DAD" w:rsidRPr="004534E5" w:rsidRDefault="00845DAD" w:rsidP="00940522">
      <w:pPr>
        <w:spacing w:before="120" w:after="120"/>
        <w:ind w:firstLine="0"/>
        <w:rPr>
          <w:rFonts w:cs="Arial"/>
          <w:sz w:val="16"/>
          <w:szCs w:val="16"/>
        </w:rPr>
      </w:pPr>
      <w:r w:rsidRPr="004534E5">
        <w:rPr>
          <w:rFonts w:cs="Arial"/>
          <w:sz w:val="16"/>
          <w:szCs w:val="16"/>
        </w:rPr>
        <w:t>Źródło: opracowanie własne</w:t>
      </w:r>
    </w:p>
    <w:p w:rsidR="00845DAD" w:rsidRPr="00842C34" w:rsidRDefault="00845DAD" w:rsidP="00940522">
      <w:pPr>
        <w:spacing w:after="120"/>
        <w:rPr>
          <w:rFonts w:cs="Arial"/>
        </w:rPr>
      </w:pPr>
      <w:r w:rsidRPr="00B33442">
        <w:rPr>
          <w:rFonts w:cs="Arial"/>
        </w:rPr>
        <w:t>Najwyższą emisją CO</w:t>
      </w:r>
      <w:r w:rsidRPr="00B33442">
        <w:rPr>
          <w:rFonts w:cs="Arial"/>
          <w:vertAlign w:val="subscript"/>
        </w:rPr>
        <w:t>2</w:t>
      </w:r>
      <w:r w:rsidRPr="00B33442">
        <w:rPr>
          <w:rFonts w:cs="Arial"/>
        </w:rPr>
        <w:t xml:space="preserve"> cechuje się </w:t>
      </w:r>
      <w:r>
        <w:rPr>
          <w:rFonts w:cs="Arial"/>
        </w:rPr>
        <w:t>sektor mieszkalny</w:t>
      </w:r>
      <w:r w:rsidRPr="00B33442">
        <w:rPr>
          <w:rFonts w:cs="Arial"/>
        </w:rPr>
        <w:t xml:space="preserve">- </w:t>
      </w:r>
      <w:r w:rsidR="00841FE7">
        <w:rPr>
          <w:rFonts w:cs="Arial"/>
        </w:rPr>
        <w:t>47,90</w:t>
      </w:r>
      <w:r w:rsidRPr="00B33442">
        <w:rPr>
          <w:rFonts w:cs="Arial"/>
        </w:rPr>
        <w:t xml:space="preserve">% całej emisji. </w:t>
      </w:r>
      <w:r>
        <w:rPr>
          <w:rFonts w:cs="Arial"/>
        </w:rPr>
        <w:t>Kolejną pozycję zajmuje transport.</w:t>
      </w:r>
      <w:r w:rsidRPr="00B33442">
        <w:rPr>
          <w:rFonts w:cs="Arial"/>
        </w:rPr>
        <w:t xml:space="preserve"> </w:t>
      </w:r>
      <w:r w:rsidRPr="00B33442">
        <w:rPr>
          <w:rFonts w:cs="Arial"/>
          <w:b/>
        </w:rPr>
        <w:t>Łączna emisja dwutlenku węgla z</w:t>
      </w:r>
      <w:r>
        <w:rPr>
          <w:rFonts w:cs="Arial"/>
          <w:b/>
        </w:rPr>
        <w:t xml:space="preserve"> terenu gminy </w:t>
      </w:r>
      <w:r w:rsidR="001800EB">
        <w:rPr>
          <w:rFonts w:cs="Arial"/>
          <w:b/>
        </w:rPr>
        <w:t>Gawłuszowice</w:t>
      </w:r>
      <w:r>
        <w:rPr>
          <w:rFonts w:cs="Arial"/>
          <w:b/>
        </w:rPr>
        <w:t xml:space="preserve"> wynosi </w:t>
      </w:r>
      <w:r w:rsidR="00841FE7">
        <w:rPr>
          <w:rFonts w:cs="Arial"/>
          <w:b/>
        </w:rPr>
        <w:t>25 392,61</w:t>
      </w:r>
      <w:r w:rsidRPr="00B33442">
        <w:rPr>
          <w:rFonts w:cs="Arial"/>
          <w:b/>
        </w:rPr>
        <w:t> Mg/rok.</w:t>
      </w:r>
      <w:r w:rsidR="00940522">
        <w:rPr>
          <w:rFonts w:cs="Arial"/>
          <w:b/>
        </w:rPr>
        <w:t xml:space="preserve"> </w:t>
      </w:r>
      <w:r w:rsidRPr="00B33442">
        <w:rPr>
          <w:rFonts w:cs="Arial"/>
          <w:b/>
        </w:rPr>
        <w:t xml:space="preserve">Dla gminy </w:t>
      </w:r>
      <w:r w:rsidR="001800EB">
        <w:rPr>
          <w:rFonts w:cs="Arial"/>
          <w:b/>
        </w:rPr>
        <w:t>Gawłuszowice</w:t>
      </w:r>
      <w:r w:rsidRPr="00B33442">
        <w:rPr>
          <w:rFonts w:cs="Arial"/>
          <w:b/>
        </w:rPr>
        <w:t xml:space="preserve"> w 201</w:t>
      </w:r>
      <w:r w:rsidR="00397C51">
        <w:rPr>
          <w:rFonts w:cs="Arial"/>
          <w:b/>
        </w:rPr>
        <w:t>0</w:t>
      </w:r>
      <w:r w:rsidRPr="00B33442">
        <w:rPr>
          <w:rFonts w:cs="Arial"/>
          <w:b/>
        </w:rPr>
        <w:t xml:space="preserve"> roku ilość zużytej energii finalnej wynosiła </w:t>
      </w:r>
      <w:r w:rsidR="00841FE7" w:rsidRPr="00841FE7">
        <w:rPr>
          <w:rFonts w:cs="Arial"/>
          <w:b/>
        </w:rPr>
        <w:t>324 107,12</w:t>
      </w:r>
      <w:r w:rsidR="00841FE7">
        <w:rPr>
          <w:rFonts w:cs="Arial"/>
          <w:b/>
        </w:rPr>
        <w:t xml:space="preserve"> </w:t>
      </w:r>
      <w:r w:rsidRPr="00B33442">
        <w:rPr>
          <w:rFonts w:cs="Arial"/>
          <w:b/>
        </w:rPr>
        <w:t>GJ.</w:t>
      </w:r>
      <w:r>
        <w:rPr>
          <w:rFonts w:cs="Arial"/>
        </w:rPr>
        <w:t xml:space="preserve"> (</w:t>
      </w:r>
      <w:r w:rsidR="00841FE7" w:rsidRPr="00841FE7">
        <w:rPr>
          <w:rFonts w:cs="Arial"/>
        </w:rPr>
        <w:t>90 029,76</w:t>
      </w:r>
      <w:r w:rsidR="00841FE7">
        <w:rPr>
          <w:rFonts w:cs="Arial"/>
        </w:rPr>
        <w:t xml:space="preserve"> </w:t>
      </w:r>
      <w:r>
        <w:rPr>
          <w:rFonts w:cs="Arial"/>
        </w:rPr>
        <w:t>MWh).</w:t>
      </w:r>
    </w:p>
    <w:p w:rsidR="00845DAD" w:rsidRPr="000547E2" w:rsidRDefault="007D11A8" w:rsidP="00940522">
      <w:pPr>
        <w:spacing w:after="0"/>
        <w:ind w:firstLine="0"/>
        <w:rPr>
          <w:rFonts w:cs="Arial"/>
        </w:rPr>
      </w:pPr>
      <w:r w:rsidRPr="007D11A8">
        <w:rPr>
          <w:rFonts w:cs="Arial"/>
          <w:noProof/>
          <w:lang w:eastAsia="pl-PL"/>
        </w:rPr>
        <w:lastRenderedPageBreak/>
        <w:drawing>
          <wp:inline distT="0" distB="0" distL="0" distR="0">
            <wp:extent cx="5554639" cy="3862317"/>
            <wp:effectExtent l="19050" t="0" r="27011" b="4833"/>
            <wp:docPr id="37"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45DAD" w:rsidRPr="00B33442" w:rsidRDefault="00845DAD" w:rsidP="00845DAD">
      <w:pPr>
        <w:pStyle w:val="Legenda"/>
        <w:spacing w:after="0"/>
        <w:ind w:firstLine="0"/>
        <w:rPr>
          <w:rFonts w:ascii="Arial" w:hAnsi="Arial" w:cs="Arial"/>
          <w:b w:val="0"/>
          <w:sz w:val="24"/>
          <w:szCs w:val="24"/>
        </w:rPr>
      </w:pPr>
      <w:bookmarkStart w:id="222" w:name="_Toc427160251"/>
      <w:bookmarkStart w:id="223" w:name="_Toc434972027"/>
      <w:bookmarkStart w:id="224" w:name="_Toc435061646"/>
      <w:bookmarkStart w:id="225" w:name="_Toc435447916"/>
      <w:bookmarkStart w:id="226" w:name="_Toc442082581"/>
      <w:bookmarkStart w:id="227" w:name="_Toc475708867"/>
      <w:r w:rsidRPr="009D336A">
        <w:rPr>
          <w:rFonts w:ascii="Arial" w:hAnsi="Arial" w:cs="Arial"/>
          <w:sz w:val="24"/>
          <w:szCs w:val="24"/>
        </w:rPr>
        <w:t xml:space="preserve">Wykres </w:t>
      </w:r>
      <w:r w:rsidR="003F7D41" w:rsidRPr="009D336A">
        <w:rPr>
          <w:rFonts w:ascii="Arial" w:hAnsi="Arial" w:cs="Arial"/>
          <w:sz w:val="24"/>
          <w:szCs w:val="24"/>
        </w:rPr>
        <w:fldChar w:fldCharType="begin"/>
      </w:r>
      <w:r w:rsidRPr="009D336A">
        <w:rPr>
          <w:rFonts w:ascii="Arial" w:hAnsi="Arial" w:cs="Arial"/>
          <w:sz w:val="24"/>
          <w:szCs w:val="24"/>
        </w:rPr>
        <w:instrText xml:space="preserve"> SEQ Wykres \* ARABIC </w:instrText>
      </w:r>
      <w:r w:rsidR="003F7D41" w:rsidRPr="009D336A">
        <w:rPr>
          <w:rFonts w:ascii="Arial" w:hAnsi="Arial" w:cs="Arial"/>
          <w:sz w:val="24"/>
          <w:szCs w:val="24"/>
        </w:rPr>
        <w:fldChar w:fldCharType="separate"/>
      </w:r>
      <w:r w:rsidR="00103111">
        <w:rPr>
          <w:rFonts w:ascii="Arial" w:hAnsi="Arial" w:cs="Arial"/>
          <w:noProof/>
          <w:sz w:val="24"/>
          <w:szCs w:val="24"/>
        </w:rPr>
        <w:t>12</w:t>
      </w:r>
      <w:r w:rsidR="003F7D41" w:rsidRPr="009D336A">
        <w:rPr>
          <w:rFonts w:ascii="Arial" w:hAnsi="Arial" w:cs="Arial"/>
          <w:sz w:val="24"/>
          <w:szCs w:val="24"/>
        </w:rPr>
        <w:fldChar w:fldCharType="end"/>
      </w:r>
      <w:r>
        <w:t xml:space="preserve"> </w:t>
      </w:r>
      <w:r w:rsidRPr="00B33442">
        <w:rPr>
          <w:rFonts w:ascii="Arial" w:hAnsi="Arial" w:cs="Arial"/>
          <w:b w:val="0"/>
          <w:sz w:val="24"/>
          <w:szCs w:val="24"/>
        </w:rPr>
        <w:t>Wielkość emisji CO</w:t>
      </w:r>
      <w:r w:rsidRPr="00B33442">
        <w:rPr>
          <w:rFonts w:ascii="Arial" w:hAnsi="Arial" w:cs="Arial"/>
          <w:b w:val="0"/>
          <w:sz w:val="24"/>
          <w:szCs w:val="24"/>
          <w:vertAlign w:val="subscript"/>
        </w:rPr>
        <w:t xml:space="preserve">2 </w:t>
      </w:r>
      <w:r w:rsidRPr="00B33442">
        <w:rPr>
          <w:rFonts w:ascii="Arial" w:hAnsi="Arial" w:cs="Arial"/>
          <w:b w:val="0"/>
          <w:sz w:val="24"/>
          <w:szCs w:val="24"/>
        </w:rPr>
        <w:t xml:space="preserve">z poszczególnych sektorów w Gminie </w:t>
      </w:r>
      <w:bookmarkEnd w:id="222"/>
      <w:bookmarkEnd w:id="223"/>
      <w:bookmarkEnd w:id="224"/>
      <w:bookmarkEnd w:id="225"/>
      <w:bookmarkEnd w:id="226"/>
      <w:r w:rsidR="001800EB">
        <w:rPr>
          <w:rFonts w:ascii="Arial" w:hAnsi="Arial" w:cs="Arial"/>
          <w:b w:val="0"/>
          <w:sz w:val="24"/>
          <w:szCs w:val="24"/>
        </w:rPr>
        <w:t>Gawłuszowice</w:t>
      </w:r>
      <w:bookmarkEnd w:id="227"/>
    </w:p>
    <w:p w:rsidR="00845DAD" w:rsidRPr="00B33442" w:rsidRDefault="00845DAD" w:rsidP="00845DAD">
      <w:pPr>
        <w:pStyle w:val="Legenda"/>
        <w:spacing w:after="0" w:line="360" w:lineRule="auto"/>
        <w:ind w:firstLine="0"/>
        <w:jc w:val="left"/>
        <w:rPr>
          <w:rFonts w:ascii="Arial" w:hAnsi="Arial" w:cs="Arial"/>
          <w:sz w:val="24"/>
          <w:szCs w:val="16"/>
        </w:rPr>
      </w:pPr>
      <w:r w:rsidRPr="00B33442">
        <w:rPr>
          <w:rFonts w:ascii="Arial" w:hAnsi="Arial" w:cs="Arial"/>
          <w:b w:val="0"/>
          <w:sz w:val="16"/>
          <w:szCs w:val="16"/>
        </w:rPr>
        <w:t>Źródło: opracowanie własne</w:t>
      </w:r>
    </w:p>
    <w:p w:rsidR="00845DAD" w:rsidRPr="000547E2" w:rsidRDefault="007D11A8" w:rsidP="00845DAD">
      <w:pPr>
        <w:spacing w:after="0"/>
        <w:ind w:firstLine="0"/>
        <w:rPr>
          <w:rFonts w:cs="Arial"/>
        </w:rPr>
      </w:pPr>
      <w:r w:rsidRPr="007D11A8">
        <w:rPr>
          <w:rFonts w:cs="Arial"/>
          <w:noProof/>
          <w:lang w:eastAsia="pl-PL"/>
        </w:rPr>
        <w:drawing>
          <wp:inline distT="0" distB="0" distL="0" distR="0">
            <wp:extent cx="5554032" cy="3600450"/>
            <wp:effectExtent l="0" t="0" r="0" b="0"/>
            <wp:docPr id="38"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45DAD" w:rsidRPr="00B33442" w:rsidRDefault="00845DAD" w:rsidP="00845DAD">
      <w:pPr>
        <w:pStyle w:val="Legenda"/>
        <w:spacing w:after="0"/>
        <w:ind w:firstLine="0"/>
        <w:rPr>
          <w:rFonts w:ascii="Arial" w:hAnsi="Arial" w:cs="Arial"/>
          <w:b w:val="0"/>
          <w:sz w:val="24"/>
          <w:szCs w:val="24"/>
        </w:rPr>
      </w:pPr>
      <w:bookmarkStart w:id="228" w:name="_Toc434972028"/>
      <w:bookmarkStart w:id="229" w:name="_Toc435061647"/>
      <w:bookmarkStart w:id="230" w:name="_Toc435447917"/>
      <w:bookmarkStart w:id="231" w:name="_Toc442082582"/>
      <w:bookmarkStart w:id="232" w:name="_Toc475708868"/>
      <w:r w:rsidRPr="009D336A">
        <w:rPr>
          <w:rFonts w:ascii="Arial" w:hAnsi="Arial" w:cs="Arial"/>
          <w:sz w:val="24"/>
          <w:szCs w:val="24"/>
        </w:rPr>
        <w:t xml:space="preserve">Wykres </w:t>
      </w:r>
      <w:r w:rsidR="003F7D41" w:rsidRPr="009D336A">
        <w:rPr>
          <w:rFonts w:ascii="Arial" w:hAnsi="Arial" w:cs="Arial"/>
          <w:sz w:val="24"/>
          <w:szCs w:val="24"/>
        </w:rPr>
        <w:fldChar w:fldCharType="begin"/>
      </w:r>
      <w:r w:rsidRPr="009D336A">
        <w:rPr>
          <w:rFonts w:ascii="Arial" w:hAnsi="Arial" w:cs="Arial"/>
          <w:sz w:val="24"/>
          <w:szCs w:val="24"/>
        </w:rPr>
        <w:instrText xml:space="preserve"> SEQ Wykres \* ARABIC </w:instrText>
      </w:r>
      <w:r w:rsidR="003F7D41" w:rsidRPr="009D336A">
        <w:rPr>
          <w:rFonts w:ascii="Arial" w:hAnsi="Arial" w:cs="Arial"/>
          <w:sz w:val="24"/>
          <w:szCs w:val="24"/>
        </w:rPr>
        <w:fldChar w:fldCharType="separate"/>
      </w:r>
      <w:r w:rsidR="00103111">
        <w:rPr>
          <w:rFonts w:ascii="Arial" w:hAnsi="Arial" w:cs="Arial"/>
          <w:noProof/>
          <w:sz w:val="24"/>
          <w:szCs w:val="24"/>
        </w:rPr>
        <w:t>13</w:t>
      </w:r>
      <w:r w:rsidR="003F7D41" w:rsidRPr="009D336A">
        <w:rPr>
          <w:rFonts w:ascii="Arial" w:hAnsi="Arial" w:cs="Arial"/>
          <w:sz w:val="24"/>
          <w:szCs w:val="24"/>
        </w:rPr>
        <w:fldChar w:fldCharType="end"/>
      </w:r>
      <w:r>
        <w:rPr>
          <w:rFonts w:ascii="Arial" w:hAnsi="Arial" w:cs="Arial"/>
          <w:b w:val="0"/>
          <w:sz w:val="24"/>
          <w:szCs w:val="24"/>
        </w:rPr>
        <w:t xml:space="preserve"> </w:t>
      </w:r>
      <w:r w:rsidRPr="00B33442">
        <w:rPr>
          <w:rFonts w:ascii="Arial" w:hAnsi="Arial" w:cs="Arial"/>
          <w:b w:val="0"/>
          <w:sz w:val="24"/>
          <w:szCs w:val="24"/>
        </w:rPr>
        <w:t>Udział sektorów w emisji CO</w:t>
      </w:r>
      <w:r w:rsidRPr="00B33442">
        <w:rPr>
          <w:rFonts w:ascii="Arial" w:hAnsi="Arial" w:cs="Arial"/>
          <w:b w:val="0"/>
          <w:sz w:val="24"/>
          <w:szCs w:val="24"/>
          <w:vertAlign w:val="subscript"/>
        </w:rPr>
        <w:t>2</w:t>
      </w:r>
      <w:bookmarkEnd w:id="228"/>
      <w:bookmarkEnd w:id="229"/>
      <w:bookmarkEnd w:id="230"/>
      <w:bookmarkEnd w:id="231"/>
      <w:bookmarkEnd w:id="232"/>
    </w:p>
    <w:p w:rsidR="00845DAD" w:rsidRPr="00B33442" w:rsidRDefault="00845DAD" w:rsidP="00845DAD">
      <w:pPr>
        <w:pStyle w:val="Legenda"/>
        <w:spacing w:after="0" w:line="360" w:lineRule="auto"/>
        <w:ind w:firstLine="0"/>
        <w:jc w:val="left"/>
        <w:rPr>
          <w:rFonts w:ascii="Arial" w:hAnsi="Arial" w:cs="Arial"/>
          <w:sz w:val="24"/>
          <w:szCs w:val="16"/>
        </w:rPr>
      </w:pPr>
      <w:r w:rsidRPr="00B33442">
        <w:rPr>
          <w:rFonts w:ascii="Arial" w:hAnsi="Arial" w:cs="Arial"/>
          <w:b w:val="0"/>
          <w:sz w:val="16"/>
          <w:szCs w:val="16"/>
        </w:rPr>
        <w:t>Źródło: opracowanie własne</w:t>
      </w:r>
    </w:p>
    <w:p w:rsidR="00845DAD" w:rsidRDefault="00845DAD" w:rsidP="00845DAD">
      <w:pPr>
        <w:spacing w:after="0"/>
        <w:ind w:firstLine="708"/>
        <w:rPr>
          <w:rFonts w:cs="Arial"/>
        </w:rPr>
      </w:pPr>
      <w:r>
        <w:rPr>
          <w:rFonts w:cs="Arial"/>
        </w:rPr>
        <w:lastRenderedPageBreak/>
        <w:t xml:space="preserve">Sektorem najbardziej odpowiedzialnym za emisję dwutlenku węgla jest sektor mieszkalny. Odpowiada za </w:t>
      </w:r>
      <w:r w:rsidR="00841FE7">
        <w:rPr>
          <w:rFonts w:cs="Arial"/>
        </w:rPr>
        <w:t>47,90</w:t>
      </w:r>
      <w:r>
        <w:rPr>
          <w:rFonts w:cs="Arial"/>
        </w:rPr>
        <w:t xml:space="preserve">% emisji tej substancji. Drugie miejsce zajmuje sektor transportu z udziałem na poziomie </w:t>
      </w:r>
      <w:r w:rsidR="00841FE7">
        <w:rPr>
          <w:rFonts w:cs="Arial"/>
        </w:rPr>
        <w:t>42,83</w:t>
      </w:r>
      <w:r>
        <w:rPr>
          <w:rFonts w:cs="Arial"/>
        </w:rPr>
        <w:t>%. Kolejne w zestawieniu są sektor usługowy i przemysłowy (</w:t>
      </w:r>
      <w:r w:rsidR="00841FE7">
        <w:rPr>
          <w:rFonts w:cs="Arial"/>
        </w:rPr>
        <w:t>5,36</w:t>
      </w:r>
      <w:r>
        <w:rPr>
          <w:rFonts w:cs="Arial"/>
        </w:rPr>
        <w:t>%) oraz obiektów gminnych (</w:t>
      </w:r>
      <w:r w:rsidR="00397C51">
        <w:rPr>
          <w:rFonts w:cs="Arial"/>
        </w:rPr>
        <w:t>3</w:t>
      </w:r>
      <w:r>
        <w:rPr>
          <w:rFonts w:cs="Arial"/>
        </w:rPr>
        <w:t>,</w:t>
      </w:r>
      <w:r w:rsidR="00397C51">
        <w:rPr>
          <w:rFonts w:cs="Arial"/>
        </w:rPr>
        <w:t>65</w:t>
      </w:r>
      <w:r>
        <w:rPr>
          <w:rFonts w:cs="Arial"/>
        </w:rPr>
        <w:t>%) Najmniejszą emisją CO</w:t>
      </w:r>
      <w:r w:rsidRPr="006E5D9C">
        <w:rPr>
          <w:rFonts w:cs="Arial"/>
          <w:vertAlign w:val="subscript"/>
        </w:rPr>
        <w:t>2</w:t>
      </w:r>
      <w:r>
        <w:rPr>
          <w:rFonts w:cs="Arial"/>
        </w:rPr>
        <w:t xml:space="preserve"> cechuje się sektor oświetlenia ulicznego (0,</w:t>
      </w:r>
      <w:r w:rsidR="00397C51">
        <w:rPr>
          <w:rFonts w:cs="Arial"/>
        </w:rPr>
        <w:t>3</w:t>
      </w:r>
      <w:r>
        <w:rPr>
          <w:rFonts w:cs="Arial"/>
        </w:rPr>
        <w:t xml:space="preserve">8%). Warto zaznaczyć, iż sektor mieszkalny byłby dużo bardziej odpowiedzialny za emisję tego </w:t>
      </w:r>
      <w:r w:rsidR="00B50FD0">
        <w:rPr>
          <w:rFonts w:cs="Arial"/>
        </w:rPr>
        <w:t>zanieczyszczenia,</w:t>
      </w:r>
      <w:r>
        <w:rPr>
          <w:rFonts w:cs="Arial"/>
        </w:rPr>
        <w:t xml:space="preserve"> gdyby nie duży odsetek mieszkańców używających </w:t>
      </w:r>
      <w:r w:rsidR="00B50FD0">
        <w:rPr>
          <w:rFonts w:cs="Arial"/>
        </w:rPr>
        <w:t>drewna</w:t>
      </w:r>
      <w:r>
        <w:rPr>
          <w:rFonts w:cs="Arial"/>
        </w:rPr>
        <w:t xml:space="preserve"> jako źródła energii cieplnej.</w:t>
      </w:r>
    </w:p>
    <w:p w:rsidR="008333ED" w:rsidRDefault="007D11A8" w:rsidP="008333ED">
      <w:pPr>
        <w:spacing w:after="0"/>
        <w:ind w:firstLine="0"/>
        <w:rPr>
          <w:rFonts w:cs="Arial"/>
        </w:rPr>
      </w:pPr>
      <w:r w:rsidRPr="007D11A8">
        <w:rPr>
          <w:rFonts w:cs="Arial"/>
          <w:noProof/>
          <w:lang w:eastAsia="pl-PL"/>
        </w:rPr>
        <w:drawing>
          <wp:inline distT="0" distB="0" distL="0" distR="0">
            <wp:extent cx="5691117" cy="3630304"/>
            <wp:effectExtent l="19050" t="0" r="23883" b="8246"/>
            <wp:docPr id="39"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333ED" w:rsidRPr="00B33442" w:rsidRDefault="008333ED" w:rsidP="008333ED">
      <w:pPr>
        <w:pStyle w:val="Legenda"/>
        <w:spacing w:after="0"/>
        <w:ind w:firstLine="0"/>
        <w:rPr>
          <w:rFonts w:ascii="Arial" w:hAnsi="Arial" w:cs="Arial"/>
          <w:b w:val="0"/>
          <w:sz w:val="24"/>
          <w:szCs w:val="24"/>
        </w:rPr>
      </w:pPr>
      <w:bookmarkStart w:id="233" w:name="_Toc475708869"/>
      <w:r w:rsidRPr="008333ED">
        <w:rPr>
          <w:rFonts w:ascii="Arial" w:hAnsi="Arial" w:cs="Arial"/>
          <w:sz w:val="24"/>
          <w:szCs w:val="24"/>
        </w:rPr>
        <w:t xml:space="preserve">Wykres </w:t>
      </w:r>
      <w:r w:rsidR="003F7D41" w:rsidRPr="008333ED">
        <w:rPr>
          <w:rFonts w:ascii="Arial" w:hAnsi="Arial" w:cs="Arial"/>
          <w:sz w:val="24"/>
          <w:szCs w:val="24"/>
        </w:rPr>
        <w:fldChar w:fldCharType="begin"/>
      </w:r>
      <w:r w:rsidRPr="008333ED">
        <w:rPr>
          <w:rFonts w:ascii="Arial" w:hAnsi="Arial" w:cs="Arial"/>
          <w:sz w:val="24"/>
          <w:szCs w:val="24"/>
        </w:rPr>
        <w:instrText xml:space="preserve"> SEQ Wykres \* ARABIC </w:instrText>
      </w:r>
      <w:r w:rsidR="003F7D41" w:rsidRPr="008333ED">
        <w:rPr>
          <w:rFonts w:ascii="Arial" w:hAnsi="Arial" w:cs="Arial"/>
          <w:sz w:val="24"/>
          <w:szCs w:val="24"/>
        </w:rPr>
        <w:fldChar w:fldCharType="separate"/>
      </w:r>
      <w:r w:rsidR="00103111">
        <w:rPr>
          <w:rFonts w:ascii="Arial" w:hAnsi="Arial" w:cs="Arial"/>
          <w:noProof/>
          <w:sz w:val="24"/>
          <w:szCs w:val="24"/>
        </w:rPr>
        <w:t>14</w:t>
      </w:r>
      <w:r w:rsidR="003F7D41" w:rsidRPr="008333ED">
        <w:rPr>
          <w:rFonts w:ascii="Arial" w:hAnsi="Arial" w:cs="Arial"/>
          <w:sz w:val="24"/>
          <w:szCs w:val="24"/>
        </w:rPr>
        <w:fldChar w:fldCharType="end"/>
      </w:r>
      <w:r>
        <w:rPr>
          <w:rFonts w:ascii="Arial" w:hAnsi="Arial" w:cs="Arial"/>
          <w:sz w:val="24"/>
          <w:szCs w:val="24"/>
        </w:rPr>
        <w:t xml:space="preserve"> </w:t>
      </w:r>
      <w:r w:rsidRPr="00B33442">
        <w:rPr>
          <w:rFonts w:ascii="Arial" w:hAnsi="Arial" w:cs="Arial"/>
          <w:b w:val="0"/>
          <w:sz w:val="24"/>
          <w:szCs w:val="24"/>
        </w:rPr>
        <w:t xml:space="preserve">Udział sektorów w emisji </w:t>
      </w:r>
      <w:r>
        <w:rPr>
          <w:rFonts w:ascii="Arial" w:hAnsi="Arial" w:cs="Arial"/>
          <w:b w:val="0"/>
          <w:sz w:val="24"/>
          <w:szCs w:val="24"/>
        </w:rPr>
        <w:t>Benzo(a)pirenu</w:t>
      </w:r>
      <w:bookmarkEnd w:id="233"/>
    </w:p>
    <w:p w:rsidR="008333ED" w:rsidRPr="00B33442" w:rsidRDefault="008333ED" w:rsidP="008333ED">
      <w:pPr>
        <w:pStyle w:val="Legenda"/>
        <w:spacing w:after="0" w:line="360" w:lineRule="auto"/>
        <w:ind w:firstLine="0"/>
        <w:jc w:val="left"/>
        <w:rPr>
          <w:rFonts w:ascii="Arial" w:hAnsi="Arial" w:cs="Arial"/>
          <w:sz w:val="24"/>
          <w:szCs w:val="16"/>
        </w:rPr>
      </w:pPr>
      <w:r w:rsidRPr="00B33442">
        <w:rPr>
          <w:rFonts w:ascii="Arial" w:hAnsi="Arial" w:cs="Arial"/>
          <w:b w:val="0"/>
          <w:sz w:val="16"/>
          <w:szCs w:val="16"/>
        </w:rPr>
        <w:t>Źródło: opracowanie własne</w:t>
      </w:r>
    </w:p>
    <w:p w:rsidR="008333ED" w:rsidRPr="008333ED" w:rsidRDefault="008333ED" w:rsidP="008333ED">
      <w:pPr>
        <w:pStyle w:val="Legenda"/>
        <w:ind w:firstLine="0"/>
        <w:jc w:val="left"/>
        <w:rPr>
          <w:rFonts w:ascii="Arial" w:hAnsi="Arial" w:cs="Arial"/>
          <w:sz w:val="24"/>
          <w:szCs w:val="24"/>
        </w:rPr>
      </w:pPr>
    </w:p>
    <w:p w:rsidR="008333ED" w:rsidRDefault="008333ED" w:rsidP="008333ED">
      <w:pPr>
        <w:spacing w:after="0"/>
        <w:ind w:firstLine="708"/>
        <w:rPr>
          <w:rFonts w:cs="Arial"/>
        </w:rPr>
      </w:pPr>
      <w:r>
        <w:rPr>
          <w:rFonts w:cs="Arial"/>
        </w:rPr>
        <w:t>Sektorem najbardziej odpowiedzialnym za benzo(a)pirenu jest sektor mieszkalny. Odpowiada za 99,15% emisji tej substancji. Pozostałe sektory przyjmują znikome wartości- sektor obiektów gminnych 0,74%, usługi i przemysł 0,18% oraz transport 0,10%</w:t>
      </w:r>
    </w:p>
    <w:p w:rsidR="008333ED" w:rsidRPr="006E5D9C" w:rsidRDefault="008333ED" w:rsidP="008333ED">
      <w:pPr>
        <w:spacing w:after="0"/>
        <w:ind w:firstLine="0"/>
        <w:rPr>
          <w:rFonts w:cs="Arial"/>
        </w:rPr>
      </w:pPr>
    </w:p>
    <w:p w:rsidR="00845DAD" w:rsidRPr="0005234C" w:rsidRDefault="007D11A8" w:rsidP="00845DAD">
      <w:pPr>
        <w:spacing w:after="0"/>
        <w:ind w:firstLine="0"/>
        <w:rPr>
          <w:rFonts w:cs="Arial"/>
        </w:rPr>
      </w:pPr>
      <w:r w:rsidRPr="007D11A8">
        <w:rPr>
          <w:rFonts w:cs="Arial"/>
          <w:noProof/>
          <w:lang w:eastAsia="pl-PL"/>
        </w:rPr>
        <w:lastRenderedPageBreak/>
        <w:drawing>
          <wp:inline distT="0" distB="0" distL="0" distR="0">
            <wp:extent cx="5691116" cy="4339988"/>
            <wp:effectExtent l="0" t="0" r="0" b="0"/>
            <wp:docPr id="40"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45DAD" w:rsidRPr="00B33442" w:rsidRDefault="00845DAD" w:rsidP="00845DAD">
      <w:pPr>
        <w:pStyle w:val="Legenda"/>
        <w:spacing w:after="0"/>
        <w:ind w:firstLine="0"/>
        <w:rPr>
          <w:rFonts w:ascii="Arial" w:hAnsi="Arial" w:cs="Arial"/>
          <w:b w:val="0"/>
          <w:sz w:val="24"/>
          <w:szCs w:val="24"/>
        </w:rPr>
      </w:pPr>
      <w:bookmarkStart w:id="234" w:name="_Toc427160254"/>
      <w:bookmarkStart w:id="235" w:name="_Toc434972031"/>
      <w:bookmarkStart w:id="236" w:name="_Toc435061650"/>
      <w:bookmarkStart w:id="237" w:name="_Toc435447920"/>
      <w:bookmarkStart w:id="238" w:name="_Toc442082585"/>
      <w:bookmarkStart w:id="239" w:name="_Toc475708870"/>
      <w:r w:rsidRPr="00A966C1">
        <w:rPr>
          <w:rFonts w:ascii="Arial" w:hAnsi="Arial" w:cs="Arial"/>
          <w:sz w:val="24"/>
          <w:szCs w:val="24"/>
        </w:rPr>
        <w:t xml:space="preserve">Wykres </w:t>
      </w:r>
      <w:r w:rsidR="003F7D41" w:rsidRPr="00A966C1">
        <w:rPr>
          <w:rFonts w:ascii="Arial" w:hAnsi="Arial" w:cs="Arial"/>
          <w:sz w:val="24"/>
          <w:szCs w:val="24"/>
        </w:rPr>
        <w:fldChar w:fldCharType="begin"/>
      </w:r>
      <w:r w:rsidRPr="00A966C1">
        <w:rPr>
          <w:rFonts w:ascii="Arial" w:hAnsi="Arial" w:cs="Arial"/>
          <w:sz w:val="24"/>
          <w:szCs w:val="24"/>
        </w:rPr>
        <w:instrText xml:space="preserve"> SEQ Wykres \* ARABIC </w:instrText>
      </w:r>
      <w:r w:rsidR="003F7D41" w:rsidRPr="00A966C1">
        <w:rPr>
          <w:rFonts w:ascii="Arial" w:hAnsi="Arial" w:cs="Arial"/>
          <w:sz w:val="24"/>
          <w:szCs w:val="24"/>
        </w:rPr>
        <w:fldChar w:fldCharType="separate"/>
      </w:r>
      <w:r w:rsidR="00103111">
        <w:rPr>
          <w:rFonts w:ascii="Arial" w:hAnsi="Arial" w:cs="Arial"/>
          <w:noProof/>
          <w:sz w:val="24"/>
          <w:szCs w:val="24"/>
        </w:rPr>
        <w:t>15</w:t>
      </w:r>
      <w:r w:rsidR="003F7D41" w:rsidRPr="00A966C1">
        <w:rPr>
          <w:rFonts w:ascii="Arial" w:hAnsi="Arial" w:cs="Arial"/>
          <w:sz w:val="24"/>
          <w:szCs w:val="24"/>
        </w:rPr>
        <w:fldChar w:fldCharType="end"/>
      </w:r>
      <w:r>
        <w:t xml:space="preserve"> </w:t>
      </w:r>
      <w:r w:rsidRPr="00B33442">
        <w:rPr>
          <w:rFonts w:ascii="Arial" w:hAnsi="Arial" w:cs="Arial"/>
          <w:b w:val="0"/>
          <w:sz w:val="24"/>
          <w:szCs w:val="24"/>
        </w:rPr>
        <w:t xml:space="preserve">Udział sektorów w wykorzystaniu energii w gminie </w:t>
      </w:r>
      <w:bookmarkEnd w:id="234"/>
      <w:bookmarkEnd w:id="235"/>
      <w:bookmarkEnd w:id="236"/>
      <w:bookmarkEnd w:id="237"/>
      <w:bookmarkEnd w:id="238"/>
      <w:r w:rsidR="001800EB">
        <w:rPr>
          <w:rFonts w:ascii="Arial" w:hAnsi="Arial" w:cs="Arial"/>
          <w:b w:val="0"/>
          <w:sz w:val="24"/>
          <w:szCs w:val="24"/>
        </w:rPr>
        <w:t>Gawłuszowice</w:t>
      </w:r>
      <w:bookmarkEnd w:id="239"/>
    </w:p>
    <w:p w:rsidR="00845DAD" w:rsidRDefault="00845DAD" w:rsidP="00845DAD">
      <w:pPr>
        <w:pStyle w:val="Legenda"/>
        <w:spacing w:after="120" w:line="360" w:lineRule="auto"/>
        <w:ind w:firstLine="0"/>
        <w:jc w:val="left"/>
        <w:rPr>
          <w:rFonts w:ascii="Arial" w:hAnsi="Arial" w:cs="Arial"/>
          <w:b w:val="0"/>
          <w:sz w:val="16"/>
          <w:szCs w:val="16"/>
        </w:rPr>
      </w:pPr>
      <w:r w:rsidRPr="00B33442">
        <w:rPr>
          <w:rFonts w:ascii="Arial" w:hAnsi="Arial" w:cs="Arial"/>
          <w:b w:val="0"/>
          <w:sz w:val="16"/>
          <w:szCs w:val="16"/>
        </w:rPr>
        <w:t>Źródło: opracowanie własne</w:t>
      </w:r>
    </w:p>
    <w:p w:rsidR="00845DAD" w:rsidRPr="00B33442" w:rsidRDefault="00845DAD" w:rsidP="00845DAD">
      <w:pPr>
        <w:spacing w:after="0"/>
        <w:rPr>
          <w:rFonts w:cs="Arial"/>
        </w:rPr>
      </w:pPr>
      <w:r w:rsidRPr="00B33442">
        <w:rPr>
          <w:rFonts w:cs="Arial"/>
        </w:rPr>
        <w:t xml:space="preserve">Powyższy wykres przedstawia zużycie energii finalnej według sektorów.  Wynika z niego, że największym konsumentem energii finalnej w gminie jest </w:t>
      </w:r>
      <w:r w:rsidR="00B50FD0">
        <w:rPr>
          <w:rFonts w:cs="Arial"/>
        </w:rPr>
        <w:t>transport</w:t>
      </w:r>
      <w:r w:rsidRPr="00B33442">
        <w:rPr>
          <w:rFonts w:cs="Arial"/>
        </w:rPr>
        <w:t xml:space="preserve">. Całościowo pochłania on aż </w:t>
      </w:r>
      <w:r w:rsidR="00B50FD0">
        <w:rPr>
          <w:rFonts w:cs="Arial"/>
        </w:rPr>
        <w:t>47,25</w:t>
      </w:r>
      <w:r w:rsidRPr="00B33442">
        <w:rPr>
          <w:rFonts w:cs="Arial"/>
        </w:rPr>
        <w:t xml:space="preserve">% energii. </w:t>
      </w:r>
      <w:r w:rsidR="00B50FD0">
        <w:rPr>
          <w:rFonts w:cs="Arial"/>
        </w:rPr>
        <w:t>Sektor mieszkalny</w:t>
      </w:r>
      <w:r w:rsidRPr="00B33442">
        <w:rPr>
          <w:rFonts w:cs="Arial"/>
        </w:rPr>
        <w:t xml:space="preserve"> zużywa </w:t>
      </w:r>
      <w:r w:rsidR="00B50FD0">
        <w:rPr>
          <w:rFonts w:cs="Arial"/>
        </w:rPr>
        <w:t>45,97</w:t>
      </w:r>
      <w:r w:rsidRPr="00B33442">
        <w:rPr>
          <w:rFonts w:cs="Arial"/>
        </w:rPr>
        <w:t xml:space="preserve">% energii. </w:t>
      </w:r>
      <w:r w:rsidR="00B50FD0" w:rsidRPr="00B33442">
        <w:rPr>
          <w:rFonts w:cs="Arial"/>
        </w:rPr>
        <w:t xml:space="preserve">Sektor przemysłowy i usługowy pochłania </w:t>
      </w:r>
      <w:r w:rsidR="00B50FD0">
        <w:rPr>
          <w:rFonts w:cs="Arial"/>
        </w:rPr>
        <w:t>3</w:t>
      </w:r>
      <w:r w:rsidR="00B50FD0" w:rsidRPr="00B33442">
        <w:rPr>
          <w:rFonts w:cs="Arial"/>
        </w:rPr>
        <w:t>,</w:t>
      </w:r>
      <w:r w:rsidR="00B50FD0">
        <w:rPr>
          <w:rFonts w:cs="Arial"/>
        </w:rPr>
        <w:t>46</w:t>
      </w:r>
      <w:r w:rsidR="00B50FD0" w:rsidRPr="00B33442">
        <w:rPr>
          <w:rFonts w:cs="Arial"/>
        </w:rPr>
        <w:t>% energii finalnej.</w:t>
      </w:r>
      <w:r w:rsidR="00B50FD0">
        <w:rPr>
          <w:rFonts w:cs="Arial"/>
        </w:rPr>
        <w:t xml:space="preserve"> </w:t>
      </w:r>
      <w:r w:rsidRPr="00B33442">
        <w:rPr>
          <w:rFonts w:cs="Arial"/>
        </w:rPr>
        <w:t xml:space="preserve">Obiekty gminne odpowiadają za zużycie </w:t>
      </w:r>
      <w:r w:rsidR="009B4F73">
        <w:rPr>
          <w:rFonts w:cs="Arial"/>
        </w:rPr>
        <w:t>2</w:t>
      </w:r>
      <w:r w:rsidRPr="00B33442">
        <w:rPr>
          <w:rFonts w:cs="Arial"/>
        </w:rPr>
        <w:t>,</w:t>
      </w:r>
      <w:r w:rsidR="009B4F73">
        <w:rPr>
          <w:rFonts w:cs="Arial"/>
        </w:rPr>
        <w:t>90</w:t>
      </w:r>
      <w:r w:rsidRPr="00B33442">
        <w:rPr>
          <w:rFonts w:cs="Arial"/>
        </w:rPr>
        <w:t>% energii. Oświetlenie uliczne osiąga znikome wartości (0,</w:t>
      </w:r>
      <w:r w:rsidR="009B4F73">
        <w:rPr>
          <w:rFonts w:cs="Arial"/>
        </w:rPr>
        <w:t>1</w:t>
      </w:r>
      <w:r w:rsidR="00B50FD0">
        <w:rPr>
          <w:rFonts w:cs="Arial"/>
        </w:rPr>
        <w:t>5</w:t>
      </w:r>
      <w:r w:rsidRPr="00B33442">
        <w:rPr>
          <w:rFonts w:cs="Arial"/>
        </w:rPr>
        <w:t xml:space="preserve">%). </w:t>
      </w:r>
    </w:p>
    <w:p w:rsidR="00845DAD" w:rsidRPr="00B33442" w:rsidRDefault="00845DAD" w:rsidP="00845DAD">
      <w:pPr>
        <w:spacing w:after="0"/>
        <w:ind w:firstLine="708"/>
        <w:rPr>
          <w:rFonts w:cs="Arial"/>
        </w:rPr>
      </w:pPr>
      <w:r w:rsidRPr="00B33442">
        <w:rPr>
          <w:rFonts w:cs="Arial"/>
        </w:rPr>
        <w:t xml:space="preserve">Wykres poniżej przedstawia źródła </w:t>
      </w:r>
      <w:r>
        <w:rPr>
          <w:rFonts w:cs="Arial"/>
        </w:rPr>
        <w:t>energii finalnej</w:t>
      </w:r>
      <w:r w:rsidRPr="00B33442">
        <w:rPr>
          <w:rFonts w:cs="Arial"/>
        </w:rPr>
        <w:t xml:space="preserve">. </w:t>
      </w:r>
      <w:r>
        <w:rPr>
          <w:rFonts w:cs="Arial"/>
        </w:rPr>
        <w:t xml:space="preserve">Najwięcej energii pochodzi ze spalania </w:t>
      </w:r>
      <w:r w:rsidR="009D52C2">
        <w:rPr>
          <w:rFonts w:cs="Arial"/>
        </w:rPr>
        <w:t>oleju napędowego</w:t>
      </w:r>
      <w:r>
        <w:rPr>
          <w:rFonts w:cs="Arial"/>
        </w:rPr>
        <w:t xml:space="preserve">- </w:t>
      </w:r>
      <w:r w:rsidR="00B50FD0">
        <w:rPr>
          <w:rFonts w:cs="Arial"/>
        </w:rPr>
        <w:t>28,71</w:t>
      </w:r>
      <w:r>
        <w:rPr>
          <w:rFonts w:cs="Arial"/>
        </w:rPr>
        <w:t xml:space="preserve">%. Niższy udział ma </w:t>
      </w:r>
      <w:r w:rsidR="009D52C2">
        <w:rPr>
          <w:rFonts w:cs="Arial"/>
        </w:rPr>
        <w:t>węgiel kamienny</w:t>
      </w:r>
      <w:r>
        <w:rPr>
          <w:rFonts w:cs="Arial"/>
        </w:rPr>
        <w:t xml:space="preserve"> (</w:t>
      </w:r>
      <w:r w:rsidR="00B50FD0">
        <w:rPr>
          <w:rFonts w:cs="Arial"/>
        </w:rPr>
        <w:t>30,57</w:t>
      </w:r>
      <w:r>
        <w:rPr>
          <w:rFonts w:cs="Arial"/>
        </w:rPr>
        <w:t xml:space="preserve">%), </w:t>
      </w:r>
      <w:r w:rsidR="00B50FD0">
        <w:rPr>
          <w:rFonts w:cs="Arial"/>
        </w:rPr>
        <w:t>benzyna</w:t>
      </w:r>
      <w:r>
        <w:rPr>
          <w:rFonts w:cs="Arial"/>
        </w:rPr>
        <w:t xml:space="preserve"> (</w:t>
      </w:r>
      <w:r w:rsidR="00B50FD0">
        <w:rPr>
          <w:rFonts w:cs="Arial"/>
        </w:rPr>
        <w:t>15,12</w:t>
      </w:r>
      <w:r>
        <w:rPr>
          <w:rFonts w:cs="Arial"/>
        </w:rPr>
        <w:t xml:space="preserve">%) oraz </w:t>
      </w:r>
      <w:r w:rsidR="00B50FD0">
        <w:rPr>
          <w:rFonts w:cs="Arial"/>
        </w:rPr>
        <w:t>drewno</w:t>
      </w:r>
      <w:r>
        <w:rPr>
          <w:rFonts w:cs="Arial"/>
        </w:rPr>
        <w:t xml:space="preserve"> (</w:t>
      </w:r>
      <w:r w:rsidR="00B50FD0">
        <w:rPr>
          <w:rFonts w:cs="Arial"/>
        </w:rPr>
        <w:t>10,01</w:t>
      </w:r>
      <w:r>
        <w:rPr>
          <w:rFonts w:cs="Arial"/>
        </w:rPr>
        <w:t>%).</w:t>
      </w:r>
      <w:r w:rsidR="009D52C2">
        <w:rPr>
          <w:rFonts w:cs="Arial"/>
        </w:rPr>
        <w:t xml:space="preserve"> Znacznie niższe wartości przyjmuje </w:t>
      </w:r>
      <w:r w:rsidR="00B50FD0">
        <w:rPr>
          <w:rFonts w:cs="Arial"/>
        </w:rPr>
        <w:t>energia elektryczna</w:t>
      </w:r>
      <w:r w:rsidR="009D52C2">
        <w:rPr>
          <w:rFonts w:cs="Arial"/>
        </w:rPr>
        <w:t xml:space="preserve"> </w:t>
      </w:r>
      <w:r w:rsidR="00B50FD0">
        <w:rPr>
          <w:rFonts w:cs="Arial"/>
        </w:rPr>
        <w:t>5,50%, gaz ziemny 5,28%, gaz LPG 4,51</w:t>
      </w:r>
      <w:r w:rsidR="008333ED">
        <w:rPr>
          <w:rFonts w:cs="Arial"/>
        </w:rPr>
        <w:t>. Warto zwrócić uwagę, iż udział OZE wynosi 0,29% i jest na niskim poziomie. Dlatego należy podjąć działania zmierzające do poprawy sytuacji w tym zakresie. Najniższą wartość przyjmuje o</w:t>
      </w:r>
      <w:r w:rsidR="009D52C2">
        <w:rPr>
          <w:rFonts w:cs="Arial"/>
        </w:rPr>
        <w:t>lej opałowy</w:t>
      </w:r>
      <w:r w:rsidR="008333ED">
        <w:rPr>
          <w:rFonts w:cs="Arial"/>
        </w:rPr>
        <w:t>, który</w:t>
      </w:r>
      <w:r>
        <w:rPr>
          <w:rFonts w:cs="Arial"/>
        </w:rPr>
        <w:t xml:space="preserve"> odpowiada za </w:t>
      </w:r>
      <w:r w:rsidR="009D52C2">
        <w:rPr>
          <w:rFonts w:cs="Arial"/>
        </w:rPr>
        <w:t>0</w:t>
      </w:r>
      <w:r>
        <w:rPr>
          <w:rFonts w:cs="Arial"/>
        </w:rPr>
        <w:t>,</w:t>
      </w:r>
      <w:r w:rsidR="008333ED">
        <w:rPr>
          <w:rFonts w:cs="Arial"/>
        </w:rPr>
        <w:t>02</w:t>
      </w:r>
      <w:r>
        <w:rPr>
          <w:rFonts w:cs="Arial"/>
        </w:rPr>
        <w:t xml:space="preserve">% energii zużywanej na terenie gminy. </w:t>
      </w:r>
    </w:p>
    <w:p w:rsidR="00845DAD" w:rsidRPr="009736A6" w:rsidRDefault="007D11A8" w:rsidP="00845DAD">
      <w:pPr>
        <w:tabs>
          <w:tab w:val="left" w:pos="709"/>
        </w:tabs>
        <w:spacing w:after="0"/>
        <w:ind w:firstLine="0"/>
        <w:rPr>
          <w:rFonts w:cs="Arial"/>
          <w:color w:val="FF0000"/>
          <w:sz w:val="16"/>
          <w:szCs w:val="16"/>
        </w:rPr>
      </w:pPr>
      <w:r w:rsidRPr="007D11A8">
        <w:rPr>
          <w:rFonts w:cs="Arial"/>
          <w:noProof/>
          <w:color w:val="FF0000"/>
          <w:sz w:val="16"/>
          <w:szCs w:val="16"/>
          <w:lang w:eastAsia="pl-PL"/>
        </w:rPr>
        <w:lastRenderedPageBreak/>
        <w:drawing>
          <wp:inline distT="0" distB="0" distL="0" distR="0">
            <wp:extent cx="5773003" cy="4462818"/>
            <wp:effectExtent l="0" t="0" r="0" b="0"/>
            <wp:docPr id="41"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45DAD" w:rsidRPr="00B33442" w:rsidRDefault="00845DAD" w:rsidP="00845DAD">
      <w:pPr>
        <w:pStyle w:val="Legenda"/>
        <w:spacing w:after="0"/>
        <w:ind w:firstLine="0"/>
        <w:rPr>
          <w:rFonts w:ascii="Arial" w:hAnsi="Arial" w:cs="Arial"/>
          <w:sz w:val="24"/>
          <w:szCs w:val="24"/>
        </w:rPr>
      </w:pPr>
      <w:bookmarkStart w:id="240" w:name="_Toc427160255"/>
      <w:bookmarkStart w:id="241" w:name="_Toc434972032"/>
      <w:bookmarkStart w:id="242" w:name="_Toc435061651"/>
      <w:bookmarkStart w:id="243" w:name="_Toc435447921"/>
      <w:bookmarkStart w:id="244" w:name="_Toc442082586"/>
      <w:bookmarkStart w:id="245" w:name="_Toc475708871"/>
      <w:r w:rsidRPr="00A966C1">
        <w:rPr>
          <w:rFonts w:ascii="Arial" w:hAnsi="Arial" w:cs="Arial"/>
          <w:sz w:val="24"/>
          <w:szCs w:val="24"/>
        </w:rPr>
        <w:t xml:space="preserve">Wykres </w:t>
      </w:r>
      <w:r w:rsidR="003F7D41" w:rsidRPr="00A966C1">
        <w:rPr>
          <w:rFonts w:ascii="Arial" w:hAnsi="Arial" w:cs="Arial"/>
          <w:sz w:val="24"/>
          <w:szCs w:val="24"/>
        </w:rPr>
        <w:fldChar w:fldCharType="begin"/>
      </w:r>
      <w:r w:rsidRPr="00A966C1">
        <w:rPr>
          <w:rFonts w:ascii="Arial" w:hAnsi="Arial" w:cs="Arial"/>
          <w:sz w:val="24"/>
          <w:szCs w:val="24"/>
        </w:rPr>
        <w:instrText xml:space="preserve"> SEQ Wykres \* ARABIC </w:instrText>
      </w:r>
      <w:r w:rsidR="003F7D41" w:rsidRPr="00A966C1">
        <w:rPr>
          <w:rFonts w:ascii="Arial" w:hAnsi="Arial" w:cs="Arial"/>
          <w:sz w:val="24"/>
          <w:szCs w:val="24"/>
        </w:rPr>
        <w:fldChar w:fldCharType="separate"/>
      </w:r>
      <w:r w:rsidR="00103111">
        <w:rPr>
          <w:rFonts w:ascii="Arial" w:hAnsi="Arial" w:cs="Arial"/>
          <w:noProof/>
          <w:sz w:val="24"/>
          <w:szCs w:val="24"/>
        </w:rPr>
        <w:t>16</w:t>
      </w:r>
      <w:r w:rsidR="003F7D41" w:rsidRPr="00A966C1">
        <w:rPr>
          <w:rFonts w:ascii="Arial" w:hAnsi="Arial" w:cs="Arial"/>
          <w:sz w:val="24"/>
          <w:szCs w:val="24"/>
        </w:rPr>
        <w:fldChar w:fldCharType="end"/>
      </w:r>
      <w:r>
        <w:t xml:space="preserve"> </w:t>
      </w:r>
      <w:r w:rsidRPr="00B33442">
        <w:rPr>
          <w:rFonts w:ascii="Arial" w:hAnsi="Arial" w:cs="Arial"/>
          <w:b w:val="0"/>
          <w:sz w:val="24"/>
          <w:szCs w:val="24"/>
        </w:rPr>
        <w:t xml:space="preserve">Struktura nośników energii w Gminie </w:t>
      </w:r>
      <w:bookmarkEnd w:id="240"/>
      <w:bookmarkEnd w:id="241"/>
      <w:bookmarkEnd w:id="242"/>
      <w:bookmarkEnd w:id="243"/>
      <w:bookmarkEnd w:id="244"/>
      <w:r w:rsidR="001800EB">
        <w:rPr>
          <w:rFonts w:ascii="Arial" w:hAnsi="Arial" w:cs="Arial"/>
          <w:b w:val="0"/>
          <w:sz w:val="24"/>
          <w:szCs w:val="24"/>
        </w:rPr>
        <w:t>Gawłuszowice</w:t>
      </w:r>
      <w:bookmarkEnd w:id="245"/>
    </w:p>
    <w:p w:rsidR="00845DAD" w:rsidRPr="00B33442" w:rsidRDefault="00845DAD" w:rsidP="00845DAD">
      <w:pPr>
        <w:pStyle w:val="Legenda"/>
        <w:spacing w:after="0" w:line="360" w:lineRule="auto"/>
        <w:ind w:firstLine="0"/>
        <w:jc w:val="left"/>
        <w:rPr>
          <w:rFonts w:ascii="Arial" w:hAnsi="Arial" w:cs="Arial"/>
          <w:sz w:val="24"/>
          <w:szCs w:val="16"/>
        </w:rPr>
      </w:pPr>
      <w:r w:rsidRPr="00B33442">
        <w:rPr>
          <w:rFonts w:ascii="Arial" w:hAnsi="Arial" w:cs="Arial"/>
          <w:b w:val="0"/>
          <w:sz w:val="16"/>
          <w:szCs w:val="16"/>
        </w:rPr>
        <w:t>Źródło: opracowanie własne</w:t>
      </w:r>
    </w:p>
    <w:p w:rsidR="00845DAD" w:rsidRPr="00B33442" w:rsidRDefault="00845DAD" w:rsidP="00845DAD">
      <w:pPr>
        <w:spacing w:after="0"/>
        <w:rPr>
          <w:rFonts w:cs="Arial"/>
        </w:rPr>
      </w:pPr>
    </w:p>
    <w:p w:rsidR="00B95BC6" w:rsidRDefault="00845DAD" w:rsidP="00845DAD">
      <w:pPr>
        <w:spacing w:after="0"/>
        <w:ind w:firstLine="708"/>
        <w:rPr>
          <w:rFonts w:cs="Arial"/>
        </w:rPr>
      </w:pPr>
      <w:r>
        <w:rPr>
          <w:rFonts w:cs="Arial"/>
        </w:rPr>
        <w:t>Przedstawione wyżej wnioski oznaczają</w:t>
      </w:r>
      <w:r w:rsidRPr="00B33442">
        <w:rPr>
          <w:rFonts w:cs="Arial"/>
        </w:rPr>
        <w:t xml:space="preserve">, iż </w:t>
      </w:r>
      <w:r w:rsidRPr="00B33442">
        <w:rPr>
          <w:rFonts w:cs="Arial"/>
          <w:b/>
        </w:rPr>
        <w:t xml:space="preserve">główne działania powinny się skupić na sektorze mieszkalnym przy równoczesnym podjęciu działań w sektorze </w:t>
      </w:r>
      <w:r w:rsidR="009D52C2">
        <w:rPr>
          <w:rFonts w:cs="Arial"/>
          <w:b/>
        </w:rPr>
        <w:t>transportu</w:t>
      </w:r>
      <w:r w:rsidRPr="00B33442">
        <w:rPr>
          <w:rFonts w:cs="Arial"/>
          <w:b/>
        </w:rPr>
        <w:t>.</w:t>
      </w:r>
      <w:r>
        <w:rPr>
          <w:rFonts w:cs="Arial"/>
          <w:b/>
        </w:rPr>
        <w:t xml:space="preserve"> </w:t>
      </w:r>
      <w:r w:rsidR="00CA7359">
        <w:rPr>
          <w:rFonts w:cs="Arial"/>
        </w:rPr>
        <w:t>Ten drugi</w:t>
      </w:r>
      <w:r w:rsidRPr="00007AAE">
        <w:rPr>
          <w:rFonts w:cs="Arial"/>
        </w:rPr>
        <w:t xml:space="preserve"> powinien zostać objęty działaniami edukacyjnymi.</w:t>
      </w:r>
      <w:r w:rsidRPr="00B33442">
        <w:rPr>
          <w:rFonts w:cs="Arial"/>
        </w:rPr>
        <w:t xml:space="preserve"> Sektor gminny </w:t>
      </w:r>
      <w:r>
        <w:rPr>
          <w:rFonts w:cs="Arial"/>
        </w:rPr>
        <w:t>nadal posiada</w:t>
      </w:r>
      <w:r w:rsidRPr="00B33442">
        <w:rPr>
          <w:rFonts w:cs="Arial"/>
        </w:rPr>
        <w:t xml:space="preserve"> duży potencjał redukcji emisji zanieczyszczeń oraz użycia energii. Sytuacja ta wynika z </w:t>
      </w:r>
      <w:r w:rsidR="008333ED">
        <w:rPr>
          <w:rFonts w:cs="Arial"/>
        </w:rPr>
        <w:t>nie używania</w:t>
      </w:r>
      <w:r w:rsidRPr="00B33442">
        <w:rPr>
          <w:rFonts w:cs="Arial"/>
        </w:rPr>
        <w:t xml:space="preserve"> w tym sektorze </w:t>
      </w:r>
      <w:r>
        <w:rPr>
          <w:rFonts w:cs="Arial"/>
        </w:rPr>
        <w:t>odnawialnych źródeł energii</w:t>
      </w:r>
      <w:r w:rsidRPr="00B33442">
        <w:rPr>
          <w:rFonts w:cs="Arial"/>
        </w:rPr>
        <w:t xml:space="preserve"> do pozyskiwania energii. Jednocześnie pozostaje on w całkowitej kompetencji władz gminy, co umożliwia podjęcie w nim</w:t>
      </w:r>
      <w:r w:rsidRPr="002552B1">
        <w:rPr>
          <w:rFonts w:cs="Arial"/>
          <w:color w:val="FF0000"/>
        </w:rPr>
        <w:t xml:space="preserve"> </w:t>
      </w:r>
      <w:r w:rsidRPr="00A966C1">
        <w:rPr>
          <w:rFonts w:cs="Arial"/>
        </w:rPr>
        <w:t xml:space="preserve">skutecznych działań mających </w:t>
      </w:r>
      <w:r w:rsidR="008333ED" w:rsidRPr="00A966C1">
        <w:rPr>
          <w:rFonts w:cs="Arial"/>
        </w:rPr>
        <w:t>służyć</w:t>
      </w:r>
      <w:r w:rsidRPr="00A966C1">
        <w:rPr>
          <w:rFonts w:cs="Arial"/>
        </w:rPr>
        <w:t xml:space="preserve"> jako przykład dla sektora mieszkalnego a</w:t>
      </w:r>
      <w:r>
        <w:rPr>
          <w:rFonts w:cs="Arial"/>
        </w:rPr>
        <w:t> </w:t>
      </w:r>
      <w:r w:rsidRPr="00A966C1">
        <w:rPr>
          <w:rFonts w:cs="Arial"/>
        </w:rPr>
        <w:t>w</w:t>
      </w:r>
      <w:r>
        <w:rPr>
          <w:rFonts w:cs="Arial"/>
        </w:rPr>
        <w:t> </w:t>
      </w:r>
      <w:r w:rsidRPr="00A966C1">
        <w:rPr>
          <w:rFonts w:cs="Arial"/>
        </w:rPr>
        <w:t xml:space="preserve">konsekwencji transportowego. </w:t>
      </w:r>
      <w:r>
        <w:rPr>
          <w:rFonts w:cs="Arial"/>
        </w:rPr>
        <w:t xml:space="preserve"> </w:t>
      </w:r>
      <w:r w:rsidR="00B95BC6">
        <w:rPr>
          <w:rFonts w:cs="Arial"/>
        </w:rPr>
        <w:br w:type="page"/>
      </w:r>
    </w:p>
    <w:p w:rsidR="0053285D" w:rsidRPr="004A2BB2" w:rsidRDefault="00580474" w:rsidP="004A2BB2">
      <w:pPr>
        <w:pStyle w:val="Nagwek1"/>
        <w:rPr>
          <w:rFonts w:ascii="Arial" w:hAnsi="Arial" w:cs="Arial"/>
          <w:szCs w:val="32"/>
        </w:rPr>
      </w:pPr>
      <w:bookmarkStart w:id="246" w:name="_Toc475708840"/>
      <w:r w:rsidRPr="0067412F">
        <w:rPr>
          <w:rStyle w:val="TytuZnak"/>
          <w:rFonts w:ascii="Arial" w:hAnsi="Arial" w:cs="Arial"/>
          <w:color w:val="auto"/>
          <w:spacing w:val="0"/>
          <w:kern w:val="0"/>
          <w:sz w:val="32"/>
          <w:szCs w:val="32"/>
        </w:rPr>
        <w:lastRenderedPageBreak/>
        <w:t>Zaplanowane działania i środki</w:t>
      </w:r>
      <w:bookmarkEnd w:id="143"/>
      <w:bookmarkEnd w:id="246"/>
    </w:p>
    <w:p w:rsidR="00BB4035" w:rsidRPr="00EE1096" w:rsidRDefault="00BB4035" w:rsidP="004D7762">
      <w:pPr>
        <w:spacing w:after="0"/>
        <w:ind w:firstLine="708"/>
        <w:rPr>
          <w:rStyle w:val="TytuZnak"/>
          <w:rFonts w:ascii="Arial" w:eastAsia="Calibri" w:hAnsi="Arial" w:cs="Arial"/>
          <w:color w:val="auto"/>
          <w:spacing w:val="0"/>
          <w:kern w:val="0"/>
          <w:sz w:val="22"/>
          <w:szCs w:val="20"/>
        </w:rPr>
      </w:pPr>
      <w:r w:rsidRPr="004534E5">
        <w:rPr>
          <w:rFonts w:cs="Arial"/>
        </w:rPr>
        <w:t>W celu osiągnięci</w:t>
      </w:r>
      <w:r w:rsidR="0059230A">
        <w:rPr>
          <w:rFonts w:cs="Arial"/>
        </w:rPr>
        <w:t>a zakładanej redukcji emisji CO</w:t>
      </w:r>
      <w:r w:rsidR="0059230A">
        <w:rPr>
          <w:rFonts w:cs="Arial"/>
          <w:vertAlign w:val="subscript"/>
        </w:rPr>
        <w:t>2</w:t>
      </w:r>
      <w:r w:rsidRPr="004534E5">
        <w:rPr>
          <w:rFonts w:cs="Arial"/>
        </w:rPr>
        <w:t xml:space="preserve"> dla Unii Europejskiej o minimum 20% do 2020r. zaplanowano do realizacji działania z zakresu poprawy efektywności energetycznej i wykorzystania odnawialnych źródeł</w:t>
      </w:r>
      <w:r w:rsidR="00751CCD">
        <w:rPr>
          <w:rFonts w:cs="Arial"/>
        </w:rPr>
        <w:t xml:space="preserve"> energii. Wizja długoterminowa </w:t>
      </w:r>
      <w:r w:rsidR="00852BD4">
        <w:rPr>
          <w:rFonts w:cs="Arial"/>
        </w:rPr>
        <w:t xml:space="preserve">Gminy </w:t>
      </w:r>
      <w:r w:rsidR="001800EB">
        <w:rPr>
          <w:rFonts w:cs="Arial"/>
        </w:rPr>
        <w:t>Gawłuszowice</w:t>
      </w:r>
      <w:r w:rsidR="00F47885" w:rsidRPr="004534E5">
        <w:rPr>
          <w:rFonts w:cs="Arial"/>
        </w:rPr>
        <w:t xml:space="preserve"> </w:t>
      </w:r>
      <w:r w:rsidRPr="004534E5">
        <w:rPr>
          <w:rFonts w:cs="Arial"/>
        </w:rPr>
        <w:t>skupi</w:t>
      </w:r>
      <w:r w:rsidR="00852BD4">
        <w:rPr>
          <w:rFonts w:cs="Arial"/>
        </w:rPr>
        <w:t>a się na ograniczeniu emisji CO</w:t>
      </w:r>
      <w:r w:rsidR="00852BD4">
        <w:rPr>
          <w:rFonts w:cs="Arial"/>
          <w:vertAlign w:val="subscript"/>
        </w:rPr>
        <w:t>2</w:t>
      </w:r>
      <w:r w:rsidRPr="004534E5">
        <w:rPr>
          <w:rFonts w:cs="Arial"/>
        </w:rPr>
        <w:t>, poprzez wykorzystanie alternatywnych źródeł energii cieplnej i elektrycznej oraz ograniczenie niskiej emisji</w:t>
      </w:r>
      <w:r w:rsidRPr="00EE1096">
        <w:rPr>
          <w:rStyle w:val="TytuZnak"/>
          <w:rFonts w:ascii="Arial" w:eastAsia="Calibri" w:hAnsi="Arial" w:cs="Arial"/>
          <w:color w:val="auto"/>
          <w:spacing w:val="0"/>
          <w:kern w:val="0"/>
          <w:sz w:val="22"/>
          <w:szCs w:val="20"/>
        </w:rPr>
        <w:t>.</w:t>
      </w:r>
    </w:p>
    <w:p w:rsidR="00AD70F4" w:rsidRDefault="00BB4035" w:rsidP="004D7762">
      <w:pPr>
        <w:spacing w:after="0"/>
        <w:ind w:firstLine="708"/>
        <w:rPr>
          <w:rFonts w:cs="Arial"/>
        </w:rPr>
      </w:pPr>
      <w:r w:rsidRPr="004534E5">
        <w:rPr>
          <w:rFonts w:cs="Arial"/>
        </w:rPr>
        <w:t>Uwzględniając krajowe i unijne cele określono, że celem strategicznym Planu gospodarki nisko</w:t>
      </w:r>
      <w:r w:rsidR="00852BD4">
        <w:rPr>
          <w:rFonts w:cs="Arial"/>
        </w:rPr>
        <w:t xml:space="preserve">emisyjnej dla Gminy </w:t>
      </w:r>
      <w:r w:rsidR="001800EB">
        <w:rPr>
          <w:rFonts w:cs="Arial"/>
        </w:rPr>
        <w:t>Gawłuszowice</w:t>
      </w:r>
      <w:r w:rsidR="004E6FC7">
        <w:rPr>
          <w:rFonts w:cs="Arial"/>
        </w:rPr>
        <w:t xml:space="preserve"> </w:t>
      </w:r>
      <w:r w:rsidR="007F5DE1" w:rsidRPr="004534E5">
        <w:rPr>
          <w:rFonts w:cs="Arial"/>
        </w:rPr>
        <w:t xml:space="preserve">jest </w:t>
      </w:r>
      <w:r w:rsidRPr="004534E5">
        <w:rPr>
          <w:rFonts w:cs="Arial"/>
        </w:rPr>
        <w:t>zmniejszenie emisji gazów cieplarnianych, zwiększenie ilości energii pochodzącej ze źródeł odnawialnych oraz podniesienie efektywności energetycznej</w:t>
      </w:r>
      <w:r w:rsidR="00751CCD">
        <w:rPr>
          <w:rFonts w:cs="Arial"/>
        </w:rPr>
        <w:t>,</w:t>
      </w:r>
      <w:r w:rsidRPr="004534E5">
        <w:rPr>
          <w:rFonts w:cs="Arial"/>
        </w:rPr>
        <w:t xml:space="preserve"> a co za tym idzie redukcję zużycia energii finalnej przy jednoczes</w:t>
      </w:r>
      <w:r w:rsidR="00AD70F4">
        <w:rPr>
          <w:rFonts w:cs="Arial"/>
        </w:rPr>
        <w:t>nej poprawie jakości powietrza.</w:t>
      </w:r>
    </w:p>
    <w:p w:rsidR="0053285D" w:rsidRDefault="0053285D" w:rsidP="004D7762">
      <w:pPr>
        <w:spacing w:after="0"/>
        <w:ind w:firstLine="708"/>
        <w:rPr>
          <w:rFonts w:cs="Arial"/>
        </w:rPr>
      </w:pPr>
    </w:p>
    <w:p w:rsidR="00BB4035" w:rsidRDefault="00BB4035" w:rsidP="004D7762">
      <w:pPr>
        <w:spacing w:after="0"/>
        <w:ind w:firstLine="708"/>
        <w:rPr>
          <w:rFonts w:cs="Arial"/>
        </w:rPr>
      </w:pPr>
      <w:r w:rsidRPr="004534E5">
        <w:rPr>
          <w:rFonts w:cs="Arial"/>
        </w:rPr>
        <w:t>Cel strategiczny będzie realizowany poprzez cele szczegółowe, kt</w:t>
      </w:r>
      <w:r w:rsidR="00303FE4">
        <w:rPr>
          <w:rFonts w:cs="Arial"/>
        </w:rPr>
        <w:t>óre zostaną zrealizowane do 202</w:t>
      </w:r>
      <w:r w:rsidR="001B1AB6">
        <w:rPr>
          <w:rFonts w:cs="Arial"/>
        </w:rPr>
        <w:t>0</w:t>
      </w:r>
      <w:r w:rsidR="008051F5">
        <w:rPr>
          <w:rFonts w:cs="Arial"/>
        </w:rPr>
        <w:t xml:space="preserve"> </w:t>
      </w:r>
      <w:r w:rsidRPr="004534E5">
        <w:rPr>
          <w:rFonts w:cs="Arial"/>
        </w:rPr>
        <w:t>r.:</w:t>
      </w:r>
    </w:p>
    <w:p w:rsidR="001F10C4" w:rsidRPr="001F10C4" w:rsidRDefault="001F10C4" w:rsidP="001C3F77">
      <w:pPr>
        <w:pStyle w:val="Akapitzlist"/>
        <w:numPr>
          <w:ilvl w:val="0"/>
          <w:numId w:val="46"/>
        </w:numPr>
        <w:rPr>
          <w:rFonts w:ascii="Calibri" w:eastAsia="Times New Roman" w:hAnsi="Calibri" w:cs="Calibri"/>
          <w:sz w:val="22"/>
          <w:lang w:eastAsia="pl-PL"/>
        </w:rPr>
      </w:pPr>
      <w:r w:rsidRPr="001F10C4">
        <w:t xml:space="preserve">zredukowanie zużycia energii finalnej w gminie o </w:t>
      </w:r>
      <w:r w:rsidR="000B271F">
        <w:rPr>
          <w:b/>
          <w:lang w:eastAsia="pl-PL"/>
        </w:rPr>
        <w:t>3 577,71</w:t>
      </w:r>
      <w:r w:rsidR="009D4889">
        <w:rPr>
          <w:b/>
          <w:lang w:eastAsia="pl-PL"/>
        </w:rPr>
        <w:t xml:space="preserve"> MWh/rok</w:t>
      </w:r>
      <w:r w:rsidRPr="001F10C4">
        <w:t xml:space="preserve"> w 202</w:t>
      </w:r>
      <w:r w:rsidR="001B1AB6">
        <w:t>0</w:t>
      </w:r>
      <w:r w:rsidRPr="001F10C4">
        <w:t xml:space="preserve"> r.,</w:t>
      </w:r>
    </w:p>
    <w:p w:rsidR="001F10C4" w:rsidRPr="001F10C4" w:rsidRDefault="001F10C4" w:rsidP="001C3F77">
      <w:pPr>
        <w:pStyle w:val="Akapitzlist"/>
        <w:numPr>
          <w:ilvl w:val="0"/>
          <w:numId w:val="46"/>
        </w:numPr>
        <w:rPr>
          <w:rFonts w:ascii="Calibri" w:eastAsia="Times New Roman" w:hAnsi="Calibri" w:cs="Calibri"/>
          <w:sz w:val="22"/>
          <w:lang w:eastAsia="pl-PL"/>
        </w:rPr>
      </w:pPr>
      <w:r w:rsidRPr="001F10C4">
        <w:t>redukcja łącznej emisji CO</w:t>
      </w:r>
      <w:r w:rsidRPr="001F10C4">
        <w:rPr>
          <w:vertAlign w:val="subscript"/>
        </w:rPr>
        <w:t xml:space="preserve">2 </w:t>
      </w:r>
      <w:r w:rsidRPr="001F10C4">
        <w:t xml:space="preserve"> o </w:t>
      </w:r>
      <w:r w:rsidR="000B271F">
        <w:rPr>
          <w:b/>
          <w:lang w:eastAsia="pl-PL"/>
        </w:rPr>
        <w:t>3 871,41</w:t>
      </w:r>
      <w:r w:rsidR="009D4889">
        <w:rPr>
          <w:b/>
          <w:lang w:eastAsia="pl-PL"/>
        </w:rPr>
        <w:t xml:space="preserve"> Mg/rok</w:t>
      </w:r>
      <w:r w:rsidRPr="001F10C4">
        <w:t xml:space="preserve"> w 202</w:t>
      </w:r>
      <w:r w:rsidR="001B1AB6">
        <w:t>0</w:t>
      </w:r>
      <w:r w:rsidRPr="001F10C4">
        <w:t xml:space="preserve"> r.,</w:t>
      </w:r>
    </w:p>
    <w:p w:rsidR="001F10C4" w:rsidRPr="008B7A24" w:rsidRDefault="001F10C4" w:rsidP="001C3F77">
      <w:pPr>
        <w:pStyle w:val="Akapitzlist"/>
        <w:numPr>
          <w:ilvl w:val="0"/>
          <w:numId w:val="46"/>
        </w:numPr>
        <w:rPr>
          <w:rFonts w:ascii="Calibri" w:eastAsia="Times New Roman" w:hAnsi="Calibri" w:cs="Calibri"/>
          <w:sz w:val="22"/>
          <w:lang w:eastAsia="pl-PL"/>
        </w:rPr>
      </w:pPr>
      <w:r w:rsidRPr="001F10C4">
        <w:t xml:space="preserve">zwiększenie łącznej produkcji energii z OZE o </w:t>
      </w:r>
      <w:r w:rsidR="000B271F">
        <w:rPr>
          <w:b/>
          <w:lang w:eastAsia="pl-PL"/>
        </w:rPr>
        <w:t>6 569,23</w:t>
      </w:r>
      <w:r w:rsidR="00BD602E">
        <w:rPr>
          <w:b/>
          <w:lang w:eastAsia="pl-PL"/>
        </w:rPr>
        <w:t xml:space="preserve"> MWh</w:t>
      </w:r>
      <w:r w:rsidR="008B7A24">
        <w:t>/rok w 202</w:t>
      </w:r>
      <w:r w:rsidR="001B1AB6">
        <w:t>0</w:t>
      </w:r>
      <w:r w:rsidR="008B7A24">
        <w:t xml:space="preserve"> r</w:t>
      </w:r>
      <w:r w:rsidR="008051F5">
        <w:t>.</w:t>
      </w:r>
      <w:r w:rsidR="008B7A24">
        <w:t>,</w:t>
      </w:r>
    </w:p>
    <w:p w:rsidR="008B7A24" w:rsidRDefault="008B7A24" w:rsidP="001C3F77">
      <w:pPr>
        <w:pStyle w:val="Akapitzlist"/>
        <w:numPr>
          <w:ilvl w:val="0"/>
          <w:numId w:val="46"/>
        </w:numPr>
      </w:pPr>
      <w:r w:rsidRPr="008B7A24">
        <w:t xml:space="preserve">redukcja </w:t>
      </w:r>
      <w:r w:rsidR="0053285D">
        <w:t>innych zanieczyszczeń</w:t>
      </w:r>
      <w:r w:rsidRPr="008B7A24">
        <w:t xml:space="preserve"> do powietrza poprzez realizację ww.</w:t>
      </w:r>
    </w:p>
    <w:p w:rsidR="0053285D" w:rsidRDefault="0053285D" w:rsidP="0053285D">
      <w:pPr>
        <w:ind w:left="284" w:firstLine="0"/>
      </w:pPr>
    </w:p>
    <w:p w:rsidR="0067412F" w:rsidRDefault="0067412F" w:rsidP="00DE3674">
      <w:pPr>
        <w:pStyle w:val="Nagwek2"/>
      </w:pPr>
      <w:bookmarkStart w:id="247" w:name="_Toc475708841"/>
      <w:bookmarkStart w:id="248" w:name="_Toc424765237"/>
      <w:r>
        <w:t>Działania zrealizowane</w:t>
      </w:r>
      <w:bookmarkEnd w:id="247"/>
    </w:p>
    <w:p w:rsidR="0067412F" w:rsidRDefault="0067412F" w:rsidP="0067412F">
      <w:pPr>
        <w:spacing w:after="0"/>
      </w:pPr>
    </w:p>
    <w:p w:rsidR="0067412F" w:rsidRDefault="0067412F" w:rsidP="0067412F">
      <w:pPr>
        <w:ind w:left="-1"/>
      </w:pPr>
      <w:r>
        <w:t xml:space="preserve">Urząd Gminy </w:t>
      </w:r>
      <w:r w:rsidR="001800EB">
        <w:t>Gawłuszowice</w:t>
      </w:r>
      <w:r>
        <w:t xml:space="preserve">, w czasie od roku bazowego 2010 do momentu tworzenia niniejszego dokumentu, zrealizował inwestycje przedstawione w tabeli poniżej. Przyczyniły się one do wzrostu efektywności energetycznej oraz spadku emisji zanieczyszczeń do powietrza. Ich efekty </w:t>
      </w:r>
      <w:r w:rsidRPr="0067412F">
        <w:rPr>
          <w:u w:val="single"/>
        </w:rPr>
        <w:t>zostały wliczone</w:t>
      </w:r>
      <w:r>
        <w:t xml:space="preserve"> do zakładanych celów strategicznych PGN. </w:t>
      </w:r>
    </w:p>
    <w:p w:rsidR="0053285D" w:rsidRDefault="0053285D">
      <w:pPr>
        <w:spacing w:line="276" w:lineRule="auto"/>
        <w:ind w:firstLine="0"/>
        <w:jc w:val="left"/>
        <w:rPr>
          <w:rFonts w:cs="Arial"/>
          <w:b/>
          <w:bCs/>
          <w:szCs w:val="24"/>
        </w:rPr>
      </w:pPr>
      <w:r>
        <w:rPr>
          <w:rFonts w:cs="Arial"/>
          <w:szCs w:val="24"/>
        </w:rPr>
        <w:br w:type="page"/>
      </w:r>
    </w:p>
    <w:p w:rsidR="0067412F" w:rsidRPr="00E01E3F" w:rsidRDefault="00E01E3F" w:rsidP="003C3770">
      <w:pPr>
        <w:pStyle w:val="Legenda"/>
        <w:spacing w:after="120"/>
        <w:ind w:firstLine="0"/>
        <w:rPr>
          <w:rFonts w:ascii="Arial" w:hAnsi="Arial" w:cs="Arial"/>
          <w:sz w:val="24"/>
          <w:szCs w:val="24"/>
        </w:rPr>
      </w:pPr>
      <w:bookmarkStart w:id="249" w:name="_Toc475452766"/>
      <w:r w:rsidRPr="00E01E3F">
        <w:rPr>
          <w:rFonts w:ascii="Arial" w:hAnsi="Arial" w:cs="Arial"/>
          <w:sz w:val="24"/>
          <w:szCs w:val="24"/>
        </w:rPr>
        <w:lastRenderedPageBreak/>
        <w:t xml:space="preserve">Tabela </w:t>
      </w:r>
      <w:r w:rsidR="003F7D41" w:rsidRPr="00E01E3F">
        <w:rPr>
          <w:rFonts w:ascii="Arial" w:hAnsi="Arial" w:cs="Arial"/>
          <w:sz w:val="24"/>
          <w:szCs w:val="24"/>
        </w:rPr>
        <w:fldChar w:fldCharType="begin"/>
      </w:r>
      <w:r w:rsidRPr="00E01E3F">
        <w:rPr>
          <w:rFonts w:ascii="Arial" w:hAnsi="Arial" w:cs="Arial"/>
          <w:sz w:val="24"/>
          <w:szCs w:val="24"/>
        </w:rPr>
        <w:instrText xml:space="preserve"> SEQ Tabela \* ARABIC </w:instrText>
      </w:r>
      <w:r w:rsidR="003F7D41" w:rsidRPr="00E01E3F">
        <w:rPr>
          <w:rFonts w:ascii="Arial" w:hAnsi="Arial" w:cs="Arial"/>
          <w:sz w:val="24"/>
          <w:szCs w:val="24"/>
        </w:rPr>
        <w:fldChar w:fldCharType="separate"/>
      </w:r>
      <w:r w:rsidR="00103111">
        <w:rPr>
          <w:rFonts w:ascii="Arial" w:hAnsi="Arial" w:cs="Arial"/>
          <w:noProof/>
          <w:sz w:val="24"/>
          <w:szCs w:val="24"/>
        </w:rPr>
        <w:t>22</w:t>
      </w:r>
      <w:r w:rsidR="003F7D41" w:rsidRPr="00E01E3F">
        <w:rPr>
          <w:rFonts w:ascii="Arial" w:hAnsi="Arial" w:cs="Arial"/>
          <w:sz w:val="24"/>
          <w:szCs w:val="24"/>
        </w:rPr>
        <w:fldChar w:fldCharType="end"/>
      </w:r>
      <w:r w:rsidRPr="00E01E3F">
        <w:rPr>
          <w:rFonts w:ascii="Arial" w:hAnsi="Arial" w:cs="Arial"/>
          <w:sz w:val="24"/>
          <w:szCs w:val="24"/>
        </w:rPr>
        <w:t xml:space="preserve"> </w:t>
      </w:r>
      <w:r w:rsidRPr="00E01E3F">
        <w:rPr>
          <w:rFonts w:ascii="Arial" w:hAnsi="Arial" w:cs="Arial"/>
          <w:b w:val="0"/>
          <w:sz w:val="24"/>
          <w:szCs w:val="24"/>
        </w:rPr>
        <w:t>Działania zrealizowane od roku bazowego</w:t>
      </w:r>
      <w:bookmarkEnd w:id="249"/>
    </w:p>
    <w:tbl>
      <w:tblPr>
        <w:tblW w:w="10490" w:type="dxa"/>
        <w:tblInd w:w="-214" w:type="dxa"/>
        <w:tblCellMar>
          <w:left w:w="70" w:type="dxa"/>
          <w:right w:w="70" w:type="dxa"/>
        </w:tblCellMar>
        <w:tblLook w:val="04A0" w:firstRow="1" w:lastRow="0" w:firstColumn="1" w:lastColumn="0" w:noHBand="0" w:noVBand="1"/>
      </w:tblPr>
      <w:tblGrid>
        <w:gridCol w:w="520"/>
        <w:gridCol w:w="2478"/>
        <w:gridCol w:w="1411"/>
        <w:gridCol w:w="1687"/>
        <w:gridCol w:w="1276"/>
        <w:gridCol w:w="992"/>
        <w:gridCol w:w="992"/>
        <w:gridCol w:w="1134"/>
      </w:tblGrid>
      <w:tr w:rsidR="00294297" w:rsidRPr="00294297" w:rsidTr="00294297">
        <w:trPr>
          <w:trHeight w:val="660"/>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b/>
                <w:bCs/>
                <w:color w:val="000000"/>
                <w:sz w:val="22"/>
                <w:lang w:eastAsia="pl-PL"/>
              </w:rPr>
            </w:pPr>
            <w:r w:rsidRPr="00294297">
              <w:rPr>
                <w:rFonts w:ascii="Calibri" w:eastAsia="Times New Roman" w:hAnsi="Calibri" w:cs="Calibri"/>
                <w:b/>
                <w:bCs/>
                <w:color w:val="000000"/>
                <w:sz w:val="22"/>
                <w:lang w:eastAsia="pl-PL"/>
              </w:rPr>
              <w:t>Lp</w:t>
            </w:r>
          </w:p>
        </w:tc>
        <w:tc>
          <w:tcPr>
            <w:tcW w:w="2478" w:type="dxa"/>
            <w:tcBorders>
              <w:top w:val="single" w:sz="4" w:space="0" w:color="auto"/>
              <w:left w:val="nil"/>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b/>
                <w:bCs/>
                <w:color w:val="000000"/>
                <w:sz w:val="22"/>
                <w:lang w:eastAsia="pl-PL"/>
              </w:rPr>
            </w:pPr>
            <w:r w:rsidRPr="00294297">
              <w:rPr>
                <w:rFonts w:ascii="Calibri" w:eastAsia="Times New Roman" w:hAnsi="Calibri" w:cs="Calibri"/>
                <w:b/>
                <w:bCs/>
                <w:color w:val="000000"/>
                <w:sz w:val="22"/>
                <w:lang w:eastAsia="pl-PL"/>
              </w:rPr>
              <w:t>Nazwa</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b/>
                <w:bCs/>
                <w:color w:val="000000"/>
                <w:sz w:val="22"/>
                <w:lang w:eastAsia="pl-PL"/>
              </w:rPr>
            </w:pPr>
            <w:r w:rsidRPr="00294297">
              <w:rPr>
                <w:rFonts w:ascii="Calibri" w:eastAsia="Times New Roman" w:hAnsi="Calibri" w:cs="Calibri"/>
                <w:b/>
                <w:bCs/>
                <w:color w:val="000000"/>
                <w:sz w:val="22"/>
                <w:lang w:eastAsia="pl-PL"/>
              </w:rPr>
              <w:t>Adres</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b/>
                <w:bCs/>
                <w:color w:val="000000"/>
                <w:sz w:val="22"/>
                <w:lang w:eastAsia="pl-PL"/>
              </w:rPr>
            </w:pPr>
            <w:r w:rsidRPr="00294297">
              <w:rPr>
                <w:rFonts w:ascii="Calibri" w:eastAsia="Times New Roman" w:hAnsi="Calibri" w:cs="Calibri"/>
                <w:b/>
                <w:bCs/>
                <w:color w:val="000000"/>
                <w:sz w:val="22"/>
                <w:lang w:eastAsia="pl-PL"/>
              </w:rPr>
              <w:t>Co zrobiono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b/>
                <w:bCs/>
                <w:color w:val="000000"/>
                <w:sz w:val="22"/>
                <w:lang w:eastAsia="pl-PL"/>
              </w:rPr>
            </w:pPr>
            <w:r w:rsidRPr="00294297">
              <w:rPr>
                <w:rFonts w:ascii="Calibri" w:eastAsia="Times New Roman" w:hAnsi="Calibri" w:cs="Calibri"/>
                <w:b/>
                <w:bCs/>
                <w:color w:val="000000"/>
                <w:sz w:val="22"/>
                <w:lang w:eastAsia="pl-PL"/>
              </w:rPr>
              <w:t>Koszt [zł]</w:t>
            </w:r>
          </w:p>
        </w:tc>
        <w:tc>
          <w:tcPr>
            <w:tcW w:w="992" w:type="dxa"/>
            <w:tcBorders>
              <w:top w:val="single" w:sz="4" w:space="0" w:color="auto"/>
              <w:left w:val="nil"/>
              <w:bottom w:val="single" w:sz="4" w:space="0" w:color="auto"/>
              <w:right w:val="single" w:sz="4" w:space="0" w:color="auto"/>
            </w:tcBorders>
            <w:shd w:val="clear" w:color="000000" w:fill="EAF1DD"/>
            <w:vAlign w:val="center"/>
            <w:hideMark/>
          </w:tcPr>
          <w:p w:rsidR="00294297" w:rsidRPr="00294297" w:rsidRDefault="00294297" w:rsidP="00294297">
            <w:pPr>
              <w:spacing w:after="0" w:line="240" w:lineRule="auto"/>
              <w:ind w:firstLine="0"/>
              <w:jc w:val="center"/>
              <w:rPr>
                <w:rFonts w:ascii="Calibri" w:eastAsia="Times New Roman" w:hAnsi="Calibri" w:cs="Calibri"/>
                <w:b/>
                <w:bCs/>
                <w:color w:val="000000"/>
                <w:sz w:val="22"/>
                <w:lang w:eastAsia="pl-PL"/>
              </w:rPr>
            </w:pPr>
            <w:r w:rsidRPr="00294297">
              <w:rPr>
                <w:rFonts w:ascii="Calibri" w:eastAsia="Times New Roman" w:hAnsi="Calibri" w:cs="Calibri"/>
                <w:b/>
                <w:bCs/>
                <w:color w:val="000000"/>
                <w:sz w:val="22"/>
                <w:lang w:eastAsia="pl-PL"/>
              </w:rPr>
              <w:t>Redukcja CO</w:t>
            </w:r>
            <w:r w:rsidRPr="00294297">
              <w:rPr>
                <w:rFonts w:ascii="Calibri" w:eastAsia="Times New Roman" w:hAnsi="Calibri" w:cs="Calibri"/>
                <w:b/>
                <w:bCs/>
                <w:color w:val="000000"/>
                <w:sz w:val="22"/>
                <w:vertAlign w:val="subscript"/>
                <w:lang w:eastAsia="pl-PL"/>
              </w:rPr>
              <w:t>2</w:t>
            </w:r>
            <w:r w:rsidRPr="00294297">
              <w:rPr>
                <w:rFonts w:ascii="Calibri" w:eastAsia="Times New Roman" w:hAnsi="Calibri" w:cs="Calibri"/>
                <w:b/>
                <w:bCs/>
                <w:color w:val="000000"/>
                <w:sz w:val="22"/>
                <w:lang w:eastAsia="pl-PL"/>
              </w:rPr>
              <w:t xml:space="preserve"> [Mg]</w:t>
            </w:r>
          </w:p>
        </w:tc>
        <w:tc>
          <w:tcPr>
            <w:tcW w:w="992" w:type="dxa"/>
            <w:tcBorders>
              <w:top w:val="single" w:sz="4" w:space="0" w:color="auto"/>
              <w:left w:val="nil"/>
              <w:bottom w:val="single" w:sz="4" w:space="0" w:color="auto"/>
              <w:right w:val="single" w:sz="4" w:space="0" w:color="auto"/>
            </w:tcBorders>
            <w:shd w:val="clear" w:color="000000" w:fill="E5E0EC"/>
            <w:vAlign w:val="center"/>
            <w:hideMark/>
          </w:tcPr>
          <w:p w:rsidR="00294297" w:rsidRPr="00294297" w:rsidRDefault="00294297" w:rsidP="00294297">
            <w:pPr>
              <w:spacing w:after="0" w:line="240" w:lineRule="auto"/>
              <w:ind w:firstLine="0"/>
              <w:jc w:val="center"/>
              <w:rPr>
                <w:rFonts w:ascii="Calibri" w:eastAsia="Times New Roman" w:hAnsi="Calibri" w:cs="Calibri"/>
                <w:b/>
                <w:bCs/>
                <w:color w:val="000000"/>
                <w:sz w:val="22"/>
                <w:lang w:eastAsia="pl-PL"/>
              </w:rPr>
            </w:pPr>
            <w:r w:rsidRPr="00294297">
              <w:rPr>
                <w:rFonts w:ascii="Calibri" w:eastAsia="Times New Roman" w:hAnsi="Calibri" w:cs="Calibri"/>
                <w:b/>
                <w:bCs/>
                <w:color w:val="000000"/>
                <w:sz w:val="22"/>
                <w:lang w:eastAsia="pl-PL"/>
              </w:rPr>
              <w:t>Redukcja B(a)P [kg]</w:t>
            </w:r>
          </w:p>
        </w:tc>
        <w:tc>
          <w:tcPr>
            <w:tcW w:w="1134" w:type="dxa"/>
            <w:tcBorders>
              <w:top w:val="single" w:sz="4" w:space="0" w:color="auto"/>
              <w:left w:val="nil"/>
              <w:bottom w:val="single" w:sz="4" w:space="0" w:color="auto"/>
              <w:right w:val="single" w:sz="4" w:space="0" w:color="auto"/>
            </w:tcBorders>
            <w:shd w:val="clear" w:color="000000" w:fill="FDE9D9"/>
            <w:vAlign w:val="center"/>
            <w:hideMark/>
          </w:tcPr>
          <w:p w:rsidR="00294297" w:rsidRPr="00294297" w:rsidRDefault="00294297" w:rsidP="00294297">
            <w:pPr>
              <w:spacing w:after="0" w:line="240" w:lineRule="auto"/>
              <w:ind w:firstLine="0"/>
              <w:jc w:val="center"/>
              <w:rPr>
                <w:rFonts w:ascii="Calibri" w:eastAsia="Times New Roman" w:hAnsi="Calibri" w:cs="Calibri"/>
                <w:b/>
                <w:bCs/>
                <w:color w:val="000000"/>
                <w:sz w:val="22"/>
                <w:lang w:eastAsia="pl-PL"/>
              </w:rPr>
            </w:pPr>
            <w:r w:rsidRPr="00294297">
              <w:rPr>
                <w:rFonts w:ascii="Calibri" w:eastAsia="Times New Roman" w:hAnsi="Calibri" w:cs="Calibri"/>
                <w:b/>
                <w:bCs/>
                <w:color w:val="000000"/>
                <w:sz w:val="22"/>
                <w:lang w:eastAsia="pl-PL"/>
              </w:rPr>
              <w:t>Redukcja energii [MWh]</w:t>
            </w:r>
          </w:p>
        </w:tc>
      </w:tr>
      <w:tr w:rsidR="00294297" w:rsidRPr="00294297" w:rsidTr="00294297">
        <w:trPr>
          <w:trHeight w:val="63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Pr>
                <w:rFonts w:ascii="Calibri" w:eastAsia="Times New Roman" w:hAnsi="Calibri" w:cs="Calibri"/>
                <w:color w:val="000000"/>
                <w:sz w:val="22"/>
                <w:lang w:eastAsia="pl-PL"/>
              </w:rPr>
              <w:t>1</w:t>
            </w:r>
          </w:p>
        </w:tc>
        <w:tc>
          <w:tcPr>
            <w:tcW w:w="2478" w:type="dxa"/>
            <w:tcBorders>
              <w:top w:val="nil"/>
              <w:left w:val="nil"/>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Budynek wielofunkcyjny w Młoduchowie</w:t>
            </w:r>
          </w:p>
        </w:tc>
        <w:tc>
          <w:tcPr>
            <w:tcW w:w="1411" w:type="dxa"/>
            <w:tcBorders>
              <w:top w:val="nil"/>
              <w:left w:val="nil"/>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Młodochów</w:t>
            </w:r>
          </w:p>
        </w:tc>
        <w:tc>
          <w:tcPr>
            <w:tcW w:w="1687" w:type="dxa"/>
            <w:tcBorders>
              <w:top w:val="nil"/>
              <w:left w:val="nil"/>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Ocieplenie ścian i stropu</w:t>
            </w:r>
          </w:p>
        </w:tc>
        <w:tc>
          <w:tcPr>
            <w:tcW w:w="1276" w:type="dxa"/>
            <w:tcBorders>
              <w:top w:val="nil"/>
              <w:left w:val="nil"/>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155 000,00</w:t>
            </w:r>
          </w:p>
        </w:tc>
        <w:tc>
          <w:tcPr>
            <w:tcW w:w="992" w:type="dxa"/>
            <w:tcBorders>
              <w:top w:val="nil"/>
              <w:left w:val="nil"/>
              <w:bottom w:val="single" w:sz="4" w:space="0" w:color="auto"/>
              <w:right w:val="single" w:sz="4" w:space="0" w:color="auto"/>
            </w:tcBorders>
            <w:shd w:val="clear" w:color="000000" w:fill="EAF1DD"/>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3,53</w:t>
            </w:r>
          </w:p>
        </w:tc>
        <w:tc>
          <w:tcPr>
            <w:tcW w:w="992" w:type="dxa"/>
            <w:tcBorders>
              <w:top w:val="nil"/>
              <w:left w:val="nil"/>
              <w:bottom w:val="single" w:sz="4" w:space="0" w:color="auto"/>
              <w:right w:val="single" w:sz="4" w:space="0" w:color="auto"/>
            </w:tcBorders>
            <w:shd w:val="clear" w:color="000000" w:fill="E5E0EC"/>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0,0000</w:t>
            </w:r>
          </w:p>
        </w:tc>
        <w:tc>
          <w:tcPr>
            <w:tcW w:w="1134" w:type="dxa"/>
            <w:tcBorders>
              <w:top w:val="nil"/>
              <w:left w:val="nil"/>
              <w:bottom w:val="single" w:sz="4" w:space="0" w:color="auto"/>
              <w:right w:val="single" w:sz="4" w:space="0" w:color="auto"/>
            </w:tcBorders>
            <w:shd w:val="clear" w:color="000000" w:fill="FDE9D9"/>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15,72</w:t>
            </w:r>
          </w:p>
        </w:tc>
      </w:tr>
      <w:tr w:rsidR="00294297" w:rsidRPr="00294297" w:rsidTr="00294297">
        <w:trPr>
          <w:trHeight w:val="70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Pr>
                <w:rFonts w:ascii="Calibri" w:eastAsia="Times New Roman" w:hAnsi="Calibri" w:cs="Calibri"/>
                <w:color w:val="000000"/>
                <w:sz w:val="22"/>
                <w:lang w:eastAsia="pl-PL"/>
              </w:rPr>
              <w:t>2</w:t>
            </w:r>
          </w:p>
        </w:tc>
        <w:tc>
          <w:tcPr>
            <w:tcW w:w="2478" w:type="dxa"/>
            <w:tcBorders>
              <w:top w:val="nil"/>
              <w:left w:val="nil"/>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Budynek wielofunkcyjny w Krzemienicy</w:t>
            </w:r>
          </w:p>
        </w:tc>
        <w:tc>
          <w:tcPr>
            <w:tcW w:w="1411" w:type="dxa"/>
            <w:tcBorders>
              <w:top w:val="nil"/>
              <w:left w:val="nil"/>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Krzemienica</w:t>
            </w:r>
          </w:p>
        </w:tc>
        <w:tc>
          <w:tcPr>
            <w:tcW w:w="1687" w:type="dxa"/>
            <w:tcBorders>
              <w:top w:val="nil"/>
              <w:left w:val="nil"/>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Wymiana stolarki okiennej i drzwiowej</w:t>
            </w:r>
          </w:p>
        </w:tc>
        <w:tc>
          <w:tcPr>
            <w:tcW w:w="1276" w:type="dxa"/>
            <w:tcBorders>
              <w:top w:val="nil"/>
              <w:left w:val="nil"/>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49 078,73</w:t>
            </w:r>
          </w:p>
        </w:tc>
        <w:tc>
          <w:tcPr>
            <w:tcW w:w="992" w:type="dxa"/>
            <w:tcBorders>
              <w:top w:val="nil"/>
              <w:left w:val="nil"/>
              <w:bottom w:val="single" w:sz="4" w:space="0" w:color="auto"/>
              <w:right w:val="single" w:sz="4" w:space="0" w:color="auto"/>
            </w:tcBorders>
            <w:shd w:val="clear" w:color="000000" w:fill="EAF1DD"/>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2,61</w:t>
            </w:r>
          </w:p>
        </w:tc>
        <w:tc>
          <w:tcPr>
            <w:tcW w:w="992" w:type="dxa"/>
            <w:tcBorders>
              <w:top w:val="nil"/>
              <w:left w:val="nil"/>
              <w:bottom w:val="single" w:sz="4" w:space="0" w:color="auto"/>
              <w:right w:val="single" w:sz="4" w:space="0" w:color="auto"/>
            </w:tcBorders>
            <w:shd w:val="clear" w:color="000000" w:fill="E5E0EC"/>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0,0000</w:t>
            </w:r>
          </w:p>
        </w:tc>
        <w:tc>
          <w:tcPr>
            <w:tcW w:w="1134" w:type="dxa"/>
            <w:tcBorders>
              <w:top w:val="nil"/>
              <w:left w:val="nil"/>
              <w:bottom w:val="single" w:sz="4" w:space="0" w:color="auto"/>
              <w:right w:val="single" w:sz="4" w:space="0" w:color="auto"/>
            </w:tcBorders>
            <w:shd w:val="clear" w:color="000000" w:fill="FDE9D9"/>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11,62</w:t>
            </w:r>
          </w:p>
        </w:tc>
      </w:tr>
      <w:tr w:rsidR="00294297" w:rsidRPr="00294297" w:rsidTr="00294297">
        <w:trPr>
          <w:trHeight w:val="37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Pr>
                <w:rFonts w:ascii="Calibri" w:eastAsia="Times New Roman" w:hAnsi="Calibri" w:cs="Calibri"/>
                <w:color w:val="000000"/>
                <w:sz w:val="22"/>
                <w:lang w:eastAsia="pl-PL"/>
              </w:rPr>
              <w:t>3</w:t>
            </w:r>
          </w:p>
        </w:tc>
        <w:tc>
          <w:tcPr>
            <w:tcW w:w="2478" w:type="dxa"/>
            <w:tcBorders>
              <w:top w:val="nil"/>
              <w:left w:val="nil"/>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OSP Wola Zdakowska</w:t>
            </w:r>
          </w:p>
        </w:tc>
        <w:tc>
          <w:tcPr>
            <w:tcW w:w="1411" w:type="dxa"/>
            <w:tcBorders>
              <w:top w:val="nil"/>
              <w:left w:val="nil"/>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Wola Zdakowska 99</w:t>
            </w:r>
          </w:p>
        </w:tc>
        <w:tc>
          <w:tcPr>
            <w:tcW w:w="1687" w:type="dxa"/>
            <w:tcBorders>
              <w:top w:val="nil"/>
              <w:left w:val="nil"/>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Ocieplenie ścian</w:t>
            </w:r>
          </w:p>
        </w:tc>
        <w:tc>
          <w:tcPr>
            <w:tcW w:w="1276" w:type="dxa"/>
            <w:tcBorders>
              <w:top w:val="nil"/>
              <w:left w:val="nil"/>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60 817,99</w:t>
            </w:r>
          </w:p>
        </w:tc>
        <w:tc>
          <w:tcPr>
            <w:tcW w:w="992" w:type="dxa"/>
            <w:tcBorders>
              <w:top w:val="nil"/>
              <w:left w:val="nil"/>
              <w:bottom w:val="single" w:sz="4" w:space="0" w:color="auto"/>
              <w:right w:val="single" w:sz="4" w:space="0" w:color="auto"/>
            </w:tcBorders>
            <w:shd w:val="clear" w:color="000000" w:fill="EAF1DD"/>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0,00</w:t>
            </w:r>
          </w:p>
        </w:tc>
        <w:tc>
          <w:tcPr>
            <w:tcW w:w="992" w:type="dxa"/>
            <w:tcBorders>
              <w:top w:val="nil"/>
              <w:left w:val="nil"/>
              <w:bottom w:val="single" w:sz="4" w:space="0" w:color="auto"/>
              <w:right w:val="single" w:sz="4" w:space="0" w:color="auto"/>
            </w:tcBorders>
            <w:shd w:val="clear" w:color="000000" w:fill="E5E0EC"/>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0,0012</w:t>
            </w:r>
          </w:p>
        </w:tc>
        <w:tc>
          <w:tcPr>
            <w:tcW w:w="1134" w:type="dxa"/>
            <w:tcBorders>
              <w:top w:val="nil"/>
              <w:left w:val="nil"/>
              <w:bottom w:val="single" w:sz="4" w:space="0" w:color="auto"/>
              <w:right w:val="single" w:sz="4" w:space="0" w:color="auto"/>
            </w:tcBorders>
            <w:shd w:val="clear" w:color="000000" w:fill="FDE9D9"/>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6,50</w:t>
            </w:r>
          </w:p>
        </w:tc>
      </w:tr>
      <w:tr w:rsidR="00294297" w:rsidRPr="00294297" w:rsidTr="00294297">
        <w:trPr>
          <w:trHeight w:val="34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Pr>
                <w:rFonts w:ascii="Calibri" w:eastAsia="Times New Roman" w:hAnsi="Calibri" w:cs="Calibri"/>
                <w:color w:val="000000"/>
                <w:sz w:val="22"/>
                <w:lang w:eastAsia="pl-PL"/>
              </w:rPr>
              <w:t>4</w:t>
            </w:r>
          </w:p>
        </w:tc>
        <w:tc>
          <w:tcPr>
            <w:tcW w:w="2478" w:type="dxa"/>
            <w:tcBorders>
              <w:top w:val="nil"/>
              <w:left w:val="nil"/>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OSP Ostrówek</w:t>
            </w:r>
          </w:p>
        </w:tc>
        <w:tc>
          <w:tcPr>
            <w:tcW w:w="1411" w:type="dxa"/>
            <w:tcBorders>
              <w:top w:val="nil"/>
              <w:left w:val="nil"/>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Ostrówek</w:t>
            </w:r>
          </w:p>
        </w:tc>
        <w:tc>
          <w:tcPr>
            <w:tcW w:w="1687" w:type="dxa"/>
            <w:tcBorders>
              <w:top w:val="nil"/>
              <w:left w:val="nil"/>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Ocieplenie ścian</w:t>
            </w:r>
          </w:p>
        </w:tc>
        <w:tc>
          <w:tcPr>
            <w:tcW w:w="1276" w:type="dxa"/>
            <w:tcBorders>
              <w:top w:val="nil"/>
              <w:left w:val="nil"/>
              <w:bottom w:val="single" w:sz="4" w:space="0" w:color="auto"/>
              <w:right w:val="single" w:sz="4" w:space="0" w:color="auto"/>
            </w:tcBorders>
            <w:shd w:val="clear" w:color="auto" w:fill="auto"/>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147 334,25</w:t>
            </w:r>
          </w:p>
        </w:tc>
        <w:tc>
          <w:tcPr>
            <w:tcW w:w="992" w:type="dxa"/>
            <w:tcBorders>
              <w:top w:val="nil"/>
              <w:left w:val="nil"/>
              <w:bottom w:val="single" w:sz="4" w:space="0" w:color="auto"/>
              <w:right w:val="single" w:sz="4" w:space="0" w:color="auto"/>
            </w:tcBorders>
            <w:shd w:val="clear" w:color="000000" w:fill="EAF1DD"/>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0,89</w:t>
            </w:r>
          </w:p>
        </w:tc>
        <w:tc>
          <w:tcPr>
            <w:tcW w:w="992" w:type="dxa"/>
            <w:tcBorders>
              <w:top w:val="nil"/>
              <w:left w:val="nil"/>
              <w:bottom w:val="single" w:sz="4" w:space="0" w:color="auto"/>
              <w:right w:val="single" w:sz="4" w:space="0" w:color="auto"/>
            </w:tcBorders>
            <w:shd w:val="clear" w:color="000000" w:fill="E5E0EC"/>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0,0000</w:t>
            </w:r>
          </w:p>
        </w:tc>
        <w:tc>
          <w:tcPr>
            <w:tcW w:w="1134" w:type="dxa"/>
            <w:tcBorders>
              <w:top w:val="nil"/>
              <w:left w:val="nil"/>
              <w:bottom w:val="single" w:sz="4" w:space="0" w:color="auto"/>
              <w:right w:val="single" w:sz="4" w:space="0" w:color="auto"/>
            </w:tcBorders>
            <w:shd w:val="clear" w:color="000000" w:fill="FDE9D9"/>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r w:rsidRPr="00294297">
              <w:rPr>
                <w:rFonts w:ascii="Calibri" w:eastAsia="Times New Roman" w:hAnsi="Calibri" w:cs="Calibri"/>
                <w:color w:val="000000"/>
                <w:sz w:val="22"/>
                <w:lang w:eastAsia="pl-PL"/>
              </w:rPr>
              <w:t>1,10</w:t>
            </w:r>
          </w:p>
        </w:tc>
      </w:tr>
      <w:tr w:rsidR="00294297" w:rsidRPr="00294297" w:rsidTr="00294297">
        <w:trPr>
          <w:trHeight w:val="300"/>
        </w:trPr>
        <w:tc>
          <w:tcPr>
            <w:tcW w:w="520" w:type="dxa"/>
            <w:tcBorders>
              <w:top w:val="nil"/>
              <w:left w:val="nil"/>
              <w:bottom w:val="nil"/>
              <w:right w:val="nil"/>
            </w:tcBorders>
            <w:shd w:val="clear" w:color="auto" w:fill="auto"/>
            <w:noWrap/>
            <w:vAlign w:val="center"/>
            <w:hideMark/>
          </w:tcPr>
          <w:p w:rsidR="00294297" w:rsidRPr="00294297" w:rsidRDefault="00294297" w:rsidP="00294297">
            <w:pPr>
              <w:spacing w:after="0" w:line="240" w:lineRule="auto"/>
              <w:ind w:firstLine="0"/>
              <w:jc w:val="center"/>
              <w:rPr>
                <w:rFonts w:ascii="Calibri" w:eastAsia="Times New Roman" w:hAnsi="Calibri" w:cs="Calibri"/>
                <w:color w:val="000000"/>
                <w:sz w:val="22"/>
                <w:lang w:eastAsia="pl-PL"/>
              </w:rPr>
            </w:pPr>
          </w:p>
        </w:tc>
        <w:tc>
          <w:tcPr>
            <w:tcW w:w="55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4297" w:rsidRPr="00294297" w:rsidRDefault="00294297" w:rsidP="00294297">
            <w:pPr>
              <w:spacing w:after="0" w:line="240" w:lineRule="auto"/>
              <w:ind w:firstLine="0"/>
              <w:jc w:val="center"/>
              <w:rPr>
                <w:rFonts w:ascii="Calibri" w:eastAsia="Times New Roman" w:hAnsi="Calibri" w:cs="Calibri"/>
                <w:b/>
                <w:bCs/>
                <w:color w:val="000000"/>
                <w:sz w:val="22"/>
                <w:lang w:eastAsia="pl-PL"/>
              </w:rPr>
            </w:pPr>
            <w:r w:rsidRPr="00294297">
              <w:rPr>
                <w:rFonts w:ascii="Calibri" w:eastAsia="Times New Roman" w:hAnsi="Calibri" w:cs="Calibri"/>
                <w:b/>
                <w:bCs/>
                <w:color w:val="000000"/>
                <w:sz w:val="22"/>
                <w:lang w:eastAsia="pl-PL"/>
              </w:rPr>
              <w:t>Łącznie</w:t>
            </w:r>
          </w:p>
        </w:tc>
        <w:tc>
          <w:tcPr>
            <w:tcW w:w="1276" w:type="dxa"/>
            <w:tcBorders>
              <w:top w:val="nil"/>
              <w:left w:val="nil"/>
              <w:bottom w:val="single" w:sz="4" w:space="0" w:color="auto"/>
              <w:right w:val="single" w:sz="4" w:space="0" w:color="auto"/>
            </w:tcBorders>
            <w:shd w:val="clear" w:color="auto" w:fill="auto"/>
            <w:noWrap/>
            <w:vAlign w:val="center"/>
            <w:hideMark/>
          </w:tcPr>
          <w:p w:rsidR="00294297" w:rsidRPr="00294297" w:rsidRDefault="00294297" w:rsidP="00294297">
            <w:pPr>
              <w:spacing w:after="0" w:line="240" w:lineRule="auto"/>
              <w:ind w:firstLine="0"/>
              <w:jc w:val="center"/>
              <w:rPr>
                <w:rFonts w:ascii="Calibri" w:eastAsia="Times New Roman" w:hAnsi="Calibri" w:cs="Calibri"/>
                <w:b/>
                <w:bCs/>
                <w:color w:val="000000"/>
                <w:sz w:val="22"/>
                <w:lang w:eastAsia="pl-PL"/>
              </w:rPr>
            </w:pPr>
            <w:r w:rsidRPr="00294297">
              <w:rPr>
                <w:rFonts w:ascii="Calibri" w:eastAsia="Times New Roman" w:hAnsi="Calibri" w:cs="Calibri"/>
                <w:b/>
                <w:bCs/>
                <w:color w:val="000000"/>
                <w:sz w:val="22"/>
                <w:lang w:eastAsia="pl-PL"/>
              </w:rPr>
              <w:t>412 230,97</w:t>
            </w:r>
          </w:p>
        </w:tc>
        <w:tc>
          <w:tcPr>
            <w:tcW w:w="992" w:type="dxa"/>
            <w:tcBorders>
              <w:top w:val="nil"/>
              <w:left w:val="nil"/>
              <w:bottom w:val="single" w:sz="4" w:space="0" w:color="auto"/>
              <w:right w:val="single" w:sz="4" w:space="0" w:color="auto"/>
            </w:tcBorders>
            <w:shd w:val="clear" w:color="auto" w:fill="auto"/>
            <w:noWrap/>
            <w:vAlign w:val="center"/>
            <w:hideMark/>
          </w:tcPr>
          <w:p w:rsidR="00294297" w:rsidRPr="00294297" w:rsidRDefault="00294297" w:rsidP="00294297">
            <w:pPr>
              <w:spacing w:after="0" w:line="240" w:lineRule="auto"/>
              <w:ind w:firstLine="0"/>
              <w:jc w:val="center"/>
              <w:rPr>
                <w:rFonts w:ascii="Calibri" w:eastAsia="Times New Roman" w:hAnsi="Calibri" w:cs="Calibri"/>
                <w:b/>
                <w:bCs/>
                <w:color w:val="000000"/>
                <w:sz w:val="22"/>
                <w:lang w:eastAsia="pl-PL"/>
              </w:rPr>
            </w:pPr>
            <w:r w:rsidRPr="00294297">
              <w:rPr>
                <w:rFonts w:ascii="Calibri" w:eastAsia="Times New Roman" w:hAnsi="Calibri" w:cs="Calibri"/>
                <w:b/>
                <w:bCs/>
                <w:color w:val="000000"/>
                <w:sz w:val="22"/>
                <w:lang w:eastAsia="pl-PL"/>
              </w:rPr>
              <w:t>7,04</w:t>
            </w:r>
          </w:p>
        </w:tc>
        <w:tc>
          <w:tcPr>
            <w:tcW w:w="992" w:type="dxa"/>
            <w:tcBorders>
              <w:top w:val="nil"/>
              <w:left w:val="nil"/>
              <w:bottom w:val="single" w:sz="4" w:space="0" w:color="auto"/>
              <w:right w:val="single" w:sz="4" w:space="0" w:color="auto"/>
            </w:tcBorders>
            <w:shd w:val="clear" w:color="auto" w:fill="auto"/>
            <w:noWrap/>
            <w:vAlign w:val="center"/>
            <w:hideMark/>
          </w:tcPr>
          <w:p w:rsidR="00294297" w:rsidRPr="00294297" w:rsidRDefault="00294297" w:rsidP="00294297">
            <w:pPr>
              <w:spacing w:after="0" w:line="240" w:lineRule="auto"/>
              <w:ind w:firstLine="0"/>
              <w:jc w:val="center"/>
              <w:rPr>
                <w:rFonts w:ascii="Calibri" w:eastAsia="Times New Roman" w:hAnsi="Calibri" w:cs="Calibri"/>
                <w:b/>
                <w:bCs/>
                <w:color w:val="000000"/>
                <w:sz w:val="22"/>
                <w:lang w:eastAsia="pl-PL"/>
              </w:rPr>
            </w:pPr>
            <w:r w:rsidRPr="00294297">
              <w:rPr>
                <w:rFonts w:ascii="Calibri" w:eastAsia="Times New Roman" w:hAnsi="Calibri" w:cs="Calibri"/>
                <w:b/>
                <w:bCs/>
                <w:color w:val="000000"/>
                <w:sz w:val="22"/>
                <w:lang w:eastAsia="pl-PL"/>
              </w:rPr>
              <w:t>0,0012</w:t>
            </w:r>
          </w:p>
        </w:tc>
        <w:tc>
          <w:tcPr>
            <w:tcW w:w="1134" w:type="dxa"/>
            <w:tcBorders>
              <w:top w:val="nil"/>
              <w:left w:val="nil"/>
              <w:bottom w:val="single" w:sz="4" w:space="0" w:color="auto"/>
              <w:right w:val="single" w:sz="4" w:space="0" w:color="auto"/>
            </w:tcBorders>
            <w:shd w:val="clear" w:color="auto" w:fill="auto"/>
            <w:noWrap/>
            <w:vAlign w:val="center"/>
            <w:hideMark/>
          </w:tcPr>
          <w:p w:rsidR="00294297" w:rsidRPr="00294297" w:rsidRDefault="00294297" w:rsidP="00294297">
            <w:pPr>
              <w:spacing w:after="0" w:line="240" w:lineRule="auto"/>
              <w:ind w:firstLine="0"/>
              <w:jc w:val="center"/>
              <w:rPr>
                <w:rFonts w:ascii="Calibri" w:eastAsia="Times New Roman" w:hAnsi="Calibri" w:cs="Calibri"/>
                <w:b/>
                <w:bCs/>
                <w:color w:val="000000"/>
                <w:sz w:val="22"/>
                <w:lang w:eastAsia="pl-PL"/>
              </w:rPr>
            </w:pPr>
            <w:r w:rsidRPr="00294297">
              <w:rPr>
                <w:rFonts w:ascii="Calibri" w:eastAsia="Times New Roman" w:hAnsi="Calibri" w:cs="Calibri"/>
                <w:b/>
                <w:bCs/>
                <w:color w:val="000000"/>
                <w:sz w:val="22"/>
                <w:lang w:eastAsia="pl-PL"/>
              </w:rPr>
              <w:t>34,93</w:t>
            </w:r>
          </w:p>
        </w:tc>
      </w:tr>
    </w:tbl>
    <w:p w:rsidR="003C3770" w:rsidRDefault="003C3770" w:rsidP="003C3770">
      <w:pPr>
        <w:pStyle w:val="Legenda"/>
        <w:spacing w:after="120" w:line="360" w:lineRule="auto"/>
        <w:ind w:firstLine="0"/>
        <w:jc w:val="left"/>
        <w:rPr>
          <w:rFonts w:ascii="Arial" w:hAnsi="Arial" w:cs="Arial"/>
          <w:b w:val="0"/>
          <w:sz w:val="16"/>
          <w:szCs w:val="16"/>
        </w:rPr>
      </w:pPr>
      <w:r w:rsidRPr="00B33442">
        <w:rPr>
          <w:rFonts w:ascii="Arial" w:hAnsi="Arial" w:cs="Arial"/>
          <w:b w:val="0"/>
          <w:sz w:val="16"/>
          <w:szCs w:val="16"/>
        </w:rPr>
        <w:t>Źródło: opracowanie własne</w:t>
      </w:r>
    </w:p>
    <w:p w:rsidR="0053285D" w:rsidRDefault="0053285D" w:rsidP="0053285D"/>
    <w:p w:rsidR="00751CCD" w:rsidRDefault="00537B60" w:rsidP="00DE3674">
      <w:pPr>
        <w:pStyle w:val="Nagwek2"/>
      </w:pPr>
      <w:bookmarkStart w:id="250" w:name="_Toc475708842"/>
      <w:r>
        <w:t>Harmonogram rzeczowo finansowy</w:t>
      </w:r>
      <w:bookmarkEnd w:id="250"/>
    </w:p>
    <w:bookmarkEnd w:id="248"/>
    <w:p w:rsidR="00DD6907" w:rsidRPr="00A061CA" w:rsidRDefault="00DD6907" w:rsidP="00DD6907">
      <w:pPr>
        <w:ind w:firstLine="576"/>
        <w:rPr>
          <w:rFonts w:cs="Arial"/>
        </w:rPr>
      </w:pPr>
      <w:r w:rsidRPr="00A061CA">
        <w:rPr>
          <w:rFonts w:cs="Arial"/>
        </w:rPr>
        <w:t>Realizacja celu pakietu klimatycznego jest możliwa poprzez podjęcie szeregu działań w zakresie zrównoważonej energii. Działania te można podzielić na krótkoterminowe i długoterminowe w poszczególnych sektorach - gminnym, mieszkalnym, przedsiębiorców, transportu, oświetlenia ulicznego.</w:t>
      </w:r>
    </w:p>
    <w:p w:rsidR="00DD6907" w:rsidRPr="00A061CA" w:rsidRDefault="00DD6907" w:rsidP="00DD6907">
      <w:pPr>
        <w:ind w:firstLine="576"/>
        <w:rPr>
          <w:rFonts w:cs="Arial"/>
        </w:rPr>
      </w:pPr>
      <w:r w:rsidRPr="00A061CA">
        <w:rPr>
          <w:rFonts w:cs="Arial"/>
        </w:rPr>
        <w:t xml:space="preserve">W rozdziale przedstawiono harmonogramy rzeczowo-finansowe działań naprawczych zmierzających do ograniczenia zanieczyszczenia powietrza i zredukowania zużycia energii, które będą realizowane do 2020 r. na terenie Gminy </w:t>
      </w:r>
      <w:r w:rsidR="001800EB">
        <w:rPr>
          <w:rFonts w:cs="Arial"/>
        </w:rPr>
        <w:t>Gawłuszowice</w:t>
      </w:r>
      <w:r w:rsidRPr="00A061CA">
        <w:rPr>
          <w:rFonts w:cs="Arial"/>
        </w:rPr>
        <w:t xml:space="preserve">. </w:t>
      </w:r>
    </w:p>
    <w:p w:rsidR="00DD6907" w:rsidRPr="00A061CA" w:rsidRDefault="00DD6907" w:rsidP="00DD6907">
      <w:pPr>
        <w:ind w:firstLine="576"/>
        <w:rPr>
          <w:rFonts w:cs="Arial"/>
        </w:rPr>
      </w:pPr>
      <w:r w:rsidRPr="00A061CA">
        <w:rPr>
          <w:rFonts w:cs="Arial"/>
        </w:rPr>
        <w:t xml:space="preserve">Harmonogramy zawierają szacunkowe efekty </w:t>
      </w:r>
      <w:r w:rsidR="00206133" w:rsidRPr="00A061CA">
        <w:rPr>
          <w:rFonts w:cs="Arial"/>
        </w:rPr>
        <w:t>ekologiczne przewidzianej</w:t>
      </w:r>
      <w:r w:rsidRPr="00A061CA">
        <w:rPr>
          <w:rFonts w:cs="Arial"/>
        </w:rPr>
        <w:t xml:space="preserve"> wielkością redukcji emisji substancji zanieczyszczających [MgCO2/rok] oraz wielkości redukcji zużycia energii elektrycznej [MWh/rok], a także wielkość pozyskiwania energii z </w:t>
      </w:r>
      <w:r w:rsidR="00206133" w:rsidRPr="00A061CA">
        <w:rPr>
          <w:rFonts w:cs="Arial"/>
        </w:rPr>
        <w:t>OZE [</w:t>
      </w:r>
      <w:r w:rsidRPr="00A061CA">
        <w:rPr>
          <w:rFonts w:cs="Arial"/>
        </w:rPr>
        <w:t xml:space="preserve">MWh/rok] w przypadku, gdy działania będą prowadziły do mierzalnego efektu. </w:t>
      </w:r>
    </w:p>
    <w:p w:rsidR="00B91442" w:rsidRDefault="00DD6907" w:rsidP="00DD6907">
      <w:r w:rsidRPr="00A061CA">
        <w:rPr>
          <w:rFonts w:cs="Arial"/>
        </w:rPr>
        <w:t xml:space="preserve">Zadania, których realizatorem jest Gmina </w:t>
      </w:r>
      <w:r w:rsidR="001800EB">
        <w:rPr>
          <w:rFonts w:cs="Arial"/>
        </w:rPr>
        <w:t>Gawłuszowice</w:t>
      </w:r>
      <w:r w:rsidRPr="00A061CA">
        <w:rPr>
          <w:rFonts w:cs="Arial"/>
        </w:rPr>
        <w:t xml:space="preserve"> są zgodne z Wieloletnią Prognozą Finansową Gminy, bądź zostaną wpisane do Wieloletniej Prognozy Finansowej Gminy, zgodnie z aktualnymi planami rozwoju i innymi dokumentami określającymi strategię działania Gminy.</w:t>
      </w:r>
    </w:p>
    <w:p w:rsidR="002855D0" w:rsidRPr="00303FE4" w:rsidRDefault="002855D0" w:rsidP="004E5037">
      <w:pPr>
        <w:ind w:firstLine="0"/>
        <w:sectPr w:rsidR="002855D0" w:rsidRPr="00303FE4" w:rsidSect="007D11A8">
          <w:headerReference w:type="default" r:id="rId31"/>
          <w:footerReference w:type="default" r:id="rId32"/>
          <w:headerReference w:type="first" r:id="rId33"/>
          <w:footerReference w:type="first" r:id="rId34"/>
          <w:type w:val="continuous"/>
          <w:pgSz w:w="11906" w:h="16838"/>
          <w:pgMar w:top="1417" w:right="1417" w:bottom="1417" w:left="1417" w:header="708" w:footer="272" w:gutter="0"/>
          <w:pgNumType w:start="1"/>
          <w:cols w:space="708"/>
          <w:titlePg/>
          <w:docGrid w:linePitch="360"/>
        </w:sectPr>
      </w:pPr>
    </w:p>
    <w:p w:rsidR="00416019" w:rsidRPr="00303FE4" w:rsidRDefault="00A2453E" w:rsidP="007D7A2F">
      <w:pPr>
        <w:pStyle w:val="Legenda"/>
        <w:spacing w:after="0"/>
        <w:ind w:firstLine="0"/>
        <w:rPr>
          <w:rFonts w:ascii="Arial" w:hAnsi="Arial" w:cs="Arial"/>
          <w:b w:val="0"/>
          <w:sz w:val="24"/>
          <w:szCs w:val="24"/>
        </w:rPr>
      </w:pPr>
      <w:bookmarkStart w:id="251" w:name="_Toc475452767"/>
      <w:r w:rsidRPr="003A4A0A">
        <w:rPr>
          <w:rFonts w:ascii="Arial" w:hAnsi="Arial" w:cs="Arial"/>
          <w:sz w:val="24"/>
          <w:szCs w:val="24"/>
        </w:rPr>
        <w:lastRenderedPageBreak/>
        <w:t xml:space="preserve">Tabela </w:t>
      </w:r>
      <w:r w:rsidR="003F7D41" w:rsidRPr="003A4A0A">
        <w:rPr>
          <w:rFonts w:ascii="Arial" w:hAnsi="Arial" w:cs="Arial"/>
          <w:sz w:val="24"/>
          <w:szCs w:val="24"/>
        </w:rPr>
        <w:fldChar w:fldCharType="begin"/>
      </w:r>
      <w:r w:rsidRPr="003A4A0A">
        <w:rPr>
          <w:rFonts w:ascii="Arial" w:hAnsi="Arial" w:cs="Arial"/>
          <w:sz w:val="24"/>
          <w:szCs w:val="24"/>
        </w:rPr>
        <w:instrText xml:space="preserve"> SEQ Tabela \* ARABIC </w:instrText>
      </w:r>
      <w:r w:rsidR="003F7D41" w:rsidRPr="003A4A0A">
        <w:rPr>
          <w:rFonts w:ascii="Arial" w:hAnsi="Arial" w:cs="Arial"/>
          <w:sz w:val="24"/>
          <w:szCs w:val="24"/>
        </w:rPr>
        <w:fldChar w:fldCharType="separate"/>
      </w:r>
      <w:r w:rsidR="00103111">
        <w:rPr>
          <w:rFonts w:ascii="Arial" w:hAnsi="Arial" w:cs="Arial"/>
          <w:noProof/>
          <w:sz w:val="24"/>
          <w:szCs w:val="24"/>
        </w:rPr>
        <w:t>23</w:t>
      </w:r>
      <w:r w:rsidR="003F7D41" w:rsidRPr="003A4A0A">
        <w:rPr>
          <w:rFonts w:ascii="Arial" w:hAnsi="Arial" w:cs="Arial"/>
          <w:sz w:val="24"/>
          <w:szCs w:val="24"/>
        </w:rPr>
        <w:fldChar w:fldCharType="end"/>
      </w:r>
      <w:r>
        <w:t xml:space="preserve"> </w:t>
      </w:r>
      <w:r w:rsidR="00303FE4" w:rsidRPr="00303FE4">
        <w:rPr>
          <w:rFonts w:ascii="Arial" w:hAnsi="Arial" w:cs="Arial"/>
          <w:b w:val="0"/>
          <w:sz w:val="24"/>
          <w:szCs w:val="24"/>
        </w:rPr>
        <w:t>Harmonogram rzeczowo finansowy działań naprawczych</w:t>
      </w:r>
      <w:bookmarkEnd w:id="251"/>
    </w:p>
    <w:tbl>
      <w:tblPr>
        <w:tblW w:w="15623" w:type="dxa"/>
        <w:tblInd w:w="-781" w:type="dxa"/>
        <w:tblLayout w:type="fixed"/>
        <w:tblCellMar>
          <w:left w:w="70" w:type="dxa"/>
          <w:right w:w="70" w:type="dxa"/>
        </w:tblCellMar>
        <w:tblLook w:val="04A0" w:firstRow="1" w:lastRow="0" w:firstColumn="1" w:lastColumn="0" w:noHBand="0" w:noVBand="1"/>
      </w:tblPr>
      <w:tblGrid>
        <w:gridCol w:w="1705"/>
        <w:gridCol w:w="574"/>
        <w:gridCol w:w="2116"/>
        <w:gridCol w:w="1276"/>
        <w:gridCol w:w="709"/>
        <w:gridCol w:w="1134"/>
        <w:gridCol w:w="1134"/>
        <w:gridCol w:w="1275"/>
        <w:gridCol w:w="1220"/>
        <w:gridCol w:w="1380"/>
        <w:gridCol w:w="3100"/>
      </w:tblGrid>
      <w:tr w:rsidR="00BA35E4" w:rsidRPr="00BA35E4" w:rsidTr="003F3207">
        <w:trPr>
          <w:trHeight w:val="315"/>
        </w:trPr>
        <w:tc>
          <w:tcPr>
            <w:tcW w:w="15623" w:type="dxa"/>
            <w:gridSpan w:val="11"/>
            <w:tcBorders>
              <w:top w:val="single" w:sz="4" w:space="0" w:color="auto"/>
              <w:left w:val="single" w:sz="4" w:space="0" w:color="auto"/>
              <w:bottom w:val="single" w:sz="4" w:space="0" w:color="auto"/>
              <w:right w:val="single" w:sz="4" w:space="0" w:color="000000"/>
            </w:tcBorders>
            <w:shd w:val="clear" w:color="000000" w:fill="92D050"/>
            <w:vAlign w:val="bottom"/>
            <w:hideMark/>
          </w:tcPr>
          <w:p w:rsidR="00BA35E4" w:rsidRPr="00BA35E4" w:rsidRDefault="00BA35E4" w:rsidP="00BA35E4">
            <w:pPr>
              <w:spacing w:after="0" w:line="240" w:lineRule="auto"/>
              <w:ind w:firstLine="0"/>
              <w:jc w:val="center"/>
              <w:rPr>
                <w:rFonts w:ascii="Czcionka tekstu podstawowego" w:eastAsia="Times New Roman" w:hAnsi="Czcionka tekstu podstawowego"/>
                <w:b/>
                <w:bCs/>
                <w:color w:val="000000"/>
                <w:szCs w:val="24"/>
                <w:lang w:eastAsia="pl-PL"/>
              </w:rPr>
            </w:pPr>
            <w:r w:rsidRPr="00BA35E4">
              <w:rPr>
                <w:rFonts w:ascii="Czcionka tekstu podstawowego" w:eastAsia="Times New Roman" w:hAnsi="Czcionka tekstu podstawowego"/>
                <w:b/>
                <w:bCs/>
                <w:color w:val="000000"/>
                <w:szCs w:val="24"/>
                <w:lang w:eastAsia="pl-PL"/>
              </w:rPr>
              <w:t>Sektor</w:t>
            </w:r>
          </w:p>
        </w:tc>
      </w:tr>
      <w:tr w:rsidR="00BA35E4" w:rsidRPr="00BA35E4" w:rsidTr="003F3207">
        <w:trPr>
          <w:trHeight w:val="1328"/>
        </w:trPr>
        <w:tc>
          <w:tcPr>
            <w:tcW w:w="1705" w:type="dxa"/>
            <w:tcBorders>
              <w:top w:val="nil"/>
              <w:left w:val="single" w:sz="4" w:space="0" w:color="auto"/>
              <w:bottom w:val="single" w:sz="4" w:space="0" w:color="auto"/>
              <w:right w:val="single" w:sz="4" w:space="0" w:color="auto"/>
            </w:tcBorders>
            <w:shd w:val="clear" w:color="000000" w:fill="92D050"/>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xml:space="preserve">Charakter działania </w:t>
            </w:r>
          </w:p>
        </w:tc>
        <w:tc>
          <w:tcPr>
            <w:tcW w:w="574" w:type="dxa"/>
            <w:tcBorders>
              <w:top w:val="nil"/>
              <w:left w:val="nil"/>
              <w:bottom w:val="single" w:sz="4" w:space="0" w:color="auto"/>
              <w:right w:val="single" w:sz="4" w:space="0" w:color="auto"/>
            </w:tcBorders>
            <w:shd w:val="clear" w:color="000000" w:fill="92D050"/>
            <w:textDirection w:val="btL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Kod działania</w:t>
            </w:r>
          </w:p>
        </w:tc>
        <w:tc>
          <w:tcPr>
            <w:tcW w:w="2116" w:type="dxa"/>
            <w:tcBorders>
              <w:top w:val="nil"/>
              <w:left w:val="nil"/>
              <w:bottom w:val="single" w:sz="4" w:space="0" w:color="auto"/>
              <w:right w:val="single" w:sz="4" w:space="0" w:color="auto"/>
            </w:tcBorders>
            <w:shd w:val="clear" w:color="000000" w:fill="92D050"/>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Działanie</w:t>
            </w:r>
          </w:p>
        </w:tc>
        <w:tc>
          <w:tcPr>
            <w:tcW w:w="1276" w:type="dxa"/>
            <w:tcBorders>
              <w:top w:val="nil"/>
              <w:left w:val="nil"/>
              <w:bottom w:val="single" w:sz="4" w:space="0" w:color="auto"/>
              <w:right w:val="single" w:sz="4" w:space="0" w:color="auto"/>
            </w:tcBorders>
            <w:shd w:val="clear" w:color="000000" w:fill="92D050"/>
            <w:textDirection w:val="btLr"/>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Organ odpowie-dzialny</w:t>
            </w:r>
          </w:p>
        </w:tc>
        <w:tc>
          <w:tcPr>
            <w:tcW w:w="709" w:type="dxa"/>
            <w:tcBorders>
              <w:top w:val="nil"/>
              <w:left w:val="nil"/>
              <w:bottom w:val="single" w:sz="4" w:space="0" w:color="auto"/>
              <w:right w:val="single" w:sz="4" w:space="0" w:color="auto"/>
            </w:tcBorders>
            <w:shd w:val="clear" w:color="000000" w:fill="92D050"/>
            <w:textDirection w:val="btLr"/>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xml:space="preserve">Rok zakończenia </w:t>
            </w:r>
          </w:p>
        </w:tc>
        <w:tc>
          <w:tcPr>
            <w:tcW w:w="1134" w:type="dxa"/>
            <w:tcBorders>
              <w:top w:val="nil"/>
              <w:left w:val="nil"/>
              <w:bottom w:val="single" w:sz="4" w:space="0" w:color="auto"/>
              <w:right w:val="single" w:sz="4" w:space="0" w:color="auto"/>
            </w:tcBorders>
            <w:shd w:val="clear" w:color="000000" w:fill="92D050"/>
            <w:textDirection w:val="btLr"/>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Szacowana redukcja energii [MWh/rok]</w:t>
            </w:r>
          </w:p>
        </w:tc>
        <w:tc>
          <w:tcPr>
            <w:tcW w:w="1134" w:type="dxa"/>
            <w:tcBorders>
              <w:top w:val="nil"/>
              <w:left w:val="nil"/>
              <w:bottom w:val="single" w:sz="4" w:space="0" w:color="auto"/>
              <w:right w:val="single" w:sz="4" w:space="0" w:color="auto"/>
            </w:tcBorders>
            <w:shd w:val="clear" w:color="000000" w:fill="92D050"/>
            <w:textDirection w:val="btLr"/>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Energia z OZE [MWh/rok]</w:t>
            </w:r>
          </w:p>
        </w:tc>
        <w:tc>
          <w:tcPr>
            <w:tcW w:w="1275" w:type="dxa"/>
            <w:tcBorders>
              <w:top w:val="nil"/>
              <w:left w:val="nil"/>
              <w:bottom w:val="single" w:sz="4" w:space="0" w:color="auto"/>
              <w:right w:val="single" w:sz="4" w:space="0" w:color="auto"/>
            </w:tcBorders>
            <w:shd w:val="clear" w:color="000000" w:fill="92D050"/>
            <w:textDirection w:val="btLr"/>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Szacowany  redukcja CO</w:t>
            </w:r>
            <w:r w:rsidRPr="00BA35E4">
              <w:rPr>
                <w:rFonts w:ascii="Czcionka tekstu podstawowego" w:eastAsia="Times New Roman" w:hAnsi="Czcionka tekstu podstawowego"/>
                <w:color w:val="000000"/>
                <w:sz w:val="22"/>
                <w:vertAlign w:val="subscript"/>
                <w:lang w:eastAsia="pl-PL"/>
              </w:rPr>
              <w:t>2</w:t>
            </w:r>
            <w:r w:rsidRPr="00BA35E4">
              <w:rPr>
                <w:rFonts w:ascii="Czcionka tekstu podstawowego" w:eastAsia="Times New Roman" w:hAnsi="Czcionka tekstu podstawowego"/>
                <w:color w:val="000000"/>
                <w:sz w:val="22"/>
                <w:lang w:eastAsia="pl-PL"/>
              </w:rPr>
              <w:t xml:space="preserve"> [MgCO</w:t>
            </w:r>
            <w:r w:rsidRPr="00BA35E4">
              <w:rPr>
                <w:rFonts w:ascii="Czcionka tekstu podstawowego" w:eastAsia="Times New Roman" w:hAnsi="Czcionka tekstu podstawowego"/>
                <w:color w:val="000000"/>
                <w:sz w:val="22"/>
                <w:vertAlign w:val="subscript"/>
                <w:lang w:eastAsia="pl-PL"/>
              </w:rPr>
              <w:t>2</w:t>
            </w:r>
            <w:r w:rsidRPr="00BA35E4">
              <w:rPr>
                <w:rFonts w:ascii="Czcionka tekstu podstawowego" w:eastAsia="Times New Roman" w:hAnsi="Czcionka tekstu podstawowego"/>
                <w:color w:val="000000"/>
                <w:sz w:val="22"/>
                <w:lang w:eastAsia="pl-PL"/>
              </w:rPr>
              <w:t>/rok]</w:t>
            </w:r>
          </w:p>
        </w:tc>
        <w:tc>
          <w:tcPr>
            <w:tcW w:w="1220" w:type="dxa"/>
            <w:tcBorders>
              <w:top w:val="nil"/>
              <w:left w:val="nil"/>
              <w:bottom w:val="single" w:sz="4" w:space="0" w:color="auto"/>
              <w:right w:val="single" w:sz="4" w:space="0" w:color="auto"/>
            </w:tcBorders>
            <w:shd w:val="clear" w:color="000000" w:fill="92D050"/>
            <w:textDirection w:val="btLr"/>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Szacowana redukcja B(a)P [kg/rok]</w:t>
            </w:r>
          </w:p>
        </w:tc>
        <w:tc>
          <w:tcPr>
            <w:tcW w:w="1380" w:type="dxa"/>
            <w:tcBorders>
              <w:top w:val="nil"/>
              <w:left w:val="nil"/>
              <w:bottom w:val="single" w:sz="4" w:space="0" w:color="auto"/>
              <w:right w:val="single" w:sz="4" w:space="0" w:color="auto"/>
            </w:tcBorders>
            <w:shd w:val="clear" w:color="000000" w:fill="92D050"/>
            <w:textDirection w:val="btLr"/>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Szacowany koszt [zł]</w:t>
            </w:r>
          </w:p>
        </w:tc>
        <w:tc>
          <w:tcPr>
            <w:tcW w:w="3100" w:type="dxa"/>
            <w:tcBorders>
              <w:top w:val="nil"/>
              <w:left w:val="nil"/>
              <w:bottom w:val="single" w:sz="4" w:space="0" w:color="auto"/>
              <w:right w:val="single" w:sz="4" w:space="0" w:color="auto"/>
            </w:tcBorders>
            <w:shd w:val="clear" w:color="000000" w:fill="92D050"/>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Źródło finansowania</w:t>
            </w:r>
          </w:p>
        </w:tc>
      </w:tr>
      <w:tr w:rsidR="00BA35E4" w:rsidRPr="00BA35E4" w:rsidTr="003F3207">
        <w:trPr>
          <w:trHeight w:val="345"/>
        </w:trPr>
        <w:tc>
          <w:tcPr>
            <w:tcW w:w="15623"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A35E4" w:rsidRPr="00BA35E4" w:rsidRDefault="00BA35E4" w:rsidP="00BA35E4">
            <w:pPr>
              <w:spacing w:after="0" w:line="240" w:lineRule="auto"/>
              <w:ind w:firstLine="0"/>
              <w:jc w:val="center"/>
              <w:rPr>
                <w:rFonts w:ascii="Czcionka tekstu podstawowego" w:eastAsia="Times New Roman" w:hAnsi="Czcionka tekstu podstawowego"/>
                <w:b/>
                <w:bCs/>
                <w:color w:val="000000"/>
                <w:szCs w:val="24"/>
                <w:lang w:eastAsia="pl-PL"/>
              </w:rPr>
            </w:pPr>
            <w:r w:rsidRPr="00BA35E4">
              <w:rPr>
                <w:rFonts w:ascii="Czcionka tekstu podstawowego" w:eastAsia="Times New Roman" w:hAnsi="Czcionka tekstu podstawowego"/>
                <w:b/>
                <w:bCs/>
                <w:color w:val="000000"/>
                <w:szCs w:val="24"/>
                <w:lang w:eastAsia="pl-PL"/>
              </w:rPr>
              <w:t>Sektor mieszkalny</w:t>
            </w:r>
          </w:p>
        </w:tc>
      </w:tr>
      <w:tr w:rsidR="00BA35E4" w:rsidRPr="00BA35E4" w:rsidTr="006561C1">
        <w:trPr>
          <w:trHeight w:val="756"/>
        </w:trPr>
        <w:tc>
          <w:tcPr>
            <w:tcW w:w="1705" w:type="dxa"/>
            <w:tcBorders>
              <w:top w:val="nil"/>
              <w:left w:val="single" w:sz="4" w:space="0" w:color="auto"/>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Długoterminowe</w:t>
            </w:r>
          </w:p>
        </w:tc>
        <w:tc>
          <w:tcPr>
            <w:tcW w:w="574"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M.1</w:t>
            </w:r>
          </w:p>
        </w:tc>
        <w:tc>
          <w:tcPr>
            <w:tcW w:w="2116"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Montaż instalacji OZE</w:t>
            </w:r>
          </w:p>
        </w:tc>
        <w:tc>
          <w:tcPr>
            <w:tcW w:w="1276"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xml:space="preserve"> Mieszkańcy</w:t>
            </w:r>
          </w:p>
        </w:tc>
        <w:tc>
          <w:tcPr>
            <w:tcW w:w="709"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2020</w:t>
            </w:r>
          </w:p>
        </w:tc>
        <w:tc>
          <w:tcPr>
            <w:tcW w:w="1134"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134"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6 188,78</w:t>
            </w:r>
          </w:p>
        </w:tc>
        <w:tc>
          <w:tcPr>
            <w:tcW w:w="1275"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2 579,71</w:t>
            </w:r>
          </w:p>
        </w:tc>
        <w:tc>
          <w:tcPr>
            <w:tcW w:w="1220"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4,6125</w:t>
            </w:r>
          </w:p>
        </w:tc>
        <w:tc>
          <w:tcPr>
            <w:tcW w:w="1380"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12 936 456</w:t>
            </w:r>
          </w:p>
        </w:tc>
        <w:tc>
          <w:tcPr>
            <w:tcW w:w="3100"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D4B2D">
            <w:pPr>
              <w:spacing w:after="0" w:line="240" w:lineRule="auto"/>
              <w:ind w:firstLine="0"/>
              <w:jc w:val="left"/>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Śr</w:t>
            </w:r>
            <w:r w:rsidR="00BD4B2D">
              <w:rPr>
                <w:rFonts w:ascii="Czcionka tekstu podstawowego" w:eastAsia="Times New Roman" w:hAnsi="Czcionka tekstu podstawowego"/>
                <w:color w:val="000000"/>
                <w:sz w:val="22"/>
                <w:lang w:eastAsia="pl-PL"/>
              </w:rPr>
              <w:t>odki własne mieszkańców</w:t>
            </w:r>
            <w:r w:rsidR="006561C1">
              <w:rPr>
                <w:rFonts w:ascii="Czcionka tekstu podstawowego" w:eastAsia="Times New Roman" w:hAnsi="Czcionka tekstu podstawowego"/>
                <w:color w:val="000000"/>
                <w:sz w:val="22"/>
                <w:lang w:eastAsia="pl-PL"/>
              </w:rPr>
              <w:t>;</w:t>
            </w:r>
            <w:r w:rsidR="00BD4B2D">
              <w:rPr>
                <w:rFonts w:ascii="Czcionka tekstu podstawowego" w:eastAsia="Times New Roman" w:hAnsi="Czcionka tekstu podstawowego"/>
                <w:color w:val="000000"/>
                <w:sz w:val="22"/>
                <w:lang w:eastAsia="pl-PL"/>
              </w:rPr>
              <w:br/>
              <w:t>• RPOWP</w:t>
            </w:r>
          </w:p>
        </w:tc>
      </w:tr>
      <w:tr w:rsidR="00BA35E4" w:rsidRPr="00BA35E4" w:rsidTr="006561C1">
        <w:trPr>
          <w:trHeight w:val="569"/>
        </w:trPr>
        <w:tc>
          <w:tcPr>
            <w:tcW w:w="1705" w:type="dxa"/>
            <w:tcBorders>
              <w:top w:val="nil"/>
              <w:left w:val="single" w:sz="4" w:space="0" w:color="auto"/>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Długoterminowe</w:t>
            </w:r>
          </w:p>
        </w:tc>
        <w:tc>
          <w:tcPr>
            <w:tcW w:w="574"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M.2</w:t>
            </w:r>
          </w:p>
        </w:tc>
        <w:tc>
          <w:tcPr>
            <w:tcW w:w="2116"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Kontrola spalania odpadów</w:t>
            </w:r>
          </w:p>
        </w:tc>
        <w:tc>
          <w:tcPr>
            <w:tcW w:w="1276"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Urząd Gminy</w:t>
            </w:r>
          </w:p>
        </w:tc>
        <w:tc>
          <w:tcPr>
            <w:tcW w:w="709"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2020</w:t>
            </w:r>
          </w:p>
        </w:tc>
        <w:tc>
          <w:tcPr>
            <w:tcW w:w="1134"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134"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275"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220"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380"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3100"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Działania własne Urzędu Gminy</w:t>
            </w:r>
          </w:p>
        </w:tc>
      </w:tr>
      <w:tr w:rsidR="00BA35E4" w:rsidRPr="00BA35E4" w:rsidTr="006561C1">
        <w:trPr>
          <w:trHeight w:val="988"/>
        </w:trPr>
        <w:tc>
          <w:tcPr>
            <w:tcW w:w="1705" w:type="dxa"/>
            <w:tcBorders>
              <w:top w:val="nil"/>
              <w:left w:val="single" w:sz="4" w:space="0" w:color="auto"/>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Długoterminowe</w:t>
            </w:r>
          </w:p>
        </w:tc>
        <w:tc>
          <w:tcPr>
            <w:tcW w:w="574"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M.3</w:t>
            </w:r>
          </w:p>
        </w:tc>
        <w:tc>
          <w:tcPr>
            <w:tcW w:w="2116"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xml:space="preserve">Edukacja mieszkańców </w:t>
            </w:r>
          </w:p>
        </w:tc>
        <w:tc>
          <w:tcPr>
            <w:tcW w:w="1276"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Urząd Gminy</w:t>
            </w:r>
          </w:p>
        </w:tc>
        <w:tc>
          <w:tcPr>
            <w:tcW w:w="709"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2020</w:t>
            </w:r>
          </w:p>
        </w:tc>
        <w:tc>
          <w:tcPr>
            <w:tcW w:w="1134"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134"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275"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220"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380"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15 000</w:t>
            </w:r>
          </w:p>
        </w:tc>
        <w:tc>
          <w:tcPr>
            <w:tcW w:w="3100" w:type="dxa"/>
            <w:tcBorders>
              <w:top w:val="nil"/>
              <w:left w:val="nil"/>
              <w:bottom w:val="single" w:sz="4" w:space="0" w:color="auto"/>
              <w:right w:val="single" w:sz="4" w:space="0" w:color="auto"/>
            </w:tcBorders>
            <w:shd w:val="clear" w:color="000000" w:fill="EAF1DD"/>
            <w:vAlign w:val="center"/>
            <w:hideMark/>
          </w:tcPr>
          <w:p w:rsidR="00BD4B2D" w:rsidRDefault="00BD4B2D" w:rsidP="00BD4B2D">
            <w:pPr>
              <w:spacing w:after="0" w:line="240" w:lineRule="auto"/>
              <w:ind w:firstLine="0"/>
              <w:jc w:val="left"/>
              <w:rPr>
                <w:rFonts w:ascii="Czcionka tekstu podstawowego" w:eastAsia="Times New Roman" w:hAnsi="Czcionka tekstu podstawowego"/>
                <w:color w:val="000000"/>
                <w:sz w:val="22"/>
                <w:lang w:eastAsia="pl-PL"/>
              </w:rPr>
            </w:pPr>
            <w:r>
              <w:rPr>
                <w:rFonts w:ascii="Czcionka tekstu podstawowego" w:eastAsia="Times New Roman" w:hAnsi="Czcionka tekstu podstawowego"/>
                <w:color w:val="000000"/>
                <w:sz w:val="22"/>
                <w:lang w:eastAsia="pl-PL"/>
              </w:rPr>
              <w:t>• NFOŚiGW</w:t>
            </w:r>
            <w:r w:rsidR="00BA35E4" w:rsidRPr="00BA35E4">
              <w:rPr>
                <w:rFonts w:ascii="Czcionka tekstu podstawowego" w:eastAsia="Times New Roman" w:hAnsi="Czcionka tekstu podstawowego"/>
                <w:color w:val="000000"/>
                <w:sz w:val="22"/>
                <w:lang w:eastAsia="pl-PL"/>
              </w:rPr>
              <w:t>;</w:t>
            </w:r>
            <w:r w:rsidR="00BA35E4" w:rsidRPr="00BA35E4">
              <w:rPr>
                <w:rFonts w:ascii="Czcionka tekstu podstawowego" w:eastAsia="Times New Roman" w:hAnsi="Czcionka tekstu podstawowego"/>
                <w:color w:val="000000"/>
                <w:sz w:val="22"/>
                <w:lang w:eastAsia="pl-PL"/>
              </w:rPr>
              <w:br/>
              <w:t xml:space="preserve">• Środki Urzędu Gminy; </w:t>
            </w:r>
          </w:p>
          <w:p w:rsidR="00BA35E4" w:rsidRPr="00BA35E4" w:rsidRDefault="00BA35E4" w:rsidP="00BD4B2D">
            <w:pPr>
              <w:spacing w:after="0" w:line="240" w:lineRule="auto"/>
              <w:ind w:firstLine="0"/>
              <w:jc w:val="left"/>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PROW;</w:t>
            </w:r>
            <w:r w:rsidRPr="00BA35E4">
              <w:rPr>
                <w:rFonts w:ascii="Czcionka tekstu podstawowego" w:eastAsia="Times New Roman" w:hAnsi="Czcionka tekstu podstawowego"/>
                <w:color w:val="000000"/>
                <w:sz w:val="22"/>
                <w:lang w:eastAsia="pl-PL"/>
              </w:rPr>
              <w:br/>
              <w:t>• WFOŚiGW.</w:t>
            </w:r>
          </w:p>
        </w:tc>
      </w:tr>
      <w:tr w:rsidR="00BA35E4" w:rsidRPr="00BA35E4" w:rsidTr="006561C1">
        <w:trPr>
          <w:trHeight w:val="1104"/>
        </w:trPr>
        <w:tc>
          <w:tcPr>
            <w:tcW w:w="1705" w:type="dxa"/>
            <w:tcBorders>
              <w:top w:val="nil"/>
              <w:left w:val="single" w:sz="4" w:space="0" w:color="auto"/>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Długoterminowe</w:t>
            </w:r>
          </w:p>
        </w:tc>
        <w:tc>
          <w:tcPr>
            <w:tcW w:w="574"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M.4</w:t>
            </w:r>
          </w:p>
        </w:tc>
        <w:tc>
          <w:tcPr>
            <w:tcW w:w="2116"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Wymiany źródła ciepła i termomodernizacji</w:t>
            </w:r>
          </w:p>
        </w:tc>
        <w:tc>
          <w:tcPr>
            <w:tcW w:w="1276"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Mieszkańcy</w:t>
            </w:r>
          </w:p>
        </w:tc>
        <w:tc>
          <w:tcPr>
            <w:tcW w:w="709"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2020</w:t>
            </w:r>
          </w:p>
        </w:tc>
        <w:tc>
          <w:tcPr>
            <w:tcW w:w="1134"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1 604,17</w:t>
            </w:r>
          </w:p>
        </w:tc>
        <w:tc>
          <w:tcPr>
            <w:tcW w:w="1134"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275"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543,43</w:t>
            </w:r>
          </w:p>
        </w:tc>
        <w:tc>
          <w:tcPr>
            <w:tcW w:w="1220"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1,6892</w:t>
            </w:r>
          </w:p>
        </w:tc>
        <w:tc>
          <w:tcPr>
            <w:tcW w:w="1380"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1 750 000</w:t>
            </w:r>
          </w:p>
        </w:tc>
        <w:tc>
          <w:tcPr>
            <w:tcW w:w="3100"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left"/>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Środki własn</w:t>
            </w:r>
            <w:r w:rsidR="00BD4B2D">
              <w:rPr>
                <w:rFonts w:ascii="Czcionka tekstu podstawowego" w:eastAsia="Times New Roman" w:hAnsi="Czcionka tekstu podstawowego"/>
                <w:color w:val="000000"/>
                <w:sz w:val="22"/>
                <w:lang w:eastAsia="pl-PL"/>
              </w:rPr>
              <w:t>e mieszkańców;</w:t>
            </w:r>
            <w:r w:rsidR="00BD4B2D">
              <w:rPr>
                <w:rFonts w:ascii="Czcionka tekstu podstawowego" w:eastAsia="Times New Roman" w:hAnsi="Czcionka tekstu podstawowego"/>
                <w:color w:val="000000"/>
                <w:sz w:val="22"/>
                <w:lang w:eastAsia="pl-PL"/>
              </w:rPr>
              <w:br/>
              <w:t xml:space="preserve">• NFOŚiGW; </w:t>
            </w:r>
            <w:r w:rsidR="00BD4B2D">
              <w:rPr>
                <w:rFonts w:ascii="Czcionka tekstu podstawowego" w:eastAsia="Times New Roman" w:hAnsi="Czcionka tekstu podstawowego"/>
                <w:color w:val="000000"/>
                <w:sz w:val="22"/>
                <w:lang w:eastAsia="pl-PL"/>
              </w:rPr>
              <w:br/>
              <w:t>• BOŚ</w:t>
            </w:r>
            <w:r w:rsidRPr="00BA35E4">
              <w:rPr>
                <w:rFonts w:ascii="Czcionka tekstu podstawowego" w:eastAsia="Times New Roman" w:hAnsi="Czcionka tekstu podstawowego"/>
                <w:color w:val="000000"/>
                <w:sz w:val="22"/>
                <w:lang w:eastAsia="pl-PL"/>
              </w:rPr>
              <w:t>;</w:t>
            </w:r>
            <w:r w:rsidRPr="00BA35E4">
              <w:rPr>
                <w:rFonts w:ascii="Czcionka tekstu podstawowego" w:eastAsia="Times New Roman" w:hAnsi="Czcionka tekstu podstawowego"/>
                <w:color w:val="000000"/>
                <w:sz w:val="22"/>
                <w:lang w:eastAsia="pl-PL"/>
              </w:rPr>
              <w:br/>
              <w:t xml:space="preserve">• WFOŚiGW </w:t>
            </w:r>
          </w:p>
        </w:tc>
      </w:tr>
      <w:tr w:rsidR="00BA35E4" w:rsidRPr="00BA35E4" w:rsidTr="003F3207">
        <w:trPr>
          <w:trHeight w:val="375"/>
        </w:trPr>
        <w:tc>
          <w:tcPr>
            <w:tcW w:w="15623"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b/>
                <w:bCs/>
                <w:color w:val="000000"/>
                <w:szCs w:val="24"/>
                <w:lang w:eastAsia="pl-PL"/>
              </w:rPr>
            </w:pPr>
            <w:r w:rsidRPr="00BA35E4">
              <w:rPr>
                <w:rFonts w:ascii="Czcionka tekstu podstawowego" w:eastAsia="Times New Roman" w:hAnsi="Czcionka tekstu podstawowego"/>
                <w:b/>
                <w:bCs/>
                <w:color w:val="000000"/>
                <w:szCs w:val="24"/>
                <w:lang w:eastAsia="pl-PL"/>
              </w:rPr>
              <w:t>Sektor publiczny</w:t>
            </w:r>
          </w:p>
        </w:tc>
      </w:tr>
      <w:tr w:rsidR="00BA35E4" w:rsidRPr="00BA35E4" w:rsidTr="006561C1">
        <w:trPr>
          <w:trHeight w:val="716"/>
        </w:trPr>
        <w:tc>
          <w:tcPr>
            <w:tcW w:w="1705" w:type="dxa"/>
            <w:tcBorders>
              <w:top w:val="nil"/>
              <w:left w:val="single" w:sz="4" w:space="0" w:color="auto"/>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Krótkoterminowe</w:t>
            </w:r>
          </w:p>
        </w:tc>
        <w:tc>
          <w:tcPr>
            <w:tcW w:w="57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G.1</w:t>
            </w:r>
          </w:p>
        </w:tc>
        <w:tc>
          <w:tcPr>
            <w:tcW w:w="2116"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Promocja "zielonych" przetargów</w:t>
            </w:r>
          </w:p>
        </w:tc>
        <w:tc>
          <w:tcPr>
            <w:tcW w:w="1276"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Urząd Gminy</w:t>
            </w:r>
          </w:p>
        </w:tc>
        <w:tc>
          <w:tcPr>
            <w:tcW w:w="709"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2017</w:t>
            </w:r>
          </w:p>
        </w:tc>
        <w:tc>
          <w:tcPr>
            <w:tcW w:w="113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13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275"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22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38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310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Działania własne Urzędu Gminy</w:t>
            </w:r>
          </w:p>
        </w:tc>
      </w:tr>
      <w:tr w:rsidR="00BA35E4" w:rsidRPr="00BA35E4" w:rsidTr="006561C1">
        <w:trPr>
          <w:trHeight w:val="840"/>
        </w:trPr>
        <w:tc>
          <w:tcPr>
            <w:tcW w:w="1705" w:type="dxa"/>
            <w:tcBorders>
              <w:top w:val="nil"/>
              <w:left w:val="single" w:sz="4" w:space="0" w:color="auto"/>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Krótkoterminowe</w:t>
            </w:r>
          </w:p>
        </w:tc>
        <w:tc>
          <w:tcPr>
            <w:tcW w:w="57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2A12EC">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G.</w:t>
            </w:r>
            <w:r w:rsidR="002A12EC">
              <w:rPr>
                <w:rFonts w:ascii="Czcionka tekstu podstawowego" w:eastAsia="Times New Roman" w:hAnsi="Czcionka tekstu podstawowego"/>
                <w:color w:val="000000"/>
                <w:sz w:val="22"/>
                <w:lang w:eastAsia="pl-PL"/>
              </w:rPr>
              <w:t>2</w:t>
            </w:r>
          </w:p>
        </w:tc>
        <w:tc>
          <w:tcPr>
            <w:tcW w:w="2116"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Przygotowanie podstaw do planowania</w:t>
            </w:r>
          </w:p>
        </w:tc>
        <w:tc>
          <w:tcPr>
            <w:tcW w:w="1276"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Urząd Gminy</w:t>
            </w:r>
          </w:p>
        </w:tc>
        <w:tc>
          <w:tcPr>
            <w:tcW w:w="709"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2018</w:t>
            </w:r>
          </w:p>
        </w:tc>
        <w:tc>
          <w:tcPr>
            <w:tcW w:w="113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13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275"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22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38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310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Działania własne Urzędu Gminy</w:t>
            </w:r>
          </w:p>
        </w:tc>
      </w:tr>
      <w:tr w:rsidR="00BA35E4" w:rsidRPr="00BA35E4" w:rsidTr="006561C1">
        <w:trPr>
          <w:trHeight w:val="569"/>
        </w:trPr>
        <w:tc>
          <w:tcPr>
            <w:tcW w:w="1705" w:type="dxa"/>
            <w:tcBorders>
              <w:top w:val="nil"/>
              <w:left w:val="single" w:sz="4" w:space="0" w:color="auto"/>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Krótkoterminowe</w:t>
            </w:r>
          </w:p>
        </w:tc>
        <w:tc>
          <w:tcPr>
            <w:tcW w:w="57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2A12EC">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G.</w:t>
            </w:r>
            <w:r w:rsidR="002A12EC">
              <w:rPr>
                <w:rFonts w:ascii="Czcionka tekstu podstawowego" w:eastAsia="Times New Roman" w:hAnsi="Czcionka tekstu podstawowego"/>
                <w:color w:val="000000"/>
                <w:sz w:val="22"/>
                <w:lang w:eastAsia="pl-PL"/>
              </w:rPr>
              <w:t>3</w:t>
            </w:r>
          </w:p>
        </w:tc>
        <w:tc>
          <w:tcPr>
            <w:tcW w:w="2116"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Audyty energetyczne</w:t>
            </w:r>
          </w:p>
        </w:tc>
        <w:tc>
          <w:tcPr>
            <w:tcW w:w="1276"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Urząd Gminy</w:t>
            </w:r>
          </w:p>
        </w:tc>
        <w:tc>
          <w:tcPr>
            <w:tcW w:w="709"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2018</w:t>
            </w:r>
          </w:p>
        </w:tc>
        <w:tc>
          <w:tcPr>
            <w:tcW w:w="113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13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275"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22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38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10 000</w:t>
            </w:r>
          </w:p>
        </w:tc>
        <w:tc>
          <w:tcPr>
            <w:tcW w:w="310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Działania własne Urzędu Gminy</w:t>
            </w:r>
          </w:p>
        </w:tc>
      </w:tr>
      <w:tr w:rsidR="00BA35E4" w:rsidRPr="00BA35E4" w:rsidTr="003F3207">
        <w:trPr>
          <w:trHeight w:val="855"/>
        </w:trPr>
        <w:tc>
          <w:tcPr>
            <w:tcW w:w="1705" w:type="dxa"/>
            <w:tcBorders>
              <w:top w:val="nil"/>
              <w:left w:val="single" w:sz="4" w:space="0" w:color="auto"/>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lastRenderedPageBreak/>
              <w:t>Długoterminowe</w:t>
            </w:r>
          </w:p>
        </w:tc>
        <w:tc>
          <w:tcPr>
            <w:tcW w:w="57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2A12EC">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G.</w:t>
            </w:r>
            <w:r w:rsidR="002A12EC">
              <w:rPr>
                <w:rFonts w:ascii="Czcionka tekstu podstawowego" w:eastAsia="Times New Roman" w:hAnsi="Czcionka tekstu podstawowego"/>
                <w:color w:val="000000"/>
                <w:sz w:val="22"/>
                <w:lang w:eastAsia="pl-PL"/>
              </w:rPr>
              <w:t>4</w:t>
            </w:r>
          </w:p>
        </w:tc>
        <w:tc>
          <w:tcPr>
            <w:tcW w:w="2116"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xml:space="preserve">Wymiana urządzeń elektrycznych w budynkach </w:t>
            </w:r>
          </w:p>
        </w:tc>
        <w:tc>
          <w:tcPr>
            <w:tcW w:w="1276"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Urząd Gminy</w:t>
            </w:r>
          </w:p>
        </w:tc>
        <w:tc>
          <w:tcPr>
            <w:tcW w:w="709"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2020</w:t>
            </w:r>
          </w:p>
        </w:tc>
        <w:tc>
          <w:tcPr>
            <w:tcW w:w="113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5,65</w:t>
            </w:r>
          </w:p>
        </w:tc>
        <w:tc>
          <w:tcPr>
            <w:tcW w:w="113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275"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4,59</w:t>
            </w:r>
          </w:p>
        </w:tc>
        <w:tc>
          <w:tcPr>
            <w:tcW w:w="122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38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50 000</w:t>
            </w:r>
          </w:p>
        </w:tc>
        <w:tc>
          <w:tcPr>
            <w:tcW w:w="310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Działania własne Urzędu Gminy</w:t>
            </w:r>
          </w:p>
        </w:tc>
      </w:tr>
      <w:tr w:rsidR="00BA35E4" w:rsidRPr="00BA35E4" w:rsidTr="003F3207">
        <w:trPr>
          <w:trHeight w:val="945"/>
        </w:trPr>
        <w:tc>
          <w:tcPr>
            <w:tcW w:w="1705" w:type="dxa"/>
            <w:tcBorders>
              <w:top w:val="nil"/>
              <w:left w:val="single" w:sz="4" w:space="0" w:color="auto"/>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Długoterminowe</w:t>
            </w:r>
          </w:p>
        </w:tc>
        <w:tc>
          <w:tcPr>
            <w:tcW w:w="57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2A12EC">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G.</w:t>
            </w:r>
            <w:r w:rsidR="002A12EC">
              <w:rPr>
                <w:rFonts w:ascii="Czcionka tekstu podstawowego" w:eastAsia="Times New Roman" w:hAnsi="Czcionka tekstu podstawowego"/>
                <w:color w:val="000000"/>
                <w:sz w:val="22"/>
                <w:lang w:eastAsia="pl-PL"/>
              </w:rPr>
              <w:t>5</w:t>
            </w:r>
          </w:p>
        </w:tc>
        <w:tc>
          <w:tcPr>
            <w:tcW w:w="2116"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xml:space="preserve"> Wymiana oświetlenia w budynkach </w:t>
            </w:r>
          </w:p>
        </w:tc>
        <w:tc>
          <w:tcPr>
            <w:tcW w:w="1276"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Urząd Gminy</w:t>
            </w:r>
          </w:p>
        </w:tc>
        <w:tc>
          <w:tcPr>
            <w:tcW w:w="709"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2020</w:t>
            </w:r>
          </w:p>
        </w:tc>
        <w:tc>
          <w:tcPr>
            <w:tcW w:w="113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45,18</w:t>
            </w:r>
          </w:p>
        </w:tc>
        <w:tc>
          <w:tcPr>
            <w:tcW w:w="113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275"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36,69</w:t>
            </w:r>
          </w:p>
        </w:tc>
        <w:tc>
          <w:tcPr>
            <w:tcW w:w="122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38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150 000</w:t>
            </w:r>
          </w:p>
        </w:tc>
        <w:tc>
          <w:tcPr>
            <w:tcW w:w="3100" w:type="dxa"/>
            <w:tcBorders>
              <w:top w:val="nil"/>
              <w:left w:val="nil"/>
              <w:bottom w:val="single" w:sz="4" w:space="0" w:color="auto"/>
              <w:right w:val="single" w:sz="4" w:space="0" w:color="auto"/>
            </w:tcBorders>
            <w:shd w:val="clear" w:color="000000" w:fill="B6DDE8"/>
            <w:vAlign w:val="center"/>
            <w:hideMark/>
          </w:tcPr>
          <w:p w:rsidR="006561C1" w:rsidRDefault="00BA35E4" w:rsidP="006561C1">
            <w:pPr>
              <w:spacing w:after="0" w:line="240" w:lineRule="auto"/>
              <w:ind w:firstLine="0"/>
              <w:jc w:val="left"/>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Działania własne Urzędu</w:t>
            </w:r>
            <w:r w:rsidR="006561C1">
              <w:rPr>
                <w:rFonts w:ascii="Czcionka tekstu podstawowego" w:eastAsia="Times New Roman" w:hAnsi="Czcionka tekstu podstawowego"/>
                <w:color w:val="000000"/>
                <w:sz w:val="22"/>
                <w:lang w:eastAsia="pl-PL"/>
              </w:rPr>
              <w:t>;</w:t>
            </w:r>
            <w:r w:rsidRPr="00BA35E4">
              <w:rPr>
                <w:rFonts w:ascii="Czcionka tekstu podstawowego" w:eastAsia="Times New Roman" w:hAnsi="Czcionka tekstu podstawowego"/>
                <w:color w:val="000000"/>
                <w:sz w:val="22"/>
                <w:lang w:eastAsia="pl-PL"/>
              </w:rPr>
              <w:t xml:space="preserve"> Gminy </w:t>
            </w:r>
          </w:p>
          <w:p w:rsidR="006561C1" w:rsidRDefault="00BA35E4" w:rsidP="006561C1">
            <w:pPr>
              <w:spacing w:after="0" w:line="240" w:lineRule="auto"/>
              <w:ind w:firstLine="0"/>
              <w:jc w:val="left"/>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xml:space="preserve">• WFOŚIGW; </w:t>
            </w:r>
          </w:p>
          <w:p w:rsidR="00BA35E4" w:rsidRPr="00BA35E4" w:rsidRDefault="00BA35E4" w:rsidP="006561C1">
            <w:pPr>
              <w:spacing w:after="0" w:line="240" w:lineRule="auto"/>
              <w:ind w:firstLine="0"/>
              <w:jc w:val="left"/>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PROW</w:t>
            </w:r>
          </w:p>
        </w:tc>
      </w:tr>
      <w:tr w:rsidR="00BA35E4" w:rsidRPr="00BA35E4" w:rsidTr="006561C1">
        <w:trPr>
          <w:trHeight w:val="1329"/>
        </w:trPr>
        <w:tc>
          <w:tcPr>
            <w:tcW w:w="1705" w:type="dxa"/>
            <w:tcBorders>
              <w:top w:val="nil"/>
              <w:left w:val="single" w:sz="4" w:space="0" w:color="auto"/>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Długoterminowe</w:t>
            </w:r>
          </w:p>
        </w:tc>
        <w:tc>
          <w:tcPr>
            <w:tcW w:w="57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2A12EC">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G.</w:t>
            </w:r>
            <w:r w:rsidR="002A12EC">
              <w:rPr>
                <w:rFonts w:ascii="Czcionka tekstu podstawowego" w:eastAsia="Times New Roman" w:hAnsi="Czcionka tekstu podstawowego"/>
                <w:color w:val="000000"/>
                <w:sz w:val="22"/>
                <w:lang w:eastAsia="pl-PL"/>
              </w:rPr>
              <w:t>6</w:t>
            </w:r>
          </w:p>
        </w:tc>
        <w:tc>
          <w:tcPr>
            <w:tcW w:w="2116"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Modernizacja energetyczna obiektów</w:t>
            </w:r>
          </w:p>
        </w:tc>
        <w:tc>
          <w:tcPr>
            <w:tcW w:w="1276"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Urząd Gminy</w:t>
            </w:r>
          </w:p>
        </w:tc>
        <w:tc>
          <w:tcPr>
            <w:tcW w:w="709"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2020</w:t>
            </w:r>
          </w:p>
        </w:tc>
        <w:tc>
          <w:tcPr>
            <w:tcW w:w="113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154,86</w:t>
            </w:r>
          </w:p>
        </w:tc>
        <w:tc>
          <w:tcPr>
            <w:tcW w:w="113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60,00</w:t>
            </w:r>
          </w:p>
        </w:tc>
        <w:tc>
          <w:tcPr>
            <w:tcW w:w="1275"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66,38</w:t>
            </w:r>
          </w:p>
        </w:tc>
        <w:tc>
          <w:tcPr>
            <w:tcW w:w="122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0,0006</w:t>
            </w:r>
          </w:p>
        </w:tc>
        <w:tc>
          <w:tcPr>
            <w:tcW w:w="138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2 250 000</w:t>
            </w:r>
          </w:p>
        </w:tc>
        <w:tc>
          <w:tcPr>
            <w:tcW w:w="3100" w:type="dxa"/>
            <w:tcBorders>
              <w:top w:val="nil"/>
              <w:left w:val="nil"/>
              <w:bottom w:val="single" w:sz="4" w:space="0" w:color="auto"/>
              <w:right w:val="single" w:sz="4" w:space="0" w:color="auto"/>
            </w:tcBorders>
            <w:shd w:val="clear" w:color="000000" w:fill="B6DDE8"/>
            <w:vAlign w:val="center"/>
            <w:hideMark/>
          </w:tcPr>
          <w:p w:rsidR="006561C1" w:rsidRDefault="00BA35E4" w:rsidP="00BA35E4">
            <w:pPr>
              <w:spacing w:after="0" w:line="240" w:lineRule="auto"/>
              <w:ind w:firstLine="0"/>
              <w:jc w:val="left"/>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Środki Urzędu Gminy</w:t>
            </w:r>
            <w:r w:rsidR="006561C1">
              <w:rPr>
                <w:rFonts w:ascii="Czcionka tekstu podstawowego" w:eastAsia="Times New Roman" w:hAnsi="Czcionka tekstu podstawowego"/>
                <w:color w:val="000000"/>
                <w:sz w:val="22"/>
                <w:lang w:eastAsia="pl-PL"/>
              </w:rPr>
              <w:t>;</w:t>
            </w:r>
            <w:r w:rsidRPr="00BA35E4">
              <w:rPr>
                <w:rFonts w:ascii="Czcionka tekstu podstawowego" w:eastAsia="Times New Roman" w:hAnsi="Czcionka tekstu podstawowego"/>
                <w:color w:val="000000"/>
                <w:sz w:val="22"/>
                <w:lang w:eastAsia="pl-PL"/>
              </w:rPr>
              <w:br/>
              <w:t>• NFOŚiGW;</w:t>
            </w:r>
            <w:r w:rsidRPr="00BA35E4">
              <w:rPr>
                <w:rFonts w:ascii="Czcionka tekstu podstawowego" w:eastAsia="Times New Roman" w:hAnsi="Czcionka tekstu podstawowego"/>
                <w:color w:val="000000"/>
                <w:sz w:val="22"/>
                <w:lang w:eastAsia="pl-PL"/>
              </w:rPr>
              <w:br/>
              <w:t xml:space="preserve">• RPOWP; </w:t>
            </w:r>
          </w:p>
          <w:p w:rsidR="006561C1" w:rsidRDefault="00BA35E4" w:rsidP="00BA35E4">
            <w:pPr>
              <w:spacing w:after="0" w:line="240" w:lineRule="auto"/>
              <w:ind w:firstLine="0"/>
              <w:jc w:val="left"/>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xml:space="preserve">• WFOŚIGW, </w:t>
            </w:r>
          </w:p>
          <w:p w:rsidR="00BA35E4" w:rsidRPr="00BA35E4" w:rsidRDefault="00BA35E4" w:rsidP="00BA35E4">
            <w:pPr>
              <w:spacing w:after="0" w:line="240" w:lineRule="auto"/>
              <w:ind w:firstLine="0"/>
              <w:jc w:val="left"/>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PROW.</w:t>
            </w:r>
          </w:p>
        </w:tc>
      </w:tr>
      <w:tr w:rsidR="00BA35E4" w:rsidRPr="00BA35E4" w:rsidTr="000D488E">
        <w:trPr>
          <w:trHeight w:val="569"/>
        </w:trPr>
        <w:tc>
          <w:tcPr>
            <w:tcW w:w="1705" w:type="dxa"/>
            <w:tcBorders>
              <w:top w:val="nil"/>
              <w:left w:val="single" w:sz="4" w:space="0" w:color="auto"/>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Długoterminowe</w:t>
            </w:r>
          </w:p>
        </w:tc>
        <w:tc>
          <w:tcPr>
            <w:tcW w:w="57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2A12EC">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G.</w:t>
            </w:r>
            <w:r w:rsidR="002A12EC">
              <w:rPr>
                <w:rFonts w:ascii="Czcionka tekstu podstawowego" w:eastAsia="Times New Roman" w:hAnsi="Czcionka tekstu podstawowego"/>
                <w:color w:val="000000"/>
                <w:sz w:val="22"/>
                <w:lang w:eastAsia="pl-PL"/>
              </w:rPr>
              <w:t>7</w:t>
            </w:r>
          </w:p>
        </w:tc>
        <w:tc>
          <w:tcPr>
            <w:tcW w:w="2116"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Kontrola zużycia</w:t>
            </w:r>
          </w:p>
        </w:tc>
        <w:tc>
          <w:tcPr>
            <w:tcW w:w="1276"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Urząd Gminy</w:t>
            </w:r>
          </w:p>
        </w:tc>
        <w:tc>
          <w:tcPr>
            <w:tcW w:w="709"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2020</w:t>
            </w:r>
          </w:p>
        </w:tc>
        <w:tc>
          <w:tcPr>
            <w:tcW w:w="113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2,26</w:t>
            </w:r>
          </w:p>
        </w:tc>
        <w:tc>
          <w:tcPr>
            <w:tcW w:w="113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275"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1,84</w:t>
            </w:r>
          </w:p>
        </w:tc>
        <w:tc>
          <w:tcPr>
            <w:tcW w:w="122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0,0000</w:t>
            </w:r>
          </w:p>
        </w:tc>
        <w:tc>
          <w:tcPr>
            <w:tcW w:w="138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310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left"/>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Działania własne Urzędu Gminy</w:t>
            </w:r>
          </w:p>
        </w:tc>
      </w:tr>
      <w:tr w:rsidR="00BA35E4" w:rsidRPr="00BA35E4" w:rsidTr="002A12EC">
        <w:trPr>
          <w:trHeight w:val="839"/>
        </w:trPr>
        <w:tc>
          <w:tcPr>
            <w:tcW w:w="1705" w:type="dxa"/>
            <w:tcBorders>
              <w:top w:val="nil"/>
              <w:left w:val="single" w:sz="4" w:space="0" w:color="auto"/>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Długoterminowe</w:t>
            </w:r>
          </w:p>
        </w:tc>
        <w:tc>
          <w:tcPr>
            <w:tcW w:w="57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2A12EC">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G.</w:t>
            </w:r>
            <w:r w:rsidR="002A12EC">
              <w:rPr>
                <w:rFonts w:ascii="Czcionka tekstu podstawowego" w:eastAsia="Times New Roman" w:hAnsi="Czcionka tekstu podstawowego"/>
                <w:color w:val="000000"/>
                <w:sz w:val="22"/>
                <w:lang w:eastAsia="pl-PL"/>
              </w:rPr>
              <w:t>8</w:t>
            </w:r>
          </w:p>
        </w:tc>
        <w:tc>
          <w:tcPr>
            <w:tcW w:w="2116"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2A12EC">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xml:space="preserve">Edukacja pracowników </w:t>
            </w:r>
          </w:p>
        </w:tc>
        <w:tc>
          <w:tcPr>
            <w:tcW w:w="1276"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Urząd Gminy</w:t>
            </w:r>
          </w:p>
        </w:tc>
        <w:tc>
          <w:tcPr>
            <w:tcW w:w="709"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2020</w:t>
            </w:r>
          </w:p>
        </w:tc>
        <w:tc>
          <w:tcPr>
            <w:tcW w:w="113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13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275"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22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38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10 000</w:t>
            </w:r>
          </w:p>
        </w:tc>
        <w:tc>
          <w:tcPr>
            <w:tcW w:w="310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6561C1">
            <w:pPr>
              <w:spacing w:after="0" w:line="240" w:lineRule="auto"/>
              <w:ind w:firstLine="0"/>
              <w:jc w:val="left"/>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xml:space="preserve">• </w:t>
            </w:r>
            <w:r w:rsidR="006561C1">
              <w:rPr>
                <w:rFonts w:ascii="Czcionka tekstu podstawowego" w:eastAsia="Times New Roman" w:hAnsi="Czcionka tekstu podstawowego"/>
                <w:color w:val="000000"/>
                <w:sz w:val="22"/>
                <w:lang w:eastAsia="pl-PL"/>
              </w:rPr>
              <w:t>NFOŚiGW</w:t>
            </w:r>
            <w:r w:rsidRPr="00BA35E4">
              <w:rPr>
                <w:rFonts w:ascii="Czcionka tekstu podstawowego" w:eastAsia="Times New Roman" w:hAnsi="Czcionka tekstu podstawowego"/>
                <w:color w:val="000000"/>
                <w:sz w:val="22"/>
                <w:lang w:eastAsia="pl-PL"/>
              </w:rPr>
              <w:t>;</w:t>
            </w:r>
            <w:r w:rsidRPr="00BA35E4">
              <w:rPr>
                <w:rFonts w:ascii="Czcionka tekstu podstawowego" w:eastAsia="Times New Roman" w:hAnsi="Czcionka tekstu podstawowego"/>
                <w:color w:val="000000"/>
                <w:sz w:val="22"/>
                <w:lang w:eastAsia="pl-PL"/>
              </w:rPr>
              <w:br/>
              <w:t>• Środki Urzędu Gminy;</w:t>
            </w:r>
            <w:r w:rsidRPr="00BA35E4">
              <w:rPr>
                <w:rFonts w:ascii="Czcionka tekstu podstawowego" w:eastAsia="Times New Roman" w:hAnsi="Czcionka tekstu podstawowego"/>
                <w:color w:val="000000"/>
                <w:sz w:val="22"/>
                <w:lang w:eastAsia="pl-PL"/>
              </w:rPr>
              <w:br/>
              <w:t>•WFOŚiGW.</w:t>
            </w:r>
          </w:p>
        </w:tc>
      </w:tr>
      <w:tr w:rsidR="00BA35E4" w:rsidRPr="00BA35E4" w:rsidTr="003F3207">
        <w:trPr>
          <w:trHeight w:val="390"/>
        </w:trPr>
        <w:tc>
          <w:tcPr>
            <w:tcW w:w="15623"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b/>
                <w:bCs/>
                <w:color w:val="000000"/>
                <w:szCs w:val="24"/>
                <w:lang w:eastAsia="pl-PL"/>
              </w:rPr>
            </w:pPr>
            <w:r w:rsidRPr="00BA35E4">
              <w:rPr>
                <w:rFonts w:ascii="Czcionka tekstu podstawowego" w:eastAsia="Times New Roman" w:hAnsi="Czcionka tekstu podstawowego"/>
                <w:b/>
                <w:bCs/>
                <w:color w:val="000000"/>
                <w:szCs w:val="24"/>
                <w:lang w:eastAsia="pl-PL"/>
              </w:rPr>
              <w:t>Przemysł i usługi</w:t>
            </w:r>
          </w:p>
        </w:tc>
      </w:tr>
      <w:tr w:rsidR="00BA35E4" w:rsidRPr="00BA35E4" w:rsidTr="000D488E">
        <w:trPr>
          <w:trHeight w:val="1373"/>
        </w:trPr>
        <w:tc>
          <w:tcPr>
            <w:tcW w:w="1705" w:type="dxa"/>
            <w:tcBorders>
              <w:top w:val="nil"/>
              <w:left w:val="single" w:sz="4" w:space="0" w:color="auto"/>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Długoterminowe</w:t>
            </w:r>
          </w:p>
        </w:tc>
        <w:tc>
          <w:tcPr>
            <w:tcW w:w="574"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P.1</w:t>
            </w:r>
          </w:p>
        </w:tc>
        <w:tc>
          <w:tcPr>
            <w:tcW w:w="2116"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Wymiana źródła ciepła, termomodernizacja, montaż OZE</w:t>
            </w:r>
          </w:p>
        </w:tc>
        <w:tc>
          <w:tcPr>
            <w:tcW w:w="1276"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Inwestor</w:t>
            </w:r>
          </w:p>
        </w:tc>
        <w:tc>
          <w:tcPr>
            <w:tcW w:w="709"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2020</w:t>
            </w:r>
          </w:p>
        </w:tc>
        <w:tc>
          <w:tcPr>
            <w:tcW w:w="1134"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467,85</w:t>
            </w:r>
          </w:p>
        </w:tc>
        <w:tc>
          <w:tcPr>
            <w:tcW w:w="1134"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250,00</w:t>
            </w:r>
          </w:p>
        </w:tc>
        <w:tc>
          <w:tcPr>
            <w:tcW w:w="1275"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282,24</w:t>
            </w:r>
          </w:p>
        </w:tc>
        <w:tc>
          <w:tcPr>
            <w:tcW w:w="1220"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0,2400</w:t>
            </w:r>
          </w:p>
        </w:tc>
        <w:tc>
          <w:tcPr>
            <w:tcW w:w="1380"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2 000 000</w:t>
            </w:r>
          </w:p>
        </w:tc>
        <w:tc>
          <w:tcPr>
            <w:tcW w:w="3100" w:type="dxa"/>
            <w:tcBorders>
              <w:top w:val="nil"/>
              <w:left w:val="nil"/>
              <w:bottom w:val="single" w:sz="4" w:space="0" w:color="auto"/>
              <w:right w:val="single" w:sz="4" w:space="0" w:color="auto"/>
            </w:tcBorders>
            <w:shd w:val="clear" w:color="000000" w:fill="EAF1DD"/>
            <w:vAlign w:val="center"/>
            <w:hideMark/>
          </w:tcPr>
          <w:p w:rsidR="000D488E" w:rsidRDefault="00BA35E4" w:rsidP="00BA35E4">
            <w:pPr>
              <w:spacing w:after="0" w:line="240" w:lineRule="auto"/>
              <w:ind w:firstLine="0"/>
              <w:jc w:val="left"/>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NFOŚiGW;</w:t>
            </w:r>
            <w:r w:rsidRPr="00BA35E4">
              <w:rPr>
                <w:rFonts w:ascii="Czcionka tekstu podstawowego" w:eastAsia="Times New Roman" w:hAnsi="Czcionka tekstu podstawowego"/>
                <w:color w:val="000000"/>
                <w:sz w:val="22"/>
                <w:lang w:eastAsia="pl-PL"/>
              </w:rPr>
              <w:br/>
              <w:t xml:space="preserve">• RPOWP; </w:t>
            </w:r>
          </w:p>
          <w:p w:rsidR="000D488E" w:rsidRDefault="00BA35E4" w:rsidP="00BA35E4">
            <w:pPr>
              <w:spacing w:after="0" w:line="240" w:lineRule="auto"/>
              <w:ind w:firstLine="0"/>
              <w:jc w:val="left"/>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xml:space="preserve">• Środki własne inwestora; </w:t>
            </w:r>
          </w:p>
          <w:p w:rsidR="00BA35E4" w:rsidRPr="00BA35E4" w:rsidRDefault="00BA35E4" w:rsidP="00BA35E4">
            <w:pPr>
              <w:spacing w:after="0" w:line="240" w:lineRule="auto"/>
              <w:ind w:firstLine="0"/>
              <w:jc w:val="left"/>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PROW</w:t>
            </w:r>
          </w:p>
        </w:tc>
      </w:tr>
      <w:tr w:rsidR="00BA35E4" w:rsidRPr="00BA35E4" w:rsidTr="003F3207">
        <w:trPr>
          <w:trHeight w:val="390"/>
        </w:trPr>
        <w:tc>
          <w:tcPr>
            <w:tcW w:w="15623"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b/>
                <w:bCs/>
                <w:color w:val="000000"/>
                <w:szCs w:val="24"/>
                <w:lang w:eastAsia="pl-PL"/>
              </w:rPr>
            </w:pPr>
            <w:r w:rsidRPr="00BA35E4">
              <w:rPr>
                <w:rFonts w:ascii="Czcionka tekstu podstawowego" w:eastAsia="Times New Roman" w:hAnsi="Czcionka tekstu podstawowego"/>
                <w:b/>
                <w:bCs/>
                <w:color w:val="000000"/>
                <w:szCs w:val="24"/>
                <w:lang w:eastAsia="pl-PL"/>
              </w:rPr>
              <w:t>Oświetlenie uliczne</w:t>
            </w:r>
          </w:p>
        </w:tc>
      </w:tr>
      <w:tr w:rsidR="00BA35E4" w:rsidRPr="00BA35E4" w:rsidTr="000D488E">
        <w:trPr>
          <w:trHeight w:val="1170"/>
        </w:trPr>
        <w:tc>
          <w:tcPr>
            <w:tcW w:w="1705" w:type="dxa"/>
            <w:tcBorders>
              <w:top w:val="nil"/>
              <w:left w:val="single" w:sz="4" w:space="0" w:color="auto"/>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Długoterminowe</w:t>
            </w:r>
          </w:p>
        </w:tc>
        <w:tc>
          <w:tcPr>
            <w:tcW w:w="57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O.1</w:t>
            </w:r>
          </w:p>
        </w:tc>
        <w:tc>
          <w:tcPr>
            <w:tcW w:w="2116"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xml:space="preserve">Bieżąca wymiana systemu oświetlenia ulicznego na LED </w:t>
            </w:r>
          </w:p>
        </w:tc>
        <w:tc>
          <w:tcPr>
            <w:tcW w:w="1276"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Urząd Gminy</w:t>
            </w:r>
          </w:p>
        </w:tc>
        <w:tc>
          <w:tcPr>
            <w:tcW w:w="709"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2020</w:t>
            </w:r>
          </w:p>
        </w:tc>
        <w:tc>
          <w:tcPr>
            <w:tcW w:w="1134" w:type="dxa"/>
            <w:tcBorders>
              <w:top w:val="nil"/>
              <w:left w:val="nil"/>
              <w:bottom w:val="single" w:sz="4" w:space="0" w:color="auto"/>
              <w:right w:val="single" w:sz="4" w:space="0" w:color="auto"/>
            </w:tcBorders>
            <w:shd w:val="clear" w:color="000000" w:fill="B6DDE8"/>
            <w:noWrap/>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20,05</w:t>
            </w:r>
          </w:p>
        </w:tc>
        <w:tc>
          <w:tcPr>
            <w:tcW w:w="1134"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275"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16,28</w:t>
            </w:r>
          </w:p>
        </w:tc>
        <w:tc>
          <w:tcPr>
            <w:tcW w:w="122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380" w:type="dxa"/>
            <w:tcBorders>
              <w:top w:val="nil"/>
              <w:left w:val="nil"/>
              <w:bottom w:val="single" w:sz="4" w:space="0" w:color="auto"/>
              <w:right w:val="single" w:sz="4" w:space="0" w:color="auto"/>
            </w:tcBorders>
            <w:shd w:val="clear" w:color="000000" w:fill="B6DDE8"/>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100 000</w:t>
            </w:r>
          </w:p>
        </w:tc>
        <w:tc>
          <w:tcPr>
            <w:tcW w:w="3100" w:type="dxa"/>
            <w:tcBorders>
              <w:top w:val="nil"/>
              <w:left w:val="nil"/>
              <w:bottom w:val="single" w:sz="4" w:space="0" w:color="auto"/>
              <w:right w:val="single" w:sz="4" w:space="0" w:color="auto"/>
            </w:tcBorders>
            <w:shd w:val="clear" w:color="000000" w:fill="B6DDE8"/>
            <w:vAlign w:val="center"/>
            <w:hideMark/>
          </w:tcPr>
          <w:p w:rsidR="000D488E" w:rsidRDefault="00BA35E4" w:rsidP="00BA35E4">
            <w:pPr>
              <w:spacing w:after="0" w:line="240" w:lineRule="auto"/>
              <w:ind w:firstLine="0"/>
              <w:jc w:val="left"/>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xml:space="preserve">• Działanie własne Urzędu Gminy </w:t>
            </w:r>
          </w:p>
          <w:p w:rsidR="000D488E" w:rsidRDefault="000D488E" w:rsidP="000D488E">
            <w:pPr>
              <w:spacing w:after="0" w:line="240" w:lineRule="auto"/>
              <w:ind w:firstLine="0"/>
              <w:jc w:val="left"/>
              <w:rPr>
                <w:rFonts w:ascii="Czcionka tekstu podstawowego" w:eastAsia="Times New Roman" w:hAnsi="Czcionka tekstu podstawowego"/>
                <w:color w:val="000000"/>
                <w:sz w:val="22"/>
                <w:lang w:eastAsia="pl-PL"/>
              </w:rPr>
            </w:pPr>
            <w:r>
              <w:rPr>
                <w:rFonts w:ascii="Czcionka tekstu podstawowego" w:eastAsia="Times New Roman" w:hAnsi="Czcionka tekstu podstawowego"/>
                <w:color w:val="000000"/>
                <w:sz w:val="22"/>
                <w:lang w:eastAsia="pl-PL"/>
              </w:rPr>
              <w:t>• NFOŚiGW;</w:t>
            </w:r>
          </w:p>
          <w:p w:rsidR="00BA35E4" w:rsidRPr="00BA35E4" w:rsidRDefault="00BA35E4" w:rsidP="000D488E">
            <w:pPr>
              <w:spacing w:after="0" w:line="240" w:lineRule="auto"/>
              <w:ind w:firstLine="0"/>
              <w:jc w:val="left"/>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WFOŚiGW</w:t>
            </w:r>
          </w:p>
        </w:tc>
      </w:tr>
      <w:tr w:rsidR="00BA35E4" w:rsidRPr="00BA35E4" w:rsidTr="003F3207">
        <w:trPr>
          <w:trHeight w:val="375"/>
        </w:trPr>
        <w:tc>
          <w:tcPr>
            <w:tcW w:w="15623"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b/>
                <w:bCs/>
                <w:color w:val="000000"/>
                <w:szCs w:val="24"/>
                <w:lang w:eastAsia="pl-PL"/>
              </w:rPr>
            </w:pPr>
            <w:r w:rsidRPr="00BA35E4">
              <w:rPr>
                <w:rFonts w:ascii="Czcionka tekstu podstawowego" w:eastAsia="Times New Roman" w:hAnsi="Czcionka tekstu podstawowego"/>
                <w:b/>
                <w:bCs/>
                <w:color w:val="000000"/>
                <w:szCs w:val="24"/>
                <w:lang w:eastAsia="pl-PL"/>
              </w:rPr>
              <w:t>Transport</w:t>
            </w:r>
          </w:p>
        </w:tc>
      </w:tr>
      <w:tr w:rsidR="00BA35E4" w:rsidRPr="00BA35E4" w:rsidTr="000D488E">
        <w:trPr>
          <w:trHeight w:val="1213"/>
        </w:trPr>
        <w:tc>
          <w:tcPr>
            <w:tcW w:w="1705" w:type="dxa"/>
            <w:tcBorders>
              <w:top w:val="nil"/>
              <w:left w:val="single" w:sz="4" w:space="0" w:color="auto"/>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lastRenderedPageBreak/>
              <w:t>Długoterminowe</w:t>
            </w:r>
          </w:p>
        </w:tc>
        <w:tc>
          <w:tcPr>
            <w:tcW w:w="574"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T.2</w:t>
            </w:r>
          </w:p>
        </w:tc>
        <w:tc>
          <w:tcPr>
            <w:tcW w:w="2116"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Promocja zrównoważonego transportu</w:t>
            </w:r>
          </w:p>
        </w:tc>
        <w:tc>
          <w:tcPr>
            <w:tcW w:w="1276"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Urząd Gminy</w:t>
            </w:r>
          </w:p>
        </w:tc>
        <w:tc>
          <w:tcPr>
            <w:tcW w:w="709"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2020</w:t>
            </w:r>
          </w:p>
        </w:tc>
        <w:tc>
          <w:tcPr>
            <w:tcW w:w="1134"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105,95</w:t>
            </w:r>
          </w:p>
        </w:tc>
        <w:tc>
          <w:tcPr>
            <w:tcW w:w="1134"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275"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29,22</w:t>
            </w:r>
          </w:p>
        </w:tc>
        <w:tc>
          <w:tcPr>
            <w:tcW w:w="1220"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0,0002</w:t>
            </w:r>
          </w:p>
        </w:tc>
        <w:tc>
          <w:tcPr>
            <w:tcW w:w="1380"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15 000</w:t>
            </w:r>
          </w:p>
        </w:tc>
        <w:tc>
          <w:tcPr>
            <w:tcW w:w="3100"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0D488E">
            <w:pPr>
              <w:spacing w:after="0" w:line="240" w:lineRule="auto"/>
              <w:ind w:firstLine="0"/>
              <w:jc w:val="left"/>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NFOŚiGW;</w:t>
            </w:r>
            <w:r w:rsidRPr="00BA35E4">
              <w:rPr>
                <w:rFonts w:ascii="Czcionka tekstu podstawowego" w:eastAsia="Times New Roman" w:hAnsi="Czcionka tekstu podstawowego"/>
                <w:color w:val="000000"/>
                <w:sz w:val="22"/>
                <w:lang w:eastAsia="pl-PL"/>
              </w:rPr>
              <w:br/>
              <w:t>• RPOWP;</w:t>
            </w:r>
            <w:r w:rsidRPr="00BA35E4">
              <w:rPr>
                <w:rFonts w:ascii="Czcionka tekstu podstawowego" w:eastAsia="Times New Roman" w:hAnsi="Czcionka tekstu podstawowego"/>
                <w:color w:val="000000"/>
                <w:sz w:val="22"/>
                <w:lang w:eastAsia="pl-PL"/>
              </w:rPr>
              <w:br/>
              <w:t>• WFOŚiGW.</w:t>
            </w:r>
          </w:p>
        </w:tc>
      </w:tr>
      <w:tr w:rsidR="00BA35E4" w:rsidRPr="00BA35E4" w:rsidTr="003F3207">
        <w:trPr>
          <w:trHeight w:val="735"/>
        </w:trPr>
        <w:tc>
          <w:tcPr>
            <w:tcW w:w="1705" w:type="dxa"/>
            <w:tcBorders>
              <w:top w:val="nil"/>
              <w:left w:val="single" w:sz="4" w:space="0" w:color="auto"/>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Długoterminowe</w:t>
            </w:r>
          </w:p>
        </w:tc>
        <w:tc>
          <w:tcPr>
            <w:tcW w:w="574"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T.3</w:t>
            </w:r>
          </w:p>
        </w:tc>
        <w:tc>
          <w:tcPr>
            <w:tcW w:w="2116"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Modernizacja dróg gminnych</w:t>
            </w:r>
          </w:p>
        </w:tc>
        <w:tc>
          <w:tcPr>
            <w:tcW w:w="1276"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Urząd Gminy</w:t>
            </w:r>
          </w:p>
        </w:tc>
        <w:tc>
          <w:tcPr>
            <w:tcW w:w="709"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2020</w:t>
            </w:r>
          </w:p>
        </w:tc>
        <w:tc>
          <w:tcPr>
            <w:tcW w:w="1134"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317,85</w:t>
            </w:r>
          </w:p>
        </w:tc>
        <w:tc>
          <w:tcPr>
            <w:tcW w:w="1134"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w:t>
            </w:r>
          </w:p>
        </w:tc>
        <w:tc>
          <w:tcPr>
            <w:tcW w:w="1275"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83,87</w:t>
            </w:r>
          </w:p>
        </w:tc>
        <w:tc>
          <w:tcPr>
            <w:tcW w:w="1220"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0,0006</w:t>
            </w:r>
          </w:p>
        </w:tc>
        <w:tc>
          <w:tcPr>
            <w:tcW w:w="1380"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5 500 000</w:t>
            </w:r>
          </w:p>
        </w:tc>
        <w:tc>
          <w:tcPr>
            <w:tcW w:w="3100" w:type="dxa"/>
            <w:tcBorders>
              <w:top w:val="nil"/>
              <w:left w:val="nil"/>
              <w:bottom w:val="single" w:sz="4" w:space="0" w:color="auto"/>
              <w:right w:val="single" w:sz="4" w:space="0" w:color="auto"/>
            </w:tcBorders>
            <w:shd w:val="clear" w:color="000000" w:fill="EAF1DD"/>
            <w:vAlign w:val="center"/>
            <w:hideMark/>
          </w:tcPr>
          <w:p w:rsidR="00BA35E4" w:rsidRPr="00BA35E4" w:rsidRDefault="00BA35E4" w:rsidP="00BA35E4">
            <w:pPr>
              <w:spacing w:after="0" w:line="240" w:lineRule="auto"/>
              <w:ind w:firstLine="0"/>
              <w:jc w:val="left"/>
              <w:rPr>
                <w:rFonts w:ascii="Czcionka tekstu podstawowego" w:eastAsia="Times New Roman" w:hAnsi="Czcionka tekstu podstawowego"/>
                <w:color w:val="000000"/>
                <w:sz w:val="22"/>
                <w:lang w:eastAsia="pl-PL"/>
              </w:rPr>
            </w:pPr>
            <w:r w:rsidRPr="00BA35E4">
              <w:rPr>
                <w:rFonts w:ascii="Czcionka tekstu podstawowego" w:eastAsia="Times New Roman" w:hAnsi="Czcionka tekstu podstawowego"/>
                <w:color w:val="000000"/>
                <w:sz w:val="22"/>
                <w:lang w:eastAsia="pl-PL"/>
              </w:rPr>
              <w:t>• Środki Urzędu Gminy;</w:t>
            </w:r>
            <w:r w:rsidRPr="00BA35E4">
              <w:rPr>
                <w:rFonts w:ascii="Czcionka tekstu podstawowego" w:eastAsia="Times New Roman" w:hAnsi="Czcionka tekstu podstawowego"/>
                <w:color w:val="000000"/>
                <w:sz w:val="22"/>
                <w:lang w:eastAsia="pl-PL"/>
              </w:rPr>
              <w:br/>
              <w:t>• NPPDL.</w:t>
            </w:r>
          </w:p>
        </w:tc>
      </w:tr>
      <w:tr w:rsidR="00BA35E4" w:rsidRPr="00BA35E4" w:rsidTr="003F3207">
        <w:trPr>
          <w:trHeight w:val="435"/>
        </w:trPr>
        <w:tc>
          <w:tcPr>
            <w:tcW w:w="6380" w:type="dxa"/>
            <w:gridSpan w:val="5"/>
            <w:tcBorders>
              <w:top w:val="single" w:sz="4" w:space="0" w:color="auto"/>
              <w:left w:val="single" w:sz="4" w:space="0" w:color="auto"/>
              <w:bottom w:val="single" w:sz="4" w:space="0" w:color="auto"/>
              <w:right w:val="single" w:sz="4" w:space="0" w:color="000000"/>
            </w:tcBorders>
            <w:shd w:val="clear" w:color="000000" w:fill="92D050"/>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b/>
                <w:bCs/>
                <w:color w:val="000000"/>
                <w:sz w:val="22"/>
                <w:lang w:eastAsia="pl-PL"/>
              </w:rPr>
            </w:pPr>
            <w:r w:rsidRPr="00BA35E4">
              <w:rPr>
                <w:rFonts w:ascii="Czcionka tekstu podstawowego" w:eastAsia="Times New Roman" w:hAnsi="Czcionka tekstu podstawowego"/>
                <w:b/>
                <w:bCs/>
                <w:color w:val="000000"/>
                <w:sz w:val="22"/>
                <w:lang w:eastAsia="pl-PL"/>
              </w:rPr>
              <w:t>Ogółem:</w:t>
            </w:r>
          </w:p>
        </w:tc>
        <w:tc>
          <w:tcPr>
            <w:tcW w:w="1134" w:type="dxa"/>
            <w:tcBorders>
              <w:top w:val="nil"/>
              <w:left w:val="nil"/>
              <w:bottom w:val="single" w:sz="4" w:space="0" w:color="auto"/>
              <w:right w:val="single" w:sz="4" w:space="0" w:color="auto"/>
            </w:tcBorders>
            <w:shd w:val="clear" w:color="000000" w:fill="92D050"/>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b/>
                <w:bCs/>
                <w:color w:val="000000"/>
                <w:sz w:val="22"/>
                <w:lang w:eastAsia="pl-PL"/>
              </w:rPr>
            </w:pPr>
            <w:r w:rsidRPr="00BA35E4">
              <w:rPr>
                <w:rFonts w:ascii="Czcionka tekstu podstawowego" w:eastAsia="Times New Roman" w:hAnsi="Czcionka tekstu podstawowego"/>
                <w:b/>
                <w:bCs/>
                <w:color w:val="000000"/>
                <w:sz w:val="22"/>
                <w:lang w:eastAsia="pl-PL"/>
              </w:rPr>
              <w:t>3 184,22</w:t>
            </w:r>
          </w:p>
        </w:tc>
        <w:tc>
          <w:tcPr>
            <w:tcW w:w="1134" w:type="dxa"/>
            <w:tcBorders>
              <w:top w:val="nil"/>
              <w:left w:val="nil"/>
              <w:bottom w:val="single" w:sz="4" w:space="0" w:color="auto"/>
              <w:right w:val="single" w:sz="4" w:space="0" w:color="auto"/>
            </w:tcBorders>
            <w:shd w:val="clear" w:color="000000" w:fill="92D050"/>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b/>
                <w:bCs/>
                <w:color w:val="000000"/>
                <w:sz w:val="22"/>
                <w:lang w:eastAsia="pl-PL"/>
              </w:rPr>
            </w:pPr>
            <w:r w:rsidRPr="00BA35E4">
              <w:rPr>
                <w:rFonts w:ascii="Czcionka tekstu podstawowego" w:eastAsia="Times New Roman" w:hAnsi="Czcionka tekstu podstawowego"/>
                <w:b/>
                <w:bCs/>
                <w:color w:val="000000"/>
                <w:sz w:val="22"/>
                <w:lang w:eastAsia="pl-PL"/>
              </w:rPr>
              <w:t>6 569,23</w:t>
            </w:r>
          </w:p>
        </w:tc>
        <w:tc>
          <w:tcPr>
            <w:tcW w:w="1275" w:type="dxa"/>
            <w:tcBorders>
              <w:top w:val="nil"/>
              <w:left w:val="nil"/>
              <w:bottom w:val="single" w:sz="4" w:space="0" w:color="auto"/>
              <w:right w:val="single" w:sz="4" w:space="0" w:color="auto"/>
            </w:tcBorders>
            <w:shd w:val="clear" w:color="000000" w:fill="92D050"/>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b/>
                <w:bCs/>
                <w:color w:val="000000"/>
                <w:sz w:val="22"/>
                <w:lang w:eastAsia="pl-PL"/>
              </w:rPr>
            </w:pPr>
            <w:r w:rsidRPr="00BA35E4">
              <w:rPr>
                <w:rFonts w:ascii="Czcionka tekstu podstawowego" w:eastAsia="Times New Roman" w:hAnsi="Czcionka tekstu podstawowego"/>
                <w:b/>
                <w:bCs/>
                <w:color w:val="000000"/>
                <w:sz w:val="22"/>
                <w:lang w:eastAsia="pl-PL"/>
              </w:rPr>
              <w:t>3 778,38</w:t>
            </w:r>
          </w:p>
        </w:tc>
        <w:tc>
          <w:tcPr>
            <w:tcW w:w="1220" w:type="dxa"/>
            <w:tcBorders>
              <w:top w:val="nil"/>
              <w:left w:val="nil"/>
              <w:bottom w:val="single" w:sz="4" w:space="0" w:color="auto"/>
              <w:right w:val="single" w:sz="4" w:space="0" w:color="auto"/>
            </w:tcBorders>
            <w:shd w:val="clear" w:color="000000" w:fill="92D050"/>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b/>
                <w:bCs/>
                <w:color w:val="000000"/>
                <w:sz w:val="22"/>
                <w:lang w:eastAsia="pl-PL"/>
              </w:rPr>
            </w:pPr>
            <w:r w:rsidRPr="00BA35E4">
              <w:rPr>
                <w:rFonts w:ascii="Czcionka tekstu podstawowego" w:eastAsia="Times New Roman" w:hAnsi="Czcionka tekstu podstawowego"/>
                <w:b/>
                <w:bCs/>
                <w:color w:val="000000"/>
                <w:sz w:val="22"/>
                <w:lang w:eastAsia="pl-PL"/>
              </w:rPr>
              <w:t>6,5431</w:t>
            </w:r>
          </w:p>
        </w:tc>
        <w:tc>
          <w:tcPr>
            <w:tcW w:w="4480" w:type="dxa"/>
            <w:gridSpan w:val="2"/>
            <w:tcBorders>
              <w:top w:val="single" w:sz="4" w:space="0" w:color="auto"/>
              <w:left w:val="nil"/>
              <w:bottom w:val="single" w:sz="4" w:space="0" w:color="auto"/>
              <w:right w:val="single" w:sz="4" w:space="0" w:color="auto"/>
            </w:tcBorders>
            <w:shd w:val="clear" w:color="000000" w:fill="92D050"/>
            <w:vAlign w:val="center"/>
            <w:hideMark/>
          </w:tcPr>
          <w:p w:rsidR="00BA35E4" w:rsidRPr="00BA35E4" w:rsidRDefault="00BA35E4" w:rsidP="00BA35E4">
            <w:pPr>
              <w:spacing w:after="0" w:line="240" w:lineRule="auto"/>
              <w:ind w:firstLine="0"/>
              <w:jc w:val="center"/>
              <w:rPr>
                <w:rFonts w:ascii="Czcionka tekstu podstawowego" w:eastAsia="Times New Roman" w:hAnsi="Czcionka tekstu podstawowego"/>
                <w:b/>
                <w:bCs/>
                <w:color w:val="000000"/>
                <w:sz w:val="22"/>
                <w:lang w:eastAsia="pl-PL"/>
              </w:rPr>
            </w:pPr>
            <w:r w:rsidRPr="00BA35E4">
              <w:rPr>
                <w:rFonts w:ascii="Czcionka tekstu podstawowego" w:eastAsia="Times New Roman" w:hAnsi="Czcionka tekstu podstawowego"/>
                <w:b/>
                <w:bCs/>
                <w:color w:val="000000"/>
                <w:sz w:val="22"/>
                <w:lang w:eastAsia="pl-PL"/>
              </w:rPr>
              <w:t>41 621 807</w:t>
            </w:r>
          </w:p>
        </w:tc>
      </w:tr>
    </w:tbl>
    <w:p w:rsidR="00416019" w:rsidRPr="005D70DB" w:rsidRDefault="00416019" w:rsidP="00416019">
      <w:pPr>
        <w:spacing w:after="0"/>
        <w:ind w:firstLine="0"/>
        <w:rPr>
          <w:rFonts w:cs="Arial"/>
          <w:b/>
          <w:sz w:val="16"/>
          <w:szCs w:val="16"/>
        </w:rPr>
      </w:pPr>
    </w:p>
    <w:p w:rsidR="00A83958" w:rsidRDefault="00416019" w:rsidP="009B64DE">
      <w:pPr>
        <w:spacing w:after="0"/>
        <w:ind w:firstLine="0"/>
        <w:rPr>
          <w:rFonts w:cs="Arial"/>
          <w:sz w:val="16"/>
          <w:szCs w:val="16"/>
        </w:rPr>
      </w:pPr>
      <w:r w:rsidRPr="00416019">
        <w:rPr>
          <w:rFonts w:cs="Arial"/>
          <w:sz w:val="16"/>
          <w:szCs w:val="16"/>
        </w:rPr>
        <w:t>Źródło: Opracowanie własne</w:t>
      </w:r>
    </w:p>
    <w:p w:rsidR="00E3178E" w:rsidRDefault="00E3178E" w:rsidP="004F7961">
      <w:pPr>
        <w:spacing w:after="0"/>
        <w:rPr>
          <w:rFonts w:cs="Arial"/>
        </w:rPr>
      </w:pPr>
    </w:p>
    <w:p w:rsidR="000E21D8" w:rsidRDefault="000E21D8" w:rsidP="004D7762">
      <w:pPr>
        <w:pStyle w:val="Legenda"/>
        <w:spacing w:after="0" w:line="360" w:lineRule="auto"/>
        <w:rPr>
          <w:rFonts w:ascii="Arial" w:hAnsi="Arial" w:cs="Arial"/>
          <w:sz w:val="24"/>
        </w:rPr>
        <w:sectPr w:rsidR="000E21D8" w:rsidSect="007D11A8">
          <w:headerReference w:type="default" r:id="rId35"/>
          <w:footerReference w:type="default" r:id="rId36"/>
          <w:headerReference w:type="first" r:id="rId37"/>
          <w:footerReference w:type="first" r:id="rId38"/>
          <w:type w:val="continuous"/>
          <w:pgSz w:w="16838" w:h="11906" w:orient="landscape"/>
          <w:pgMar w:top="1418" w:right="1418" w:bottom="1418" w:left="1418" w:header="709" w:footer="272" w:gutter="0"/>
          <w:cols w:space="708"/>
          <w:titlePg/>
          <w:docGrid w:linePitch="360"/>
        </w:sectPr>
      </w:pPr>
    </w:p>
    <w:p w:rsidR="00ED723C" w:rsidRPr="00A061CA" w:rsidRDefault="00ED723C" w:rsidP="00ED723C">
      <w:pPr>
        <w:pStyle w:val="Nagwek2"/>
      </w:pPr>
      <w:bookmarkStart w:id="252" w:name="_Toc455583149"/>
      <w:bookmarkStart w:id="253" w:name="_Toc475708843"/>
      <w:r w:rsidRPr="00A061CA">
        <w:lastRenderedPageBreak/>
        <w:t>Opis strategicznych działań kierunkowych</w:t>
      </w:r>
      <w:bookmarkEnd w:id="252"/>
      <w:bookmarkEnd w:id="253"/>
      <w:r w:rsidRPr="00A061CA">
        <w:t xml:space="preserve"> </w:t>
      </w:r>
    </w:p>
    <w:p w:rsidR="00C878F8" w:rsidRDefault="00C878F8" w:rsidP="00C878F8">
      <w:pPr>
        <w:spacing w:after="0"/>
        <w:rPr>
          <w:rFonts w:cs="Arial"/>
          <w:b/>
        </w:rPr>
      </w:pPr>
      <w:bookmarkStart w:id="254" w:name="_Toc434972037"/>
    </w:p>
    <w:p w:rsidR="00BA35E4" w:rsidRDefault="00BA35E4" w:rsidP="00C878F8">
      <w:pPr>
        <w:spacing w:after="0"/>
        <w:rPr>
          <w:rFonts w:cs="Arial"/>
          <w:b/>
        </w:rPr>
      </w:pPr>
      <w:r>
        <w:rPr>
          <w:rFonts w:cs="Arial"/>
          <w:b/>
        </w:rPr>
        <w:t>M.1 Montaż instalacji OZE</w:t>
      </w:r>
    </w:p>
    <w:p w:rsidR="00341531" w:rsidRPr="00A061CA" w:rsidRDefault="00341531" w:rsidP="00341531">
      <w:pPr>
        <w:ind w:firstLine="708"/>
        <w:rPr>
          <w:rFonts w:cs="Arial"/>
        </w:rPr>
      </w:pPr>
      <w:bookmarkStart w:id="255" w:name="_Toc434972041"/>
      <w:bookmarkEnd w:id="254"/>
      <w:r w:rsidRPr="00A061CA">
        <w:rPr>
          <w:rFonts w:cs="Arial"/>
        </w:rPr>
        <w:t>Działanie polega na montażu kolektorów słonecznych, ogniw fotowoltaicznych</w:t>
      </w:r>
      <w:r>
        <w:rPr>
          <w:rFonts w:cs="Arial"/>
        </w:rPr>
        <w:t>, pomp ciepła</w:t>
      </w:r>
      <w:r w:rsidRPr="00A061CA">
        <w:rPr>
          <w:rFonts w:cs="Arial"/>
        </w:rPr>
        <w:t xml:space="preserve"> oraz kotłów na biomasę przez mieszkańców gminy</w:t>
      </w:r>
      <w:r>
        <w:rPr>
          <w:rFonts w:cs="Arial"/>
        </w:rPr>
        <w:t xml:space="preserve"> w ramach kompleksowego Projektu parasolowego składanego w imieniu mieszkańców przez Gminę </w:t>
      </w:r>
      <w:r w:rsidR="001800EB">
        <w:rPr>
          <w:rFonts w:cs="Arial"/>
        </w:rPr>
        <w:t>Gawłuszowice</w:t>
      </w:r>
      <w:r>
        <w:rPr>
          <w:rFonts w:cs="Arial"/>
        </w:rPr>
        <w:t xml:space="preserve"> a finansowanego ze środków Regionalnego Programu Operacyjnego Województwa Podkarpackiego Działanie 3.1 Rozwój OZE.</w:t>
      </w:r>
      <w:r w:rsidRPr="00A061CA">
        <w:rPr>
          <w:rFonts w:cs="Arial"/>
        </w:rPr>
        <w:t xml:space="preserve"> Ilość instalacji została oszacowana na podstawie przeprowadzonej wśród mieszkańców ankietyzacji</w:t>
      </w:r>
      <w:r>
        <w:rPr>
          <w:rFonts w:cs="Arial"/>
        </w:rPr>
        <w:t>.</w:t>
      </w:r>
      <w:r w:rsidRPr="00A061CA">
        <w:rPr>
          <w:rFonts w:cs="Arial"/>
        </w:rPr>
        <w:t xml:space="preserve"> Zadanie jest szansą poprawy środowiska naturalnego w gminie, ma na celu zwiększenie wykorzystania energii z odnawialnych źródeł, a także poprawę jakości powietrza. </w:t>
      </w:r>
    </w:p>
    <w:p w:rsidR="00341531" w:rsidRPr="00A061CA" w:rsidRDefault="00341531" w:rsidP="00341531">
      <w:pPr>
        <w:spacing w:after="0"/>
        <w:rPr>
          <w:rFonts w:cs="Arial"/>
        </w:rPr>
      </w:pPr>
      <w:r w:rsidRPr="00A061CA">
        <w:rPr>
          <w:rFonts w:cs="Arial"/>
        </w:rPr>
        <w:t xml:space="preserve">Rolą </w:t>
      </w:r>
      <w:r>
        <w:rPr>
          <w:rFonts w:cs="Arial"/>
        </w:rPr>
        <w:t xml:space="preserve">Gminy </w:t>
      </w:r>
      <w:r w:rsidR="001800EB">
        <w:rPr>
          <w:rFonts w:cs="Arial"/>
        </w:rPr>
        <w:t>Gawłuszowice</w:t>
      </w:r>
      <w:r>
        <w:rPr>
          <w:rFonts w:cs="Arial"/>
        </w:rPr>
        <w:t xml:space="preserve"> </w:t>
      </w:r>
      <w:r w:rsidRPr="00A061CA">
        <w:rPr>
          <w:rFonts w:cs="Arial"/>
        </w:rPr>
        <w:t>w tym działaniu jest:</w:t>
      </w:r>
    </w:p>
    <w:p w:rsidR="00341531" w:rsidRPr="00A061CA" w:rsidRDefault="00341531" w:rsidP="001C3F77">
      <w:pPr>
        <w:pStyle w:val="Akapitzlist"/>
        <w:numPr>
          <w:ilvl w:val="0"/>
          <w:numId w:val="18"/>
        </w:numPr>
        <w:rPr>
          <w:rFonts w:cs="Arial"/>
        </w:rPr>
      </w:pPr>
      <w:r w:rsidRPr="00A061CA">
        <w:rPr>
          <w:rFonts w:cs="Arial"/>
        </w:rPr>
        <w:t>wielopoziomowa edukacja mieszkańców, w zakresie dostępności zewnętrznych środków finansowania inwestycji,</w:t>
      </w:r>
    </w:p>
    <w:p w:rsidR="00341531" w:rsidRPr="00A061CA" w:rsidRDefault="00341531" w:rsidP="001C3F77">
      <w:pPr>
        <w:pStyle w:val="Akapitzlist"/>
        <w:numPr>
          <w:ilvl w:val="0"/>
          <w:numId w:val="18"/>
        </w:numPr>
        <w:rPr>
          <w:rFonts w:cs="Arial"/>
        </w:rPr>
      </w:pPr>
      <w:r w:rsidRPr="00A061CA">
        <w:rPr>
          <w:rFonts w:cs="Arial"/>
        </w:rPr>
        <w:t>pomoc merytoryczna przy procedurze ubiegania się o środki,</w:t>
      </w:r>
    </w:p>
    <w:p w:rsidR="00341531" w:rsidRPr="00A061CA" w:rsidRDefault="00341531" w:rsidP="001C3F77">
      <w:pPr>
        <w:pStyle w:val="Akapitzlist"/>
        <w:numPr>
          <w:ilvl w:val="0"/>
          <w:numId w:val="18"/>
        </w:numPr>
        <w:rPr>
          <w:rFonts w:cs="Arial"/>
        </w:rPr>
      </w:pPr>
      <w:r w:rsidRPr="00A061CA">
        <w:rPr>
          <w:rFonts w:cs="Arial"/>
        </w:rPr>
        <w:t>zachęcanie mieszkańców do ubiegania się o środki,</w:t>
      </w:r>
    </w:p>
    <w:p w:rsidR="00341531" w:rsidRPr="00A061CA" w:rsidRDefault="00341531" w:rsidP="00341531">
      <w:pPr>
        <w:spacing w:after="0"/>
        <w:ind w:firstLine="708"/>
        <w:rPr>
          <w:rFonts w:cs="Arial"/>
        </w:rPr>
      </w:pPr>
      <w:r w:rsidRPr="00A061CA">
        <w:rPr>
          <w:rFonts w:cs="Arial"/>
        </w:rPr>
        <w:t>Głównym celem działania jest montaż kolektorów słonecznych, paneli fotowoltaicznych</w:t>
      </w:r>
      <w:r>
        <w:rPr>
          <w:rFonts w:cs="Arial"/>
        </w:rPr>
        <w:t>, pomp ciepła</w:t>
      </w:r>
      <w:r w:rsidRPr="00A061CA">
        <w:rPr>
          <w:rFonts w:cs="Arial"/>
        </w:rPr>
        <w:t xml:space="preserve"> oraz kotłów wykorzystujących biomasę. </w:t>
      </w:r>
    </w:p>
    <w:p w:rsidR="00341531" w:rsidRPr="00A061CA" w:rsidRDefault="00341531" w:rsidP="00341531">
      <w:pPr>
        <w:spacing w:after="0"/>
        <w:ind w:firstLine="708"/>
        <w:rPr>
          <w:rFonts w:cs="Arial"/>
          <w:shd w:val="clear" w:color="auto" w:fill="FFFFFF"/>
        </w:rPr>
      </w:pPr>
      <w:r w:rsidRPr="00A061CA">
        <w:rPr>
          <w:rFonts w:cs="Arial"/>
        </w:rPr>
        <w:t xml:space="preserve">Kolektory słoneczne są instalacjami służącymi do ogrzewania ciepłej wody użytkowej w gospodarstwach domowych. Jest to narzędzie popularne i sprawdzone. W małych instalacjach w domach jednorodzinnych, gdzie dzienne zużycie wody o temperaturze 45° wynosi ok. 300l, roczne zapotrzebowanie na energię cieplną to 4200 kWh. </w:t>
      </w:r>
      <w:r w:rsidRPr="00A061CA">
        <w:rPr>
          <w:rFonts w:cs="Arial"/>
          <w:shd w:val="clear" w:color="auto" w:fill="FFFFFF"/>
        </w:rPr>
        <w:t xml:space="preserve">Instalacja solarna, jeśli jest prawidłowo zaprojektowana i wykonana, jest w stanie pokryć 70% całkowitego zapotrzebowania na energię do dogrzania c.w.u. Oznacza to, że kolektory słoneczne pokryją rocznie średnio 2940 kWh (4200 kWh × 0,7 = 2940 kWh) energii. </w:t>
      </w:r>
    </w:p>
    <w:p w:rsidR="00341531" w:rsidRPr="00A061CA" w:rsidRDefault="00341531" w:rsidP="00341531">
      <w:pPr>
        <w:spacing w:after="0"/>
        <w:rPr>
          <w:rFonts w:cs="Arial"/>
        </w:rPr>
      </w:pPr>
      <w:r w:rsidRPr="00A061CA">
        <w:rPr>
          <w:rFonts w:cs="Arial"/>
        </w:rPr>
        <w:t xml:space="preserve">Panele fotowoltaiczne zamieniają energię promieniowania słonecznego </w:t>
      </w:r>
      <w:r w:rsidRPr="00A061CA">
        <w:rPr>
          <w:rFonts w:cs="Arial"/>
        </w:rPr>
        <w:br/>
        <w:t xml:space="preserve">w energię elektryczną. Wytworzony w fotowoltaice prąd stały przepływa przez inwerter (falownik) i zostaje przekształcony w prąd przemienny, czyli dokładnie taki jaki mamy w gniazdkach (230V). Uzyskaną energię elektryczną można zużywać na </w:t>
      </w:r>
      <w:r w:rsidRPr="00A061CA">
        <w:rPr>
          <w:rFonts w:cs="Arial"/>
        </w:rPr>
        <w:lastRenderedPageBreak/>
        <w:t xml:space="preserve">bieżąco, magazynować albo sprzedawać - w zależności od rodzaju instalacji fotowoltaicznej. </w:t>
      </w:r>
    </w:p>
    <w:p w:rsidR="00341531" w:rsidRPr="00A061CA" w:rsidRDefault="00341531" w:rsidP="00341531">
      <w:pPr>
        <w:spacing w:after="0"/>
        <w:rPr>
          <w:rFonts w:cs="Arial"/>
        </w:rPr>
      </w:pPr>
      <w:r w:rsidRPr="00A061CA">
        <w:rPr>
          <w:rFonts w:cs="Arial"/>
        </w:rPr>
        <w:t xml:space="preserve">Średniej wielkości gospodarstwo domowe zużywa rocznie około 4000 kWh energii elektrycznej. Dobrze zaprojektowany system fotowoltaiczny o mocy 5 kW powinien produkować średnio </w:t>
      </w:r>
      <w:r>
        <w:rPr>
          <w:rFonts w:cs="Arial"/>
        </w:rPr>
        <w:t>1000</w:t>
      </w:r>
      <w:r w:rsidRPr="00A061CA">
        <w:rPr>
          <w:rFonts w:cs="Arial"/>
        </w:rPr>
        <w:t xml:space="preserve"> kWh z 1 kW zainstalowanego. Zatem produkcja systemu powinna wynieść około  5 kW * </w:t>
      </w:r>
      <w:r>
        <w:rPr>
          <w:rFonts w:cs="Arial"/>
        </w:rPr>
        <w:t>1000</w:t>
      </w:r>
      <w:r w:rsidRPr="00A061CA">
        <w:rPr>
          <w:rFonts w:cs="Arial"/>
        </w:rPr>
        <w:t xml:space="preserve"> kWh = </w:t>
      </w:r>
      <w:r>
        <w:rPr>
          <w:rFonts w:cs="Arial"/>
        </w:rPr>
        <w:t>5</w:t>
      </w:r>
      <w:r w:rsidRPr="00A061CA">
        <w:rPr>
          <w:rFonts w:cs="Arial"/>
        </w:rPr>
        <w:t xml:space="preserve"> </w:t>
      </w:r>
      <w:r>
        <w:rPr>
          <w:rFonts w:cs="Arial"/>
        </w:rPr>
        <w:t>00</w:t>
      </w:r>
      <w:r w:rsidRPr="00A061CA">
        <w:rPr>
          <w:rFonts w:cs="Arial"/>
        </w:rPr>
        <w:t xml:space="preserve">0 kWh. </w:t>
      </w:r>
    </w:p>
    <w:p w:rsidR="00341531" w:rsidRPr="00A061CA" w:rsidRDefault="00341531" w:rsidP="00341531">
      <w:pPr>
        <w:spacing w:after="0"/>
        <w:rPr>
          <w:rFonts w:eastAsia="Times New Roman" w:cs="Arial"/>
          <w:szCs w:val="24"/>
        </w:rPr>
      </w:pPr>
      <w:r w:rsidRPr="00A061CA">
        <w:rPr>
          <w:rFonts w:eastAsia="Times New Roman" w:cs="Arial"/>
          <w:szCs w:val="24"/>
        </w:rPr>
        <w:t xml:space="preserve">Do kotłów wykorzystujących biomasę zalicza się: kotły na drewno (nazywane zgazowującymi), na pelety i brykiety (sprasowane trociny i wióry), na słomę oraz ziarna zbóż i pestki owoców. Biomasa jest paliwem odnawialnym – sadząc drzewa i inne rośliny, można uzupełniać jego zapasy, a podczas spalania biomasy do atmosfery uwalnia się tylko tyle dwutlenku węgla, ile spalane rośliny pobrały wcześniej w procesie fotosyntezy. </w:t>
      </w:r>
    </w:p>
    <w:p w:rsidR="00341531" w:rsidRPr="00A061CA" w:rsidRDefault="00341531" w:rsidP="00341531">
      <w:pPr>
        <w:rPr>
          <w:rFonts w:cs="Arial"/>
          <w:b/>
        </w:rPr>
      </w:pPr>
      <w:r w:rsidRPr="00A061CA">
        <w:rPr>
          <w:rFonts w:cs="Arial"/>
        </w:rPr>
        <w:t xml:space="preserve">W ramach działania </w:t>
      </w:r>
      <w:r>
        <w:rPr>
          <w:rFonts w:cs="Arial"/>
        </w:rPr>
        <w:t>szacuje</w:t>
      </w:r>
      <w:r w:rsidRPr="00A061CA">
        <w:rPr>
          <w:rFonts w:cs="Arial"/>
        </w:rPr>
        <w:t xml:space="preserve"> się powstanie </w:t>
      </w:r>
      <w:r>
        <w:rPr>
          <w:rFonts w:cs="Arial"/>
        </w:rPr>
        <w:t>393</w:t>
      </w:r>
      <w:r w:rsidRPr="00A061CA">
        <w:rPr>
          <w:rFonts w:cs="Arial"/>
        </w:rPr>
        <w:t xml:space="preserve"> instalacji kolektorów słonecznych</w:t>
      </w:r>
      <w:r>
        <w:rPr>
          <w:rFonts w:cs="Arial"/>
        </w:rPr>
        <w:t>, 17 pomp ciepła,</w:t>
      </w:r>
      <w:r w:rsidRPr="00A061CA">
        <w:rPr>
          <w:rFonts w:cs="Arial"/>
        </w:rPr>
        <w:t xml:space="preserve"> </w:t>
      </w:r>
      <w:r>
        <w:rPr>
          <w:rFonts w:cs="Arial"/>
        </w:rPr>
        <w:t>290</w:t>
      </w:r>
      <w:r w:rsidRPr="00A061CA">
        <w:rPr>
          <w:rFonts w:cs="Arial"/>
        </w:rPr>
        <w:t xml:space="preserve"> instalacji fotowoltaicznych oraz </w:t>
      </w:r>
      <w:r>
        <w:rPr>
          <w:rFonts w:cs="Arial"/>
        </w:rPr>
        <w:t>118</w:t>
      </w:r>
      <w:r w:rsidRPr="00A061CA">
        <w:rPr>
          <w:rFonts w:cs="Arial"/>
        </w:rPr>
        <w:t xml:space="preserve"> kotłów na biomasę</w:t>
      </w:r>
      <w:r>
        <w:rPr>
          <w:rFonts w:cs="Arial"/>
        </w:rPr>
        <w:t>.</w:t>
      </w:r>
      <w:r w:rsidRPr="00A061CA">
        <w:rPr>
          <w:rFonts w:cs="Arial"/>
        </w:rPr>
        <w:t xml:space="preserve"> </w:t>
      </w:r>
      <w:r>
        <w:rPr>
          <w:rFonts w:cs="Arial"/>
        </w:rPr>
        <w:t xml:space="preserve">Liczba podanych instalacji może ulec zmianie na etapie składania Projektu do dofinansowania. </w:t>
      </w:r>
    </w:p>
    <w:p w:rsidR="00C878F8" w:rsidRPr="00A061CA" w:rsidRDefault="00C878F8" w:rsidP="00C878F8">
      <w:pPr>
        <w:spacing w:after="120"/>
        <w:rPr>
          <w:rFonts w:cs="Arial"/>
          <w:b/>
        </w:rPr>
      </w:pPr>
      <w:r w:rsidRPr="00A061CA">
        <w:rPr>
          <w:rFonts w:cs="Arial"/>
          <w:b/>
        </w:rPr>
        <w:t>M.</w:t>
      </w:r>
      <w:r>
        <w:rPr>
          <w:rFonts w:cs="Arial"/>
          <w:b/>
        </w:rPr>
        <w:t>2</w:t>
      </w:r>
      <w:r w:rsidRPr="00A061CA">
        <w:rPr>
          <w:rFonts w:cs="Arial"/>
          <w:b/>
        </w:rPr>
        <w:t xml:space="preserve"> Kontrola spalania odpadów </w:t>
      </w:r>
    </w:p>
    <w:p w:rsidR="00C878F8" w:rsidRPr="00A061CA" w:rsidRDefault="00C878F8" w:rsidP="00C878F8">
      <w:pPr>
        <w:ind w:firstLine="708"/>
        <w:rPr>
          <w:rFonts w:cs="Arial"/>
        </w:rPr>
      </w:pPr>
      <w:r w:rsidRPr="00A061CA">
        <w:rPr>
          <w:rFonts w:cs="Arial"/>
        </w:rPr>
        <w:t xml:space="preserve">Działanie obejmuje kontrole gospodarki odpadami w budynkach mieszkalnych. Ma na celu wyeliminowanie nieprzestrzegania warunków dotyczących sposobu gospodarowania i magazynowania zbieranych odpadów oraz </w:t>
      </w:r>
      <w:r w:rsidRPr="00A061CA">
        <w:rPr>
          <w:rFonts w:eastAsia="Times New Roman" w:cs="Arial"/>
        </w:rPr>
        <w:t>nieprawidłowe</w:t>
      </w:r>
      <w:r w:rsidRPr="00A061CA">
        <w:rPr>
          <w:rFonts w:cs="Arial"/>
        </w:rPr>
        <w:t>go prowadzenia</w:t>
      </w:r>
      <w:r w:rsidRPr="00A061CA">
        <w:rPr>
          <w:rFonts w:eastAsia="Times New Roman" w:cs="Arial"/>
        </w:rPr>
        <w:t xml:space="preserve"> ilościowej </w:t>
      </w:r>
      <w:r w:rsidRPr="00A061CA">
        <w:rPr>
          <w:rFonts w:cs="Arial"/>
        </w:rPr>
        <w:t xml:space="preserve">i jakościowej ewidencji odpadów. Przeprowadzone kontrole mogą przełożyć się bezpośrednio na zmniejszenie emisji zanieczyszczeń do atmosfery. Warto tu wspomnieć, że w spalinach pochodzących ze spalania odpadów możemy znaleźć: pyły, tlenek i dwutlenek węgla, dwutlenek siarki, metale ciężkie, takie jak kadm, rtęć, ponadto chlorowodór, cyjanowodór, dioksyny. Przy spalaniu popularnego PVC, z którego wykonane są wykładziny, butelki, otoczki kabli, folie powstaje chlorowodór, który w połączeniu z parą wodną tworzy kwas solny. Spalając pianki poliuretanowe (buty, odzież, meble) do powietrza emitowany jest cyjanowodór, który tworzy z wodą kwas pruski. Spalając sklejkę czy płyty wiórowe emitujemy formaldehyd.  Szkodliwe substancje  prawie w całości, osiądą na terenie działki, na której stoi dom. Zanieczyszczają glebę i rośliny. Kontrole w ramach zakresu </w:t>
      </w:r>
      <w:r w:rsidRPr="00A061CA">
        <w:rPr>
          <w:rFonts w:cs="Arial"/>
        </w:rPr>
        <w:lastRenderedPageBreak/>
        <w:t>obowiązków służbowych mogą sprawować oddelegowani pracownicy Urzędu Gminy bądź we współpracy z gminą organy policji.</w:t>
      </w:r>
    </w:p>
    <w:p w:rsidR="00C878F8" w:rsidRPr="00A061CA" w:rsidRDefault="00C878F8" w:rsidP="00C878F8">
      <w:pPr>
        <w:spacing w:after="120"/>
        <w:rPr>
          <w:rFonts w:cs="Arial"/>
          <w:b/>
        </w:rPr>
      </w:pPr>
      <w:bookmarkStart w:id="256" w:name="_Toc434972039"/>
      <w:r w:rsidRPr="00A061CA">
        <w:rPr>
          <w:rFonts w:cs="Arial"/>
          <w:b/>
        </w:rPr>
        <w:t>M.</w:t>
      </w:r>
      <w:r>
        <w:rPr>
          <w:rFonts w:cs="Arial"/>
          <w:b/>
        </w:rPr>
        <w:t xml:space="preserve">3 </w:t>
      </w:r>
      <w:r w:rsidRPr="00A061CA">
        <w:rPr>
          <w:rFonts w:cs="Arial"/>
          <w:b/>
        </w:rPr>
        <w:t xml:space="preserve">Edukacja mieszkańców </w:t>
      </w:r>
    </w:p>
    <w:p w:rsidR="00C878F8" w:rsidRPr="00A061CA" w:rsidRDefault="00C878F8" w:rsidP="00C878F8">
      <w:pPr>
        <w:spacing w:after="0"/>
        <w:rPr>
          <w:rFonts w:cs="Arial"/>
        </w:rPr>
      </w:pPr>
      <w:r w:rsidRPr="00A061CA">
        <w:rPr>
          <w:rFonts w:cs="Arial"/>
        </w:rPr>
        <w:t>Prowadzenie szkoleń, kampanii edukacyjnych, spotkań informacyjno-dydaktycznych, festynów, zabaw tematycznych wpłynie na zwiększenie świadomości społeczeństwa w zakresie możliwości wpływania na wysokość rachunków za energię elektryczną oraz zanieczyszczenie środowiska, poszerzenie wiedzy na temat nowoczesnych niskoemisyjnych, energooszczędnych technologii oraz odnawialnych źródeł energii. Ważne jest prezentowanie tematów o „chwytliwej” tematyce np. „jak zmniejszyć zużycie energii cieplnej, elektrycznej i gazu w gospodarstwie domowym nie ponosząc kosztów?”.</w:t>
      </w:r>
    </w:p>
    <w:p w:rsidR="00C878F8" w:rsidRPr="00A061CA" w:rsidRDefault="00C878F8" w:rsidP="00C878F8">
      <w:pPr>
        <w:spacing w:after="0"/>
        <w:rPr>
          <w:rFonts w:cs="Arial"/>
        </w:rPr>
      </w:pPr>
      <w:r w:rsidRPr="00A061CA">
        <w:rPr>
          <w:rFonts w:cs="Arial"/>
        </w:rPr>
        <w:t xml:space="preserve">Edukacja lokalnej społeczności w zakresie efektywności energetycznej </w:t>
      </w:r>
      <w:r w:rsidRPr="00A061CA">
        <w:rPr>
          <w:rFonts w:cs="Arial"/>
        </w:rPr>
        <w:br/>
        <w:t>i odnawialnych źródeł energii, obejmuje m.in.</w:t>
      </w:r>
    </w:p>
    <w:p w:rsidR="00C878F8" w:rsidRPr="00A061CA" w:rsidRDefault="00C878F8" w:rsidP="001C3F77">
      <w:pPr>
        <w:pStyle w:val="Akapitzlist"/>
        <w:numPr>
          <w:ilvl w:val="0"/>
          <w:numId w:val="19"/>
        </w:numPr>
        <w:rPr>
          <w:rFonts w:cs="Arial"/>
        </w:rPr>
      </w:pPr>
      <w:r w:rsidRPr="00A061CA">
        <w:rPr>
          <w:rFonts w:cs="Arial"/>
        </w:rPr>
        <w:t xml:space="preserve">promocję energooszczędnych źródeł światła i oszczędności energii wśród mieszkańców </w:t>
      </w:r>
    </w:p>
    <w:p w:rsidR="00C878F8" w:rsidRPr="00A061CA" w:rsidRDefault="00C878F8" w:rsidP="001C3F77">
      <w:pPr>
        <w:pStyle w:val="Akapitzlist"/>
        <w:numPr>
          <w:ilvl w:val="0"/>
          <w:numId w:val="19"/>
        </w:numPr>
        <w:rPr>
          <w:rFonts w:cs="Arial"/>
        </w:rPr>
      </w:pPr>
      <w:r w:rsidRPr="00A061CA">
        <w:rPr>
          <w:rFonts w:cs="Arial"/>
        </w:rPr>
        <w:t>kampanię edukacyjno-informacyjną na temat możliwości zmniejszenia zużycia energii w domu</w:t>
      </w:r>
    </w:p>
    <w:p w:rsidR="00C878F8" w:rsidRPr="00A061CA" w:rsidRDefault="00C878F8" w:rsidP="001C3F77">
      <w:pPr>
        <w:pStyle w:val="Akapitzlist"/>
        <w:numPr>
          <w:ilvl w:val="0"/>
          <w:numId w:val="19"/>
        </w:numPr>
        <w:rPr>
          <w:rFonts w:cs="Arial"/>
        </w:rPr>
      </w:pPr>
      <w:r w:rsidRPr="00A061CA">
        <w:rPr>
          <w:rFonts w:cs="Arial"/>
        </w:rPr>
        <w:t xml:space="preserve">promocję mechanizmów finansowych dotyczących montażu kolektorów słonecznych, ogniw fotowoltaicznych i innych źródeł energii, </w:t>
      </w:r>
    </w:p>
    <w:p w:rsidR="00C878F8" w:rsidRPr="00A061CA" w:rsidRDefault="00C878F8" w:rsidP="001C3F77">
      <w:pPr>
        <w:pStyle w:val="Akapitzlist"/>
        <w:numPr>
          <w:ilvl w:val="0"/>
          <w:numId w:val="19"/>
        </w:numPr>
        <w:rPr>
          <w:rFonts w:cs="Arial"/>
        </w:rPr>
      </w:pPr>
      <w:r w:rsidRPr="00A061CA">
        <w:rPr>
          <w:rFonts w:cs="Arial"/>
        </w:rPr>
        <w:t>utworzenie stałego działu na portalu gminnym poświęconego efektywności energetycznej i OZE.</w:t>
      </w:r>
    </w:p>
    <w:p w:rsidR="00C878F8" w:rsidRPr="00A061CA" w:rsidRDefault="00C878F8" w:rsidP="00C878F8">
      <w:pPr>
        <w:ind w:firstLine="708"/>
        <w:rPr>
          <w:rFonts w:cs="Arial"/>
        </w:rPr>
      </w:pPr>
      <w:r w:rsidRPr="00A061CA">
        <w:rPr>
          <w:rFonts w:cs="Arial"/>
        </w:rPr>
        <w:t>Działania powinny być realizowane konsekwentnie i cyklicznie, tak, aby swoim oddziaływaniem obejmowały jak największą liczbę odbiorców. Bardzo ważnym czynnikiem jest wskazanie administracji samorządowej, jako podejmującej wyzwania i dającej dobry przykład mieszkańcom np. poprzez informowanie na stronie internetowej o modernizacji oświetlenia w budynku Urzędu Gminy. Ponadto raz</w:t>
      </w:r>
      <w:r>
        <w:rPr>
          <w:rFonts w:cs="Arial"/>
        </w:rPr>
        <w:t xml:space="preserve"> </w:t>
      </w:r>
      <w:r w:rsidRPr="00A061CA">
        <w:rPr>
          <w:rFonts w:cs="Arial"/>
        </w:rPr>
        <w:t xml:space="preserve">w roku w lokalnej prasie zaleca się umieszczenie artykułów dotyczących oszczędzania energii w gospodarstwie domowym, informacyjnych o nowoczesnych technologiach poprawy efektywności energetycznej, o niskoemisyjnej gospodarce i jej korzyściach, o OZE, a także o możliwościach pozyskania unijnych i krajowych środków </w:t>
      </w:r>
      <w:r w:rsidRPr="00A061CA">
        <w:rPr>
          <w:rFonts w:cs="Arial"/>
        </w:rPr>
        <w:lastRenderedPageBreak/>
        <w:t xml:space="preserve">finansowania. Należy również uwzględnić informowanie i promowanie Planu Gospodarki Niskoemisyjnej dla Gminy </w:t>
      </w:r>
      <w:r w:rsidR="001800EB">
        <w:rPr>
          <w:rFonts w:cs="Arial"/>
        </w:rPr>
        <w:t>Gawłuszowice</w:t>
      </w:r>
      <w:r w:rsidRPr="00A061CA">
        <w:rPr>
          <w:rFonts w:cs="Arial"/>
        </w:rPr>
        <w:t xml:space="preserve"> – mieszkańcy muszą mieć świadomość istnienia i realnego funkcjonowania tego planu. W ramach tego działania, na terenie gminy zalecane jest przeprowadzenie minimum jednej kampanii informacyjno-edukacyjnej na rok. Spotkania należy organizować osobno dla poszczególnych grup mieszkańców: dzieci i młodzieży, właścicieli budynków; dostosowywać tematykę i sposób </w:t>
      </w:r>
      <w:r w:rsidR="00206133" w:rsidRPr="00A061CA">
        <w:rPr>
          <w:rFonts w:cs="Arial"/>
        </w:rPr>
        <w:t>przekazu,</w:t>
      </w:r>
      <w:r w:rsidRPr="00A061CA">
        <w:rPr>
          <w:rFonts w:cs="Arial"/>
        </w:rPr>
        <w:t xml:space="preserve"> aby efektywnie docierały do jak najszerszego grona. </w:t>
      </w:r>
    </w:p>
    <w:p w:rsidR="00C878F8" w:rsidRPr="00A061CA" w:rsidRDefault="00C878F8" w:rsidP="00C878F8">
      <w:pPr>
        <w:spacing w:after="120"/>
        <w:rPr>
          <w:rFonts w:cs="Arial"/>
          <w:b/>
        </w:rPr>
      </w:pPr>
      <w:r w:rsidRPr="00A061CA">
        <w:rPr>
          <w:rFonts w:cs="Arial"/>
          <w:b/>
        </w:rPr>
        <w:t>M.</w:t>
      </w:r>
      <w:r>
        <w:rPr>
          <w:rFonts w:cs="Arial"/>
          <w:b/>
        </w:rPr>
        <w:t>4</w:t>
      </w:r>
      <w:r w:rsidRPr="00A061CA">
        <w:rPr>
          <w:rFonts w:cs="Arial"/>
          <w:b/>
        </w:rPr>
        <w:t xml:space="preserve"> Wymiana źródła ciepła i termomodernizacj</w:t>
      </w:r>
      <w:r>
        <w:rPr>
          <w:rFonts w:cs="Arial"/>
          <w:b/>
        </w:rPr>
        <w:t>i</w:t>
      </w:r>
    </w:p>
    <w:bookmarkEnd w:id="256"/>
    <w:p w:rsidR="00C878F8" w:rsidRPr="00A061CA" w:rsidRDefault="00C878F8" w:rsidP="00C878F8">
      <w:pPr>
        <w:spacing w:after="0"/>
        <w:rPr>
          <w:rFonts w:eastAsia="Times New Roman" w:cs="Arial"/>
        </w:rPr>
      </w:pPr>
      <w:r w:rsidRPr="00A061CA">
        <w:rPr>
          <w:rFonts w:cs="Arial"/>
        </w:rPr>
        <w:t xml:space="preserve">Działanie to jest istotne ze względu na przegłosowaną nowelizację Prawo Ochrony Środowiska tzw. ustawę antysmogową, która pozwoli sejmikom wojewódzkim by za pomocą uchwał mogły określać rodzaj i jakość paliw stałych dopuszczonych do stosowania, parametry techniczne, parametry emisji instalacji do spalania. </w:t>
      </w:r>
      <w:r w:rsidRPr="00A061CA">
        <w:rPr>
          <w:rFonts w:eastAsia="Times New Roman" w:cs="Arial"/>
        </w:rPr>
        <w:t>Dodatkowo Dyrektywa 2010/31/UE a w ślad za nią Rozporządzenie Ministra Transportu, Budownictwa i Gospodarki Morskiej w sprawie warunków technicznych, jakim powinny odpowiadać budynki i ich usytuowanie, wprowadza obowiązek poprawy charakterystyki energetycznej budynków. Poprawa może nastąpić na skutek m.in. mniejszego zapotrzebowania na energię do ogrzewania, chłodzenia, przygotowywania ciepłej wody, oświetlenia itp.</w:t>
      </w:r>
    </w:p>
    <w:p w:rsidR="00C878F8" w:rsidRPr="00A061CA" w:rsidRDefault="00C878F8" w:rsidP="00C878F8">
      <w:pPr>
        <w:spacing w:after="0"/>
        <w:ind w:firstLine="708"/>
        <w:rPr>
          <w:rFonts w:eastAsia="Times New Roman" w:cs="Arial"/>
        </w:rPr>
      </w:pPr>
      <w:r w:rsidRPr="00A061CA">
        <w:rPr>
          <w:rFonts w:eastAsia="Times New Roman" w:cs="Arial"/>
        </w:rPr>
        <w:t>Standardy energetyczne budynków powinny spełniać obiekty istniejące, które będą poddawane ważniejszej renowacji (termomodernizacji), czyli te gdzie całkowity koszt renowacji przekracza 25% wartości budynku oraz gdy więcej niż 25% skorupy budynku wymaga renowacji. Wspomniana dyrektywa dopuszcza jednak, aby poprawa standardu energetycznego budynku istniejącego nie koniecznie oznaczała całkowitą renowację budynku. Może</w:t>
      </w:r>
      <w:r w:rsidRPr="00A061CA">
        <w:rPr>
          <w:rFonts w:eastAsia="Times New Roman" w:cs="Arial"/>
          <w:color w:val="FF0000"/>
        </w:rPr>
        <w:t xml:space="preserve"> </w:t>
      </w:r>
      <w:r w:rsidRPr="00A061CA">
        <w:rPr>
          <w:rFonts w:eastAsia="Times New Roman" w:cs="Arial"/>
        </w:rPr>
        <w:t xml:space="preserve">być ograniczona ona do tych elementów, które mają największy wpływ na poprawę standardu energetycznego budynku i są jednocześnie efektywne ekonomicznie. </w:t>
      </w:r>
    </w:p>
    <w:p w:rsidR="00C878F8" w:rsidRPr="00A061CA" w:rsidRDefault="00C878F8" w:rsidP="00C878F8">
      <w:pPr>
        <w:rPr>
          <w:rFonts w:cs="Arial"/>
          <w:b/>
        </w:rPr>
      </w:pPr>
      <w:r w:rsidRPr="00A061CA">
        <w:rPr>
          <w:rFonts w:cs="Arial"/>
        </w:rPr>
        <w:t xml:space="preserve">Działanie to będzie realizowane przez mieszkańców przy wykorzystaniu środków własnych bądź możliwych linii dofinansowania. Liczbę nowych kotłów obliczono na </w:t>
      </w:r>
      <w:r>
        <w:rPr>
          <w:rFonts w:cs="Arial"/>
        </w:rPr>
        <w:t>50</w:t>
      </w:r>
      <w:r w:rsidRPr="00A061CA">
        <w:rPr>
          <w:rFonts w:cs="Arial"/>
        </w:rPr>
        <w:t xml:space="preserve"> sztuk natomiast przeprowadzonych termomodernizacji budynków na 1</w:t>
      </w:r>
      <w:r>
        <w:rPr>
          <w:rFonts w:cs="Arial"/>
        </w:rPr>
        <w:t>25</w:t>
      </w:r>
      <w:r w:rsidRPr="00A061CA">
        <w:rPr>
          <w:rFonts w:cs="Arial"/>
        </w:rPr>
        <w:t xml:space="preserve"> obiektów. Wartości te zostały opracowane na podstawie przeprowadzonej </w:t>
      </w:r>
      <w:r w:rsidRPr="00A061CA">
        <w:rPr>
          <w:rFonts w:cs="Arial"/>
        </w:rPr>
        <w:lastRenderedPageBreak/>
        <w:t>ankietyzacji, gdzie sami mieszkańcy wskazywali planowane inwestycje jak i możliwe źródła ich finansowania.</w:t>
      </w:r>
    </w:p>
    <w:p w:rsidR="00ED723C" w:rsidRPr="00A061CA" w:rsidRDefault="00ED723C" w:rsidP="000E3077">
      <w:pPr>
        <w:spacing w:after="120"/>
        <w:rPr>
          <w:rFonts w:cs="Arial"/>
          <w:b/>
        </w:rPr>
      </w:pPr>
      <w:r w:rsidRPr="00A061CA">
        <w:rPr>
          <w:rFonts w:cs="Arial"/>
          <w:b/>
        </w:rPr>
        <w:t>G.1 Promocja ‘zielonych’ przetargów</w:t>
      </w:r>
    </w:p>
    <w:p w:rsidR="00ED723C" w:rsidRPr="00A061CA" w:rsidRDefault="00ED723C" w:rsidP="000E3077">
      <w:pPr>
        <w:spacing w:after="0"/>
        <w:rPr>
          <w:rFonts w:cs="Arial"/>
        </w:rPr>
      </w:pPr>
      <w:r w:rsidRPr="00A061CA">
        <w:rPr>
          <w:rFonts w:cs="Arial"/>
        </w:rPr>
        <w:t>Zielone przetargi (Zielone zamówienia publiczne) jest to polityka, w ramach której podmioty publiczne włączają kryteria czy wymagania ekologiczne do procesu i poszukują rozwiązań ograniczających negatywny wpływ produktów/usług na środowisko oraz uwzględniających cały cykl życia produktów. Dzięki temu podmioty wpływają na rozwój i upowszechnienie technologii środowiskowych. Istotą zielonych zamówień jest uwzględnianie w zamówieniach publicznych aspektów środowiskowych jako jednych z głównych czynników decydujących o wyborze ofert.</w:t>
      </w:r>
    </w:p>
    <w:p w:rsidR="00ED723C" w:rsidRPr="00A061CA" w:rsidRDefault="00ED723C" w:rsidP="00ED723C">
      <w:pPr>
        <w:spacing w:after="0"/>
        <w:rPr>
          <w:rFonts w:cs="Arial"/>
        </w:rPr>
      </w:pPr>
      <w:r w:rsidRPr="00A061CA">
        <w:rPr>
          <w:rFonts w:cs="Arial"/>
        </w:rPr>
        <w:t>Zielone zamówienia mogą obejmować:</w:t>
      </w:r>
    </w:p>
    <w:p w:rsidR="00ED723C" w:rsidRPr="00A061CA" w:rsidRDefault="00ED723C" w:rsidP="001C3F77">
      <w:pPr>
        <w:pStyle w:val="Akapitzlist"/>
        <w:numPr>
          <w:ilvl w:val="0"/>
          <w:numId w:val="27"/>
        </w:numPr>
        <w:rPr>
          <w:rFonts w:cs="Arial"/>
        </w:rPr>
      </w:pPr>
      <w:r w:rsidRPr="00A061CA">
        <w:rPr>
          <w:rFonts w:cs="Arial"/>
        </w:rPr>
        <w:t>zakup energooszczędnych urządzeń AGD, sprzętu komputerowego,</w:t>
      </w:r>
    </w:p>
    <w:p w:rsidR="00ED723C" w:rsidRPr="00A061CA" w:rsidRDefault="00ED723C" w:rsidP="001C3F77">
      <w:pPr>
        <w:pStyle w:val="Akapitzlist"/>
        <w:numPr>
          <w:ilvl w:val="0"/>
          <w:numId w:val="27"/>
        </w:numPr>
        <w:rPr>
          <w:rFonts w:cs="Arial"/>
        </w:rPr>
      </w:pPr>
      <w:r w:rsidRPr="00A061CA">
        <w:rPr>
          <w:rFonts w:cs="Arial"/>
        </w:rPr>
        <w:t>wymiana oświetlenia wewnętrznego na energooszczędne,</w:t>
      </w:r>
    </w:p>
    <w:p w:rsidR="00ED723C" w:rsidRPr="00A061CA" w:rsidRDefault="00ED723C" w:rsidP="001C3F77">
      <w:pPr>
        <w:pStyle w:val="Akapitzlist"/>
        <w:numPr>
          <w:ilvl w:val="0"/>
          <w:numId w:val="27"/>
        </w:numPr>
        <w:rPr>
          <w:rFonts w:cs="Arial"/>
        </w:rPr>
      </w:pPr>
      <w:r w:rsidRPr="00A061CA">
        <w:rPr>
          <w:rFonts w:cs="Arial"/>
        </w:rPr>
        <w:t>zakup energooszczędnych i ekologicznych środków transportu,</w:t>
      </w:r>
    </w:p>
    <w:p w:rsidR="00ED723C" w:rsidRPr="00A061CA" w:rsidRDefault="00ED723C" w:rsidP="001C3F77">
      <w:pPr>
        <w:pStyle w:val="Akapitzlist"/>
        <w:numPr>
          <w:ilvl w:val="0"/>
          <w:numId w:val="27"/>
        </w:numPr>
        <w:rPr>
          <w:rFonts w:cs="Arial"/>
        </w:rPr>
      </w:pPr>
      <w:r w:rsidRPr="00A061CA">
        <w:rPr>
          <w:rFonts w:cs="Arial"/>
        </w:rPr>
        <w:t>wykorzystywanie inteligentnych systemów klimatyzacji i wentylacji w obiektach,</w:t>
      </w:r>
    </w:p>
    <w:p w:rsidR="00ED723C" w:rsidRPr="00A061CA" w:rsidRDefault="00ED723C" w:rsidP="001C3F77">
      <w:pPr>
        <w:pStyle w:val="Akapitzlist"/>
        <w:numPr>
          <w:ilvl w:val="0"/>
          <w:numId w:val="27"/>
        </w:numPr>
        <w:rPr>
          <w:rFonts w:cs="Arial"/>
        </w:rPr>
      </w:pPr>
      <w:r w:rsidRPr="00A061CA">
        <w:rPr>
          <w:rFonts w:cs="Arial"/>
        </w:rPr>
        <w:t>wykorzystywanie energii ze źródeł odnawialnych.</w:t>
      </w:r>
    </w:p>
    <w:p w:rsidR="00ED723C" w:rsidRPr="00EE1096" w:rsidRDefault="00ED723C" w:rsidP="00E87666">
      <w:pPr>
        <w:ind w:firstLine="708"/>
        <w:rPr>
          <w:rFonts w:cs="Arial"/>
          <w:shd w:val="clear" w:color="auto" w:fill="FFFFFF"/>
        </w:rPr>
      </w:pPr>
      <w:r w:rsidRPr="00A061CA">
        <w:rPr>
          <w:rFonts w:cs="Arial"/>
        </w:rPr>
        <w:t xml:space="preserve">Gmina </w:t>
      </w:r>
      <w:r w:rsidR="001800EB">
        <w:rPr>
          <w:rFonts w:cs="Arial"/>
        </w:rPr>
        <w:t>Gawłuszowice</w:t>
      </w:r>
      <w:r w:rsidRPr="00A061CA">
        <w:rPr>
          <w:rFonts w:cs="Arial"/>
        </w:rPr>
        <w:t xml:space="preserve"> wprowadza kryterium „zielonych” przetargów do postępowań przetargowych od momentu zatwierdzenia niniejszego dokumentu. Zapis ten będzie stosowany przy każdym przetargu w przypadku, którego może on zostać zastosowany. W ramach tego działania gmina rozpatrując oferty, będzie zwracać uwagę na to, czy zamówione materiały (np. gadżety) zostały wyprodukowane z odpowiednich surowców (biodegradowalnych) oraz jakie są koszty ich utylizacji. Również metody produkcji są istotne, szczególnie jeśli nie naruszają równowagi ekologicznej i nie przyczyniają się do emisji szkodliwych zanieczyszczeń. Prowadzenie racjonalnych zakupów przyczynia się do oszczędzania materiałów i energii, redukcji powstających odpadów i zanieczyszczeń oraz promuje powszechnie zachowania „Eko” wśród innych podmiotów gospodarczych. Uwzględnienie w zielonych zamówieniach publicznych cyklu życia produktu wpływa na rozwój i upowszechnienie technologii środowiskowych. W ramach zielonych zamówień </w:t>
      </w:r>
      <w:r w:rsidRPr="00A061CA">
        <w:rPr>
          <w:rFonts w:cs="Arial"/>
        </w:rPr>
        <w:lastRenderedPageBreak/>
        <w:t>priorytet ma wybór produktów i usług posiadających certyfikaty ISO jakościowe, środowiskowe, etykiety środowiskowe, deklaracje zgodności CE, posiadające certyfikaty ekologiczne (np.: Blue Angel, FSC oraz EU Flower).</w:t>
      </w:r>
      <w:r w:rsidRPr="00EE1096">
        <w:rPr>
          <w:rFonts w:cs="Arial"/>
          <w:shd w:val="clear" w:color="auto" w:fill="FFFFFF"/>
        </w:rPr>
        <w:t xml:space="preserve"> </w:t>
      </w:r>
    </w:p>
    <w:p w:rsidR="00ED723C" w:rsidRPr="00A061CA" w:rsidRDefault="00ED723C" w:rsidP="000E3077">
      <w:pPr>
        <w:spacing w:after="120"/>
        <w:rPr>
          <w:rFonts w:cs="Arial"/>
          <w:b/>
        </w:rPr>
      </w:pPr>
      <w:r w:rsidRPr="00A061CA">
        <w:rPr>
          <w:rFonts w:cs="Arial"/>
          <w:b/>
        </w:rPr>
        <w:t>G.</w:t>
      </w:r>
      <w:r w:rsidR="002A12EC">
        <w:rPr>
          <w:rFonts w:cs="Arial"/>
          <w:b/>
        </w:rPr>
        <w:t>2</w:t>
      </w:r>
      <w:r w:rsidRPr="00A061CA">
        <w:rPr>
          <w:rFonts w:cs="Arial"/>
          <w:b/>
        </w:rPr>
        <w:t xml:space="preserve"> Przygotowanie podstaw do planowania</w:t>
      </w:r>
      <w:bookmarkEnd w:id="255"/>
    </w:p>
    <w:p w:rsidR="00ED723C" w:rsidRPr="00A061CA" w:rsidRDefault="00ED723C" w:rsidP="00ED723C">
      <w:pPr>
        <w:ind w:firstLine="708"/>
        <w:rPr>
          <w:rFonts w:cs="Arial"/>
        </w:rPr>
      </w:pPr>
      <w:bookmarkStart w:id="257" w:name="_Toc434972042"/>
      <w:r w:rsidRPr="00A061CA">
        <w:rPr>
          <w:rFonts w:cs="Arial"/>
          <w:iCs/>
        </w:rPr>
        <w:t xml:space="preserve">Głównym założeniem tego działania jest powstanie Projektu Założeń dla Planu Zaopatrzenia w Ciepło, Energię Elektryczną i Paliwa Gazowe dla Gminy </w:t>
      </w:r>
      <w:r w:rsidR="001800EB">
        <w:rPr>
          <w:rFonts w:cs="Arial"/>
          <w:iCs/>
        </w:rPr>
        <w:t>Gawłuszowice</w:t>
      </w:r>
      <w:r w:rsidRPr="00A061CA">
        <w:rPr>
          <w:rFonts w:cs="Arial"/>
          <w:iCs/>
        </w:rPr>
        <w:t xml:space="preserve">. Dokument ten jest ważnym dokumentem dotyczącym zagadnień gospodarki energetycznej na terenie całej gminy. Działanie obejmuje także zmiany pozostałych dokumentów obowiązujących na szczeblu lokalnym. Miejscowy Plan Zagospodarowania Przestrzennego (MPZP) stanowi podstawę planowania przestrzennego w gminie a przy jego </w:t>
      </w:r>
      <w:r w:rsidR="000E3077" w:rsidRPr="00A061CA">
        <w:rPr>
          <w:rFonts w:cs="Arial"/>
          <w:iCs/>
        </w:rPr>
        <w:t>sporządzaniu wiążące</w:t>
      </w:r>
      <w:r w:rsidRPr="00A061CA">
        <w:rPr>
          <w:rFonts w:cs="Arial"/>
          <w:iCs/>
        </w:rPr>
        <w:t xml:space="preserve"> są ustalenia Studium Uwarunkowań i Kierunków Zagospodarowania Przestrzennego Gminy. W celu promowania OZE i działań poprawiających efektywność energetyczną na terenie gminy ważne jest, aby dokumenty prawa miejscowego zawierały zapisy jasno określające zasady stosowania zielonej energii. Adaptacji powinny ulec także wszelkie strategie, programy i plany, tak aby cele i planowane działania były spójne i jasno określone</w:t>
      </w:r>
      <w:r w:rsidRPr="00A061CA">
        <w:rPr>
          <w:rFonts w:cs="Arial"/>
        </w:rPr>
        <w:t>.</w:t>
      </w:r>
    </w:p>
    <w:p w:rsidR="00ED723C" w:rsidRPr="00A061CA" w:rsidRDefault="00ED723C" w:rsidP="000E3077">
      <w:pPr>
        <w:spacing w:after="120"/>
        <w:rPr>
          <w:rFonts w:cs="Arial"/>
          <w:b/>
        </w:rPr>
      </w:pPr>
      <w:r w:rsidRPr="00A061CA">
        <w:rPr>
          <w:rFonts w:cs="Arial"/>
          <w:b/>
        </w:rPr>
        <w:t>G.</w:t>
      </w:r>
      <w:r w:rsidR="002A12EC">
        <w:rPr>
          <w:rFonts w:cs="Arial"/>
          <w:b/>
        </w:rPr>
        <w:t>3</w:t>
      </w:r>
      <w:r w:rsidRPr="00A061CA">
        <w:rPr>
          <w:rFonts w:cs="Arial"/>
          <w:b/>
        </w:rPr>
        <w:t xml:space="preserve"> Audyty energetyczne</w:t>
      </w:r>
      <w:bookmarkEnd w:id="257"/>
    </w:p>
    <w:p w:rsidR="00ED723C" w:rsidRDefault="00ED723C" w:rsidP="00ED723C">
      <w:pPr>
        <w:ind w:firstLine="708"/>
        <w:rPr>
          <w:rFonts w:cs="Arial"/>
        </w:rPr>
      </w:pPr>
      <w:r w:rsidRPr="00A061CA">
        <w:rPr>
          <w:rFonts w:cs="Arial"/>
        </w:rPr>
        <w:t xml:space="preserve">W ramach monitoringu Planu Gospodarki Niskoemisyjnej w Gminie </w:t>
      </w:r>
      <w:r w:rsidR="001800EB">
        <w:rPr>
          <w:rFonts w:cs="Arial"/>
        </w:rPr>
        <w:t>Gawłuszowice</w:t>
      </w:r>
      <w:r w:rsidRPr="00A061CA">
        <w:rPr>
          <w:rFonts w:cs="Arial"/>
        </w:rPr>
        <w:t xml:space="preserve"> sugerowane jest przeprowadzenie audytów energetycznych dla budynków użyteczności publicznej. W Gminie </w:t>
      </w:r>
      <w:r w:rsidR="001800EB">
        <w:rPr>
          <w:rFonts w:cs="Arial"/>
        </w:rPr>
        <w:t>Gawłuszowice</w:t>
      </w:r>
      <w:r w:rsidRPr="00A061CA">
        <w:rPr>
          <w:rFonts w:cs="Arial"/>
        </w:rPr>
        <w:t xml:space="preserve"> zaleca się, aby do końca 20</w:t>
      </w:r>
      <w:r w:rsidR="000E3077">
        <w:rPr>
          <w:rFonts w:cs="Arial"/>
        </w:rPr>
        <w:t>18</w:t>
      </w:r>
      <w:r w:rsidRPr="00A061CA">
        <w:rPr>
          <w:rFonts w:cs="Arial"/>
          <w:color w:val="FF0000"/>
        </w:rPr>
        <w:t xml:space="preserve"> </w:t>
      </w:r>
      <w:r w:rsidRPr="00A061CA">
        <w:rPr>
          <w:rFonts w:cs="Arial"/>
        </w:rPr>
        <w:t xml:space="preserve">roku audytami energetycznymi zostały objęte wszystkie budynki użyteczności publicznej. </w:t>
      </w:r>
      <w:r w:rsidRPr="00A061CA">
        <w:rPr>
          <w:rFonts w:cs="Arial"/>
          <w:shd w:val="clear" w:color="auto" w:fill="FFFFFF"/>
        </w:rPr>
        <w:t>Zaletą audytu jest możliwość określenia</w:t>
      </w:r>
      <w:r w:rsidRPr="00A061CA">
        <w:rPr>
          <w:rFonts w:cs="Arial"/>
        </w:rPr>
        <w:t xml:space="preserve"> czy energia jest wykorzystywana efektywnie oraz przedstawienia optymalnych środków naprawczych w obszarach, które charakteryzują się znacznymi stratami energii. Procedura audytu polega na identyfikacji i ilościowym określeniu potencjału oszczędności energii, przedstawieniu środków naprawczych oraz programu ich wdrożenia, określeniu inwestycji, których realizacja pozwoli na podniesienie efektywności wykorzystania energii. </w:t>
      </w:r>
    </w:p>
    <w:p w:rsidR="002A12EC" w:rsidRDefault="002A12EC" w:rsidP="000E3077">
      <w:pPr>
        <w:spacing w:after="120"/>
        <w:rPr>
          <w:rFonts w:cs="Arial"/>
          <w:b/>
        </w:rPr>
      </w:pPr>
      <w:bookmarkStart w:id="258" w:name="_Toc434972047"/>
    </w:p>
    <w:p w:rsidR="00ED723C" w:rsidRPr="00A061CA" w:rsidRDefault="00ED723C" w:rsidP="000E3077">
      <w:pPr>
        <w:spacing w:after="120"/>
        <w:rPr>
          <w:rFonts w:cs="Arial"/>
          <w:b/>
        </w:rPr>
      </w:pPr>
      <w:r w:rsidRPr="00A061CA">
        <w:rPr>
          <w:rFonts w:cs="Arial"/>
          <w:b/>
        </w:rPr>
        <w:lastRenderedPageBreak/>
        <w:t>G.</w:t>
      </w:r>
      <w:r w:rsidR="002A12EC">
        <w:rPr>
          <w:rFonts w:cs="Arial"/>
          <w:b/>
        </w:rPr>
        <w:t>4</w:t>
      </w:r>
      <w:r w:rsidRPr="00A061CA">
        <w:rPr>
          <w:rFonts w:cs="Arial"/>
          <w:b/>
        </w:rPr>
        <w:t xml:space="preserve"> Wymiana urządzeń elektrycznych </w:t>
      </w:r>
    </w:p>
    <w:p w:rsidR="00ED723C" w:rsidRPr="00A061CA" w:rsidRDefault="00ED723C" w:rsidP="00ED723C">
      <w:pPr>
        <w:ind w:firstLine="708"/>
        <w:rPr>
          <w:rFonts w:cs="Arial"/>
        </w:rPr>
      </w:pPr>
      <w:r w:rsidRPr="00A061CA">
        <w:rPr>
          <w:rFonts w:cs="Arial"/>
        </w:rPr>
        <w:t>Zadanie obejmuje stopniową wymianę urządzeń zasilanych energią elektryczną (bieżąca wymiana w momencie awarii starego sprzętu bądź zakup nowego urządzenia ze względu na zapotrzebowanie), na bardziej efektywne energetycznie, co pozwoli na uzyskanie oszczędności energii. Urządzenia biurowe, AGD, klimatyzacja odpowiadają za około 80% zużycia energii. W ramach zadania przewiduje się wymianę urządzeń na bardziej energooszczędne. Działanie to polega na bieżącej wymianie sprzętu i jest ściśle powiązane z działaniem „Promocja zielonych zamówień publicznych”, gdyż dotyczy uwzględnienia w bieżącej wymianie wyposażeń biurowych tych materiałów i urządzeń, które są bardziej energooszczędne lub zostały wyprodukowane z uwzględnieniem oszczędności zasobów naturalnych i energii. Zaliczyć do nich można te, które posiadają odpowiednie certyfikaty, etykiety energetyczne, znaczki „eko”</w:t>
      </w:r>
      <w:r>
        <w:rPr>
          <w:rFonts w:cs="Arial"/>
        </w:rPr>
        <w:t> </w:t>
      </w:r>
      <w:r w:rsidRPr="00A061CA">
        <w:rPr>
          <w:rFonts w:cs="Arial"/>
        </w:rPr>
        <w:t>itp.</w:t>
      </w:r>
    </w:p>
    <w:p w:rsidR="00ED723C" w:rsidRPr="00A061CA" w:rsidRDefault="00ED723C" w:rsidP="00B15D0C">
      <w:pPr>
        <w:spacing w:after="120"/>
        <w:rPr>
          <w:rFonts w:cs="Arial"/>
          <w:b/>
        </w:rPr>
      </w:pPr>
      <w:r w:rsidRPr="00A061CA">
        <w:rPr>
          <w:rFonts w:cs="Arial"/>
          <w:b/>
        </w:rPr>
        <w:t>G.</w:t>
      </w:r>
      <w:r w:rsidR="00C05A70">
        <w:rPr>
          <w:rFonts w:cs="Arial"/>
          <w:b/>
        </w:rPr>
        <w:t>5</w:t>
      </w:r>
      <w:r w:rsidRPr="00A061CA">
        <w:rPr>
          <w:rFonts w:cs="Arial"/>
          <w:b/>
        </w:rPr>
        <w:t xml:space="preserve"> Wymiana oświetlenia </w:t>
      </w:r>
    </w:p>
    <w:p w:rsidR="00ED723C" w:rsidRPr="00A061CA" w:rsidRDefault="00ED723C" w:rsidP="00ED723C">
      <w:pPr>
        <w:ind w:firstLine="708"/>
        <w:rPr>
          <w:rFonts w:cs="Arial"/>
        </w:rPr>
      </w:pPr>
      <w:r w:rsidRPr="00A061CA">
        <w:rPr>
          <w:rFonts w:cs="Arial"/>
        </w:rPr>
        <w:t xml:space="preserve">Oświetlenie stanowi ważny punkt w budżecie sektora użyteczności publicznej na terenie gminy. Oświetlenie tego typu budynków bardzo często jest niskiej jakości </w:t>
      </w:r>
      <w:r w:rsidRPr="00A061CA">
        <w:rPr>
          <w:rFonts w:cs="Arial"/>
        </w:rPr>
        <w:br/>
        <w:t>i wymaga modernizacji. Modernizacja oświetlenia w budynkach publicznych to inwestycja, która pozwala na dokładne obliczenie uzyskanych oszczędności energii elektrycznej i określenie o ile zmniejszyło się jej zużycie. Wymiana tradycyjnych żarówek na świetlówki energooszczędne czy oświetlenie LED pozwala na zredukowanie zużycia energii, a także przyczynia się do obniżenia emisji CO</w:t>
      </w:r>
      <w:r w:rsidRPr="00A061CA">
        <w:rPr>
          <w:rFonts w:cs="Arial"/>
          <w:vertAlign w:val="subscript"/>
        </w:rPr>
        <w:t>2</w:t>
      </w:r>
      <w:r w:rsidRPr="00A061CA">
        <w:rPr>
          <w:rFonts w:cs="Arial"/>
        </w:rPr>
        <w:t xml:space="preserve"> do powietrza. Czas świecenia nowoczesnych żarówek energooszczędnych kilkukrotnie przewyższa okres świecenia żarówek tradycyjnych, co pozwala obniżyć koszty eksploatacyjne. Poprawnie zaprojektowane oświetlenie, sterowane czujnikami ruchu w pomieszczeniach gospodarczych, ciągach komunikacyjnych oraz lokalach rzadko użytkowanych może znacznie zmniejszyć zużycie energii na oświetlenie budynku.</w:t>
      </w:r>
    </w:p>
    <w:bookmarkEnd w:id="258"/>
    <w:p w:rsidR="00B5428F" w:rsidRDefault="00B5428F" w:rsidP="001F28C2">
      <w:pPr>
        <w:spacing w:after="120"/>
        <w:rPr>
          <w:rFonts w:cs="Arial"/>
          <w:b/>
        </w:rPr>
      </w:pPr>
      <w:r>
        <w:rPr>
          <w:rFonts w:cs="Arial"/>
          <w:b/>
        </w:rPr>
        <w:t xml:space="preserve">G. </w:t>
      </w:r>
      <w:r w:rsidR="00C05A70">
        <w:rPr>
          <w:rFonts w:cs="Arial"/>
          <w:b/>
        </w:rPr>
        <w:t>6</w:t>
      </w:r>
      <w:r>
        <w:rPr>
          <w:rFonts w:cs="Arial"/>
          <w:b/>
        </w:rPr>
        <w:t xml:space="preserve"> </w:t>
      </w:r>
      <w:r w:rsidR="00262C83" w:rsidRPr="00262C83">
        <w:rPr>
          <w:rFonts w:cs="Arial"/>
          <w:b/>
        </w:rPr>
        <w:t>Modernizacja energetyczna obiektów</w:t>
      </w:r>
    </w:p>
    <w:p w:rsidR="00262C83" w:rsidRPr="00E07F28" w:rsidRDefault="00262C83" w:rsidP="00262C83">
      <w:pPr>
        <w:spacing w:after="0"/>
        <w:ind w:firstLine="708"/>
        <w:rPr>
          <w:rFonts w:cs="Arial"/>
          <w:szCs w:val="24"/>
        </w:rPr>
      </w:pPr>
      <w:r w:rsidRPr="00E07F28">
        <w:rPr>
          <w:rFonts w:cs="Arial"/>
          <w:szCs w:val="24"/>
        </w:rPr>
        <w:t xml:space="preserve">Budynki użyteczności publicznej gminy </w:t>
      </w:r>
      <w:r w:rsidR="001800EB">
        <w:rPr>
          <w:rFonts w:cs="Arial"/>
          <w:szCs w:val="24"/>
        </w:rPr>
        <w:t>Gawłuszowice</w:t>
      </w:r>
      <w:r w:rsidRPr="00E07F28">
        <w:rPr>
          <w:rFonts w:cs="Arial"/>
          <w:szCs w:val="24"/>
        </w:rPr>
        <w:t xml:space="preserve"> wciąż posiadają potencjał oszczędności energii cieplnej. Potencjał ten można wykorzystać poprzez działania termomodernizacyjne, które dodatkowo mogą wpłynąć na zwiększenie </w:t>
      </w:r>
      <w:r w:rsidRPr="00E07F28">
        <w:rPr>
          <w:rFonts w:cs="Arial"/>
          <w:szCs w:val="24"/>
        </w:rPr>
        <w:lastRenderedPageBreak/>
        <w:t xml:space="preserve">komfortu cieplnego użytkowników oraz sprawią, że sektor publiczny będzie mógł być autorytetem w zakresie racjonalnej gospodarki energią. </w:t>
      </w:r>
    </w:p>
    <w:p w:rsidR="00262C83" w:rsidRPr="00BA35E4" w:rsidRDefault="00BA35E4" w:rsidP="00BA35E4">
      <w:pPr>
        <w:rPr>
          <w:rFonts w:eastAsia="Times New Roman" w:cs="Arial"/>
          <w:b/>
          <w:bCs/>
          <w:color w:val="000000"/>
          <w:szCs w:val="24"/>
          <w:lang w:eastAsia="pl-PL"/>
        </w:rPr>
      </w:pPr>
      <w:r w:rsidRPr="00BA35E4">
        <w:rPr>
          <w:rFonts w:cs="Arial"/>
          <w:szCs w:val="24"/>
        </w:rPr>
        <w:t xml:space="preserve">Działanie </w:t>
      </w:r>
      <w:r w:rsidR="00262C83" w:rsidRPr="00BA35E4">
        <w:rPr>
          <w:rFonts w:cs="Arial"/>
          <w:szCs w:val="24"/>
        </w:rPr>
        <w:t>obejmie</w:t>
      </w:r>
      <w:r w:rsidRPr="00BA35E4">
        <w:rPr>
          <w:rFonts w:cs="Arial"/>
          <w:szCs w:val="24"/>
        </w:rPr>
        <w:t>, wybrane</w:t>
      </w:r>
      <w:r w:rsidR="00262C83" w:rsidRPr="00BA35E4">
        <w:rPr>
          <w:rFonts w:cs="Arial"/>
          <w:szCs w:val="24"/>
        </w:rPr>
        <w:t xml:space="preserve"> obiekty</w:t>
      </w:r>
      <w:r w:rsidRPr="00BA35E4">
        <w:rPr>
          <w:rFonts w:cs="Arial"/>
          <w:szCs w:val="24"/>
        </w:rPr>
        <w:t xml:space="preserve"> </w:t>
      </w:r>
      <w:r w:rsidR="00C05A70">
        <w:rPr>
          <w:rFonts w:cs="Arial"/>
          <w:szCs w:val="24"/>
        </w:rPr>
        <w:t>publiczne z terenu gminy, które nie mają przeprowadzonych termomodernizacji bądź mają ją wykonaną w ograniczonym zakresie</w:t>
      </w:r>
      <w:r w:rsidR="00262C83" w:rsidRPr="00BA35E4">
        <w:rPr>
          <w:rFonts w:cs="Arial"/>
          <w:szCs w:val="24"/>
        </w:rPr>
        <w:t>:</w:t>
      </w:r>
    </w:p>
    <w:p w:rsidR="00262C83" w:rsidRPr="00E07F28" w:rsidRDefault="00262C83" w:rsidP="001C3F77">
      <w:pPr>
        <w:pStyle w:val="Akapitzlist"/>
        <w:numPr>
          <w:ilvl w:val="0"/>
          <w:numId w:val="112"/>
        </w:numPr>
        <w:rPr>
          <w:rFonts w:cs="Arial"/>
          <w:szCs w:val="24"/>
        </w:rPr>
      </w:pPr>
      <w:r w:rsidRPr="00E07F28">
        <w:rPr>
          <w:rFonts w:cs="Arial"/>
          <w:szCs w:val="24"/>
        </w:rPr>
        <w:t>Ocieplenie ścian</w:t>
      </w:r>
      <w:r>
        <w:rPr>
          <w:rFonts w:cs="Arial"/>
          <w:szCs w:val="24"/>
        </w:rPr>
        <w:t xml:space="preserve"> </w:t>
      </w:r>
      <w:r w:rsidRPr="00E07F28">
        <w:rPr>
          <w:rFonts w:cs="Arial"/>
          <w:szCs w:val="24"/>
        </w:rPr>
        <w:t xml:space="preserve">(część obiektów), </w:t>
      </w:r>
    </w:p>
    <w:p w:rsidR="00262C83" w:rsidRPr="00E07F28" w:rsidRDefault="00262C83" w:rsidP="001C3F77">
      <w:pPr>
        <w:pStyle w:val="Akapitzlist"/>
        <w:numPr>
          <w:ilvl w:val="0"/>
          <w:numId w:val="112"/>
        </w:numPr>
        <w:rPr>
          <w:rFonts w:cs="Arial"/>
          <w:szCs w:val="24"/>
        </w:rPr>
      </w:pPr>
      <w:r w:rsidRPr="00E07F28">
        <w:rPr>
          <w:rFonts w:cs="Arial"/>
          <w:szCs w:val="24"/>
        </w:rPr>
        <w:t>Ocieplenie podłóg na gruncie (część obiektów),</w:t>
      </w:r>
    </w:p>
    <w:p w:rsidR="00262C83" w:rsidRPr="00E07F28" w:rsidRDefault="00262C83" w:rsidP="001C3F77">
      <w:pPr>
        <w:pStyle w:val="Akapitzlist"/>
        <w:numPr>
          <w:ilvl w:val="0"/>
          <w:numId w:val="112"/>
        </w:numPr>
        <w:rPr>
          <w:rFonts w:cs="Arial"/>
          <w:szCs w:val="24"/>
        </w:rPr>
      </w:pPr>
      <w:r w:rsidRPr="00E07F28">
        <w:rPr>
          <w:rFonts w:cs="Arial"/>
          <w:szCs w:val="24"/>
        </w:rPr>
        <w:t>Ocieplenie dachów i stropodachów (część obiektów),</w:t>
      </w:r>
    </w:p>
    <w:p w:rsidR="00262C83" w:rsidRPr="00E07F28" w:rsidRDefault="00262C83" w:rsidP="001C3F77">
      <w:pPr>
        <w:pStyle w:val="Akapitzlist"/>
        <w:numPr>
          <w:ilvl w:val="0"/>
          <w:numId w:val="112"/>
        </w:numPr>
        <w:rPr>
          <w:rFonts w:cs="Arial"/>
          <w:szCs w:val="24"/>
        </w:rPr>
      </w:pPr>
      <w:r w:rsidRPr="00E07F28">
        <w:rPr>
          <w:rFonts w:cs="Arial"/>
          <w:szCs w:val="24"/>
        </w:rPr>
        <w:t>Poprawę sprawności systemu wentylacji,</w:t>
      </w:r>
    </w:p>
    <w:p w:rsidR="00262C83" w:rsidRPr="00E07F28" w:rsidRDefault="00262C83" w:rsidP="001C3F77">
      <w:pPr>
        <w:pStyle w:val="Akapitzlist"/>
        <w:numPr>
          <w:ilvl w:val="0"/>
          <w:numId w:val="112"/>
        </w:numPr>
        <w:rPr>
          <w:rFonts w:cs="Arial"/>
          <w:szCs w:val="24"/>
        </w:rPr>
      </w:pPr>
      <w:r w:rsidRPr="00E07F28">
        <w:rPr>
          <w:rFonts w:cs="Arial"/>
          <w:szCs w:val="24"/>
        </w:rPr>
        <w:t>Instalację rekuperatorów,</w:t>
      </w:r>
    </w:p>
    <w:p w:rsidR="00262C83" w:rsidRPr="00E07F28" w:rsidRDefault="00262C83" w:rsidP="001C3F77">
      <w:pPr>
        <w:pStyle w:val="Akapitzlist"/>
        <w:numPr>
          <w:ilvl w:val="0"/>
          <w:numId w:val="112"/>
        </w:numPr>
        <w:rPr>
          <w:rFonts w:cs="Arial"/>
          <w:szCs w:val="24"/>
        </w:rPr>
      </w:pPr>
      <w:r w:rsidRPr="00E07F28">
        <w:rPr>
          <w:rFonts w:cs="Arial"/>
          <w:szCs w:val="24"/>
        </w:rPr>
        <w:t>Modernizację i wymianę okien i drzwi (część obiektów),</w:t>
      </w:r>
    </w:p>
    <w:p w:rsidR="00262C83" w:rsidRPr="00E07F28" w:rsidRDefault="00262C83" w:rsidP="001C3F77">
      <w:pPr>
        <w:pStyle w:val="Akapitzlist"/>
        <w:numPr>
          <w:ilvl w:val="0"/>
          <w:numId w:val="112"/>
        </w:numPr>
        <w:rPr>
          <w:rFonts w:cs="Arial"/>
          <w:szCs w:val="24"/>
        </w:rPr>
      </w:pPr>
      <w:r w:rsidRPr="00E07F28">
        <w:rPr>
          <w:rFonts w:cs="Arial"/>
          <w:szCs w:val="24"/>
        </w:rPr>
        <w:t>Modernizację i wymianę instalacji grzewczych,</w:t>
      </w:r>
    </w:p>
    <w:p w:rsidR="00262C83" w:rsidRPr="00E07F28" w:rsidRDefault="00262C83" w:rsidP="001C3F77">
      <w:pPr>
        <w:pStyle w:val="Akapitzlist"/>
        <w:numPr>
          <w:ilvl w:val="0"/>
          <w:numId w:val="112"/>
        </w:numPr>
        <w:spacing w:after="120"/>
        <w:ind w:hanging="357"/>
        <w:rPr>
          <w:rFonts w:cs="Arial"/>
          <w:szCs w:val="24"/>
        </w:rPr>
      </w:pPr>
      <w:r w:rsidRPr="00E07F28">
        <w:rPr>
          <w:rFonts w:cs="Arial"/>
          <w:szCs w:val="24"/>
        </w:rPr>
        <w:t>Modernizację i wymianę systemu zaopatrzenia w ciepłą wodę użytkową (dotyczy obiektów gdzie system ten istnieje)</w:t>
      </w:r>
      <w:r>
        <w:rPr>
          <w:rFonts w:cs="Arial"/>
          <w:szCs w:val="24"/>
        </w:rPr>
        <w:t>.</w:t>
      </w:r>
    </w:p>
    <w:p w:rsidR="00262C83" w:rsidRPr="00E07F28" w:rsidRDefault="00262C83" w:rsidP="009027F9">
      <w:pPr>
        <w:spacing w:after="0"/>
        <w:ind w:firstLine="708"/>
        <w:rPr>
          <w:rFonts w:cs="Arial"/>
          <w:szCs w:val="24"/>
        </w:rPr>
      </w:pPr>
      <w:r>
        <w:rPr>
          <w:rFonts w:cs="Arial"/>
          <w:szCs w:val="24"/>
        </w:rPr>
        <w:t xml:space="preserve">Gmina </w:t>
      </w:r>
      <w:r w:rsidR="001800EB">
        <w:rPr>
          <w:rFonts w:cs="Arial"/>
          <w:szCs w:val="24"/>
        </w:rPr>
        <w:t>Gawłuszowice</w:t>
      </w:r>
      <w:r w:rsidRPr="00E07F28">
        <w:rPr>
          <w:rFonts w:cs="Arial"/>
          <w:szCs w:val="24"/>
        </w:rPr>
        <w:t xml:space="preserve"> ma duży potencjał w zakresie wykorzystywania OZE w budynkach użyteczności publicznej. Energia słoneczna jest wykorzystywana w budynkach użyteczności publicznej</w:t>
      </w:r>
      <w:r w:rsidR="009027F9">
        <w:rPr>
          <w:rFonts w:cs="Arial"/>
          <w:szCs w:val="24"/>
        </w:rPr>
        <w:t xml:space="preserve"> w znikomym stopniu</w:t>
      </w:r>
      <w:r w:rsidRPr="00E07F28">
        <w:rPr>
          <w:rFonts w:cs="Arial"/>
          <w:szCs w:val="24"/>
        </w:rPr>
        <w:t>. Przykładowymi inwestycjami</w:t>
      </w:r>
      <w:r w:rsidRPr="00E07F28">
        <w:rPr>
          <w:rFonts w:cs="Arial"/>
          <w:color w:val="FF0000"/>
          <w:szCs w:val="24"/>
        </w:rPr>
        <w:t xml:space="preserve">, </w:t>
      </w:r>
      <w:r w:rsidRPr="00E07F28">
        <w:rPr>
          <w:rFonts w:cs="Arial"/>
          <w:szCs w:val="24"/>
        </w:rPr>
        <w:t xml:space="preserve">które można wykorzystać w tym zakresie jest montaż </w:t>
      </w:r>
      <w:r>
        <w:rPr>
          <w:rFonts w:cs="Arial"/>
          <w:szCs w:val="24"/>
        </w:rPr>
        <w:t>kolektorów słonecznych</w:t>
      </w:r>
      <w:r w:rsidRPr="00E07F28">
        <w:rPr>
          <w:rFonts w:cs="Arial"/>
          <w:szCs w:val="24"/>
        </w:rPr>
        <w:t xml:space="preserve"> oraz paneli fotowoltaicznych. T</w:t>
      </w:r>
      <w:r>
        <w:rPr>
          <w:rFonts w:cs="Arial"/>
          <w:szCs w:val="24"/>
        </w:rPr>
        <w:t>e technologie</w:t>
      </w:r>
      <w:r w:rsidRPr="00E07F28">
        <w:rPr>
          <w:rFonts w:cs="Arial"/>
          <w:szCs w:val="24"/>
        </w:rPr>
        <w:t xml:space="preserve"> </w:t>
      </w:r>
      <w:r>
        <w:rPr>
          <w:rFonts w:cs="Arial"/>
          <w:szCs w:val="24"/>
        </w:rPr>
        <w:t>są</w:t>
      </w:r>
      <w:r w:rsidRPr="00E07F28">
        <w:rPr>
          <w:rFonts w:cs="Arial"/>
          <w:szCs w:val="24"/>
        </w:rPr>
        <w:t xml:space="preserve"> rekomendowan</w:t>
      </w:r>
      <w:r>
        <w:rPr>
          <w:rFonts w:cs="Arial"/>
          <w:szCs w:val="24"/>
        </w:rPr>
        <w:t>e</w:t>
      </w:r>
      <w:r w:rsidRPr="00E07F28">
        <w:rPr>
          <w:rFonts w:cs="Arial"/>
          <w:szCs w:val="24"/>
        </w:rPr>
        <w:t xml:space="preserve"> z uwagi na szczególnie duże korzyści płynące z zastosowania rozwiązań opartych o energię słoneczną w obiektach, które są wykorzystywane w porze dziennej a zużycie ciepłej wody użytkowej jest na </w:t>
      </w:r>
      <w:r>
        <w:rPr>
          <w:rFonts w:cs="Arial"/>
          <w:szCs w:val="24"/>
        </w:rPr>
        <w:t>niskim poziomie</w:t>
      </w:r>
      <w:r w:rsidRPr="00E07F28">
        <w:rPr>
          <w:rFonts w:cs="Arial"/>
          <w:szCs w:val="24"/>
        </w:rPr>
        <w:t xml:space="preserve">. </w:t>
      </w:r>
    </w:p>
    <w:p w:rsidR="00B5428F" w:rsidRPr="00B5428F" w:rsidRDefault="00262C83" w:rsidP="00262C83">
      <w:pPr>
        <w:rPr>
          <w:rFonts w:cs="Arial"/>
        </w:rPr>
      </w:pPr>
      <w:r w:rsidRPr="00E07F28">
        <w:rPr>
          <w:rFonts w:cs="Arial"/>
          <w:szCs w:val="24"/>
        </w:rPr>
        <w:t xml:space="preserve">Działanie przewiduje montaż przy obiektach będących w zarządzie gminy instalacji fotowoltaicznych o łącznej mocy </w:t>
      </w:r>
      <w:r w:rsidR="009027F9">
        <w:rPr>
          <w:rFonts w:cs="Arial"/>
          <w:szCs w:val="24"/>
        </w:rPr>
        <w:t>50</w:t>
      </w:r>
      <w:r w:rsidRPr="00E07F28">
        <w:rPr>
          <w:rFonts w:cs="Arial"/>
          <w:szCs w:val="24"/>
        </w:rPr>
        <w:t xml:space="preserve"> kW</w:t>
      </w:r>
      <w:r w:rsidR="009027F9">
        <w:rPr>
          <w:rFonts w:cs="Arial"/>
          <w:szCs w:val="24"/>
        </w:rPr>
        <w:t>p</w:t>
      </w:r>
      <w:r w:rsidRPr="00E07F28">
        <w:rPr>
          <w:rFonts w:cs="Arial"/>
          <w:szCs w:val="24"/>
        </w:rPr>
        <w:t xml:space="preserve"> oraz kolektorów słonecznych dostarczających rocznie mocy cieplnej w wysokości </w:t>
      </w:r>
      <w:r w:rsidR="009027F9">
        <w:rPr>
          <w:rFonts w:cs="Arial"/>
          <w:szCs w:val="24"/>
        </w:rPr>
        <w:t>1</w:t>
      </w:r>
      <w:r>
        <w:rPr>
          <w:rFonts w:cs="Arial"/>
          <w:szCs w:val="24"/>
        </w:rPr>
        <w:t>0</w:t>
      </w:r>
      <w:r w:rsidRPr="00D21EEA">
        <w:t xml:space="preserve"> </w:t>
      </w:r>
      <w:r w:rsidRPr="00E07F28">
        <w:rPr>
          <w:rFonts w:cs="Arial"/>
          <w:szCs w:val="24"/>
        </w:rPr>
        <w:t>MWh.</w:t>
      </w:r>
      <w:r w:rsidR="00B5428F">
        <w:rPr>
          <w:rFonts w:cs="Arial"/>
        </w:rPr>
        <w:t xml:space="preserve"> Działanie będzie realizowane</w:t>
      </w:r>
      <w:r w:rsidR="00D10124">
        <w:rPr>
          <w:rFonts w:cs="Arial"/>
        </w:rPr>
        <w:t xml:space="preserve"> na różnych obiektach ze wskazaniem na budynki szkolne ze względu na ich duże potrzeby własne w zużyciu energii elektrycznej.</w:t>
      </w:r>
    </w:p>
    <w:p w:rsidR="000E79C0" w:rsidRPr="00E07F28" w:rsidRDefault="000E79C0" w:rsidP="000E79C0">
      <w:pPr>
        <w:ind w:firstLine="708"/>
        <w:rPr>
          <w:rFonts w:cs="Arial"/>
          <w:b/>
          <w:szCs w:val="24"/>
        </w:rPr>
      </w:pPr>
      <w:r w:rsidRPr="00E07F28">
        <w:rPr>
          <w:rFonts w:cs="Arial"/>
          <w:b/>
          <w:szCs w:val="24"/>
        </w:rPr>
        <w:t>G.</w:t>
      </w:r>
      <w:r w:rsidR="00C05A70">
        <w:rPr>
          <w:rFonts w:cs="Arial"/>
          <w:b/>
          <w:szCs w:val="24"/>
        </w:rPr>
        <w:t>7</w:t>
      </w:r>
      <w:r>
        <w:rPr>
          <w:rFonts w:cs="Arial"/>
          <w:b/>
          <w:szCs w:val="24"/>
        </w:rPr>
        <w:t xml:space="preserve"> </w:t>
      </w:r>
      <w:r w:rsidRPr="00E07F28">
        <w:rPr>
          <w:rFonts w:cs="Arial"/>
          <w:b/>
          <w:szCs w:val="24"/>
        </w:rPr>
        <w:t>Kontrola zużycia energii elektrycznej i wody</w:t>
      </w:r>
    </w:p>
    <w:p w:rsidR="000E79C0" w:rsidRPr="00E07F28" w:rsidRDefault="000E79C0" w:rsidP="000E79C0">
      <w:pPr>
        <w:ind w:firstLine="708"/>
        <w:rPr>
          <w:rFonts w:cs="Arial"/>
          <w:szCs w:val="24"/>
        </w:rPr>
      </w:pPr>
      <w:r w:rsidRPr="00E07F28">
        <w:rPr>
          <w:rFonts w:cs="Arial"/>
          <w:szCs w:val="24"/>
        </w:rPr>
        <w:t xml:space="preserve">Zużycie energii oraz wody w budynkach może być kontrolowane za pomocą bazy faktur, w celu gromadzenia informacji o zużyciu oraz kosztach. Stanowi to </w:t>
      </w:r>
      <w:r w:rsidRPr="00E07F28">
        <w:rPr>
          <w:rFonts w:cs="Arial"/>
          <w:szCs w:val="24"/>
        </w:rPr>
        <w:lastRenderedPageBreak/>
        <w:t>pomoc w bieżącym zarządzaniu obiektami, a także w pewnym stopniu pozwala to na planowanie działań energooszczędnych. Wyznaczenie osoby będącej pracownikiem Urzędu Gminy odpowiedzialnej za prowadzenie bieżącej kontroli zużycia energii pozwala ciągle monitorować zmiany wielkości zużywanych mediów oraz ponoszonych kosztów, wykrywać wszelkie stany w poborze mediów odbiegające od normy, dzięki czemu istnieje możliwość szybkiej reakcji, prowadzącej do zminimalizowania strat. Monitoring zużycia energii w poszczególnych budynkach może być wykonywany w sposób ciągły, za pomocą narzędzi on-line lub cykliczny – poprzez wprowadzenie danych do systemów komputerowych. Pozwala to na sporządzenie przebiegów zmienności zużycia energii w poszczególnych porach dnia oraz z różnych płaszczyzn, w celu opracowania strategii eliminacji niepotrzebnych strat ciepła i elektryczności. Podniesienie świadomości końcowych odbiorców pozwala na zmianę zachowań niepożądanych i w konsekwencji prowadzi do eliminacji zużycia energii oraz emisji CO</w:t>
      </w:r>
      <w:r w:rsidRPr="00E07F28">
        <w:rPr>
          <w:rFonts w:cs="Arial"/>
          <w:szCs w:val="24"/>
          <w:vertAlign w:val="subscript"/>
        </w:rPr>
        <w:t>2</w:t>
      </w:r>
      <w:r w:rsidRPr="00E07F28">
        <w:rPr>
          <w:rFonts w:cs="Arial"/>
          <w:szCs w:val="24"/>
        </w:rPr>
        <w:t xml:space="preserve"> do powietrza. Istnieje również możliwość wprowadzenia cząstkowych automatyzacji kontroli zużycia energii za pomocą termostatów sterowanych przez automatykę pogodową, mechanicznej wentylacji, czujników otwartych okien itp.</w:t>
      </w:r>
    </w:p>
    <w:p w:rsidR="00ED723C" w:rsidRPr="00A061CA" w:rsidRDefault="00ED723C" w:rsidP="001F28C2">
      <w:pPr>
        <w:spacing w:after="120"/>
        <w:rPr>
          <w:rFonts w:cs="Arial"/>
          <w:b/>
        </w:rPr>
      </w:pPr>
      <w:r w:rsidRPr="00A061CA">
        <w:rPr>
          <w:rFonts w:cs="Arial"/>
          <w:b/>
        </w:rPr>
        <w:t>G.</w:t>
      </w:r>
      <w:r w:rsidR="00C05A70">
        <w:rPr>
          <w:rFonts w:cs="Arial"/>
          <w:b/>
        </w:rPr>
        <w:t>8</w:t>
      </w:r>
      <w:r w:rsidRPr="00A061CA">
        <w:rPr>
          <w:rFonts w:cs="Arial"/>
          <w:b/>
        </w:rPr>
        <w:t xml:space="preserve"> Edukacja pracowników budynków użyteczności publicznej</w:t>
      </w:r>
    </w:p>
    <w:p w:rsidR="00ED723C" w:rsidRPr="00A061CA" w:rsidRDefault="00ED723C" w:rsidP="00ED723C">
      <w:pPr>
        <w:ind w:firstLine="708"/>
        <w:rPr>
          <w:rFonts w:cs="Arial"/>
        </w:rPr>
      </w:pPr>
      <w:r w:rsidRPr="00A061CA">
        <w:rPr>
          <w:rFonts w:cs="Arial"/>
        </w:rPr>
        <w:t>Działanie to ma na celu podniesienie świadomości ekologicznej i kompetencji w zakresie gospodarki niskoemisyjnej pracowników Urzędu Gminy oraz pracowników budynków użyteczności publicznej będących w kompetencjach gminy. Narzędziem podnoszenia ich wiedzy i umiejętności, mają być szkolenia i spotkania informacyjne. Tematyka szkoleń może oscylować wokół zagadnień z zakresu ochrony środowiska, gospodarki niskoemisyjnej, efektywności energetycznej i wykorzystywania OZE, zarządzania projektami, danymi, finansami, opracowywania projektów inwestycyjnych, pozyskiwania funduszy ze środków krajowych i europejskich, itp. Organizowane kursy/szkolenia/spotkania powinny być dla 1-10 pracowników. Wzrost kompetencji urzędników nie przekłada się bezpośrednio na realizację celów PGN, jednakże zwiększy możliwości pomocy mieszkańcom, zwiększy jakość pracy, oraz pozwoli na większą kontrolę prac i usług zleconych podmiotom zewnętrznym.</w:t>
      </w:r>
    </w:p>
    <w:p w:rsidR="00ED723C" w:rsidRPr="00A061CA" w:rsidRDefault="00ED723C" w:rsidP="001F28C2">
      <w:pPr>
        <w:spacing w:after="120"/>
        <w:rPr>
          <w:rFonts w:cs="Arial"/>
          <w:b/>
        </w:rPr>
      </w:pPr>
      <w:r w:rsidRPr="00A061CA">
        <w:rPr>
          <w:rFonts w:cs="Arial"/>
          <w:b/>
          <w:szCs w:val="24"/>
        </w:rPr>
        <w:lastRenderedPageBreak/>
        <w:t>P.1</w:t>
      </w:r>
      <w:r w:rsidR="00A16140">
        <w:rPr>
          <w:rFonts w:cs="Arial"/>
          <w:b/>
          <w:szCs w:val="24"/>
        </w:rPr>
        <w:t xml:space="preserve"> Wymiana źródła ciepła, </w:t>
      </w:r>
      <w:r w:rsidRPr="00A061CA">
        <w:rPr>
          <w:rFonts w:cs="Arial"/>
          <w:b/>
          <w:szCs w:val="24"/>
        </w:rPr>
        <w:t>termomodernizacj</w:t>
      </w:r>
      <w:r w:rsidR="000E79C0">
        <w:rPr>
          <w:rFonts w:cs="Arial"/>
          <w:b/>
          <w:szCs w:val="24"/>
        </w:rPr>
        <w:t>a</w:t>
      </w:r>
      <w:r w:rsidR="00A16140">
        <w:rPr>
          <w:rFonts w:cs="Arial"/>
          <w:b/>
          <w:szCs w:val="24"/>
        </w:rPr>
        <w:t>, montaż OZE</w:t>
      </w:r>
    </w:p>
    <w:p w:rsidR="00ED723C" w:rsidRPr="00A061CA" w:rsidRDefault="00ED723C" w:rsidP="00ED723C">
      <w:pPr>
        <w:spacing w:after="0"/>
        <w:ind w:firstLine="708"/>
        <w:rPr>
          <w:rFonts w:cs="Arial"/>
        </w:rPr>
      </w:pPr>
      <w:r w:rsidRPr="00A061CA">
        <w:rPr>
          <w:rFonts w:cs="Arial"/>
        </w:rPr>
        <w:t>Z przeprowadzonej inwentaryzacji w ramach PGN wynika, że największy udział w emisji CO</w:t>
      </w:r>
      <w:r w:rsidRPr="00A061CA">
        <w:rPr>
          <w:rFonts w:cs="Arial"/>
          <w:vertAlign w:val="subscript"/>
        </w:rPr>
        <w:t>2</w:t>
      </w:r>
      <w:r w:rsidRPr="00A061CA">
        <w:rPr>
          <w:rFonts w:cs="Arial"/>
        </w:rPr>
        <w:t xml:space="preserve"> z sektora przemysłowo-usługowego maja kotłownie opalane węglem kamiennym. Dlatego zaleca się wymianę przestarzałych kotłów węglowych na nowoczesne kotły charakteryzujące się wyższymi sprawnościami oraz mniejszymi emisjami zanieczyszczeń do atmosfery. Rosnące ceny energii sprawiają, że koszty związane z jej wykorzystaniem nabierają coraz większego znaczenia w strukturze kosztów operacyjnych przedsiębiorstw.</w:t>
      </w:r>
    </w:p>
    <w:p w:rsidR="00ED723C" w:rsidRPr="00A061CA" w:rsidRDefault="00ED723C" w:rsidP="00ED723C">
      <w:pPr>
        <w:spacing w:after="0"/>
        <w:ind w:firstLine="708"/>
        <w:rPr>
          <w:rFonts w:cs="Arial"/>
        </w:rPr>
      </w:pPr>
      <w:r w:rsidRPr="00A061CA">
        <w:rPr>
          <w:rFonts w:cs="Arial"/>
        </w:rPr>
        <w:t xml:space="preserve">Działanie to będzie finansowane i realizowane przez przedsiębiorców działających na terenie gminy </w:t>
      </w:r>
      <w:r w:rsidR="001800EB">
        <w:rPr>
          <w:rFonts w:cs="Arial"/>
        </w:rPr>
        <w:t>Gawłuszowice</w:t>
      </w:r>
      <w:r w:rsidRPr="00A061CA">
        <w:rPr>
          <w:rFonts w:cs="Arial"/>
        </w:rPr>
        <w:t xml:space="preserve">. Największe korzyści finansowe jak i środowiskowe w projekcie termomodernizacji przedsiębiorstw (budynków produkcyjnych, magazynowych, biurowych) przynoszą: </w:t>
      </w:r>
    </w:p>
    <w:p w:rsidR="00ED723C" w:rsidRPr="00A061CA" w:rsidRDefault="00ED723C" w:rsidP="001C3F77">
      <w:pPr>
        <w:pStyle w:val="Akapitzlist"/>
        <w:numPr>
          <w:ilvl w:val="0"/>
          <w:numId w:val="48"/>
        </w:numPr>
        <w:spacing w:after="0"/>
        <w:ind w:hanging="357"/>
        <w:rPr>
          <w:rFonts w:cs="Arial"/>
        </w:rPr>
      </w:pPr>
      <w:r w:rsidRPr="00A061CA">
        <w:rPr>
          <w:rFonts w:cs="Arial"/>
        </w:rPr>
        <w:t xml:space="preserve">wymiana źródła ciepła, </w:t>
      </w:r>
    </w:p>
    <w:p w:rsidR="00ED723C" w:rsidRPr="00A061CA" w:rsidRDefault="00ED723C" w:rsidP="001C3F77">
      <w:pPr>
        <w:pStyle w:val="Akapitzlist"/>
        <w:numPr>
          <w:ilvl w:val="0"/>
          <w:numId w:val="48"/>
        </w:numPr>
        <w:spacing w:after="0"/>
        <w:rPr>
          <w:rFonts w:cs="Arial"/>
        </w:rPr>
      </w:pPr>
      <w:r w:rsidRPr="00A061CA">
        <w:rPr>
          <w:rFonts w:cs="Arial"/>
        </w:rPr>
        <w:t xml:space="preserve">modernizacja systemu ogrzewania, </w:t>
      </w:r>
    </w:p>
    <w:p w:rsidR="00ED723C" w:rsidRPr="00A061CA" w:rsidRDefault="00ED723C" w:rsidP="001C3F77">
      <w:pPr>
        <w:pStyle w:val="Akapitzlist"/>
        <w:numPr>
          <w:ilvl w:val="0"/>
          <w:numId w:val="48"/>
        </w:numPr>
        <w:spacing w:after="0"/>
        <w:rPr>
          <w:rFonts w:cs="Arial"/>
        </w:rPr>
      </w:pPr>
      <w:r w:rsidRPr="00A061CA">
        <w:rPr>
          <w:rFonts w:cs="Arial"/>
        </w:rPr>
        <w:t xml:space="preserve">ocieplenie dachu, </w:t>
      </w:r>
    </w:p>
    <w:p w:rsidR="00ED723C" w:rsidRPr="00A061CA" w:rsidRDefault="00ED723C" w:rsidP="001C3F77">
      <w:pPr>
        <w:pStyle w:val="Akapitzlist"/>
        <w:numPr>
          <w:ilvl w:val="0"/>
          <w:numId w:val="48"/>
        </w:numPr>
        <w:spacing w:after="0"/>
        <w:rPr>
          <w:rFonts w:cs="Arial"/>
        </w:rPr>
      </w:pPr>
      <w:r w:rsidRPr="00A061CA">
        <w:rPr>
          <w:rFonts w:cs="Arial"/>
        </w:rPr>
        <w:t xml:space="preserve">ocieplenie ścian zewnętrznych, </w:t>
      </w:r>
    </w:p>
    <w:p w:rsidR="00ED723C" w:rsidRPr="00A061CA" w:rsidRDefault="00ED723C" w:rsidP="001C3F77">
      <w:pPr>
        <w:pStyle w:val="Akapitzlist"/>
        <w:numPr>
          <w:ilvl w:val="0"/>
          <w:numId w:val="48"/>
        </w:numPr>
        <w:spacing w:after="0"/>
        <w:rPr>
          <w:rFonts w:cs="Arial"/>
        </w:rPr>
      </w:pPr>
      <w:r w:rsidRPr="00A061CA">
        <w:rPr>
          <w:rFonts w:cs="Arial"/>
        </w:rPr>
        <w:t xml:space="preserve">wymiana stolarki okiennej i drzwiowej, </w:t>
      </w:r>
    </w:p>
    <w:p w:rsidR="008C5C36" w:rsidRDefault="00ED723C" w:rsidP="001C3F77">
      <w:pPr>
        <w:pStyle w:val="Akapitzlist"/>
        <w:numPr>
          <w:ilvl w:val="0"/>
          <w:numId w:val="48"/>
        </w:numPr>
        <w:spacing w:after="0"/>
        <w:rPr>
          <w:rFonts w:cs="Arial"/>
        </w:rPr>
      </w:pPr>
      <w:r w:rsidRPr="00A061CA">
        <w:rPr>
          <w:rFonts w:cs="Arial"/>
        </w:rPr>
        <w:t>modernizacja systemu wentylacji,</w:t>
      </w:r>
    </w:p>
    <w:p w:rsidR="00ED723C" w:rsidRPr="00A061CA" w:rsidRDefault="008C5C36" w:rsidP="001C3F77">
      <w:pPr>
        <w:pStyle w:val="Akapitzlist"/>
        <w:numPr>
          <w:ilvl w:val="0"/>
          <w:numId w:val="48"/>
        </w:numPr>
        <w:spacing w:after="0"/>
        <w:rPr>
          <w:rFonts w:cs="Arial"/>
        </w:rPr>
      </w:pPr>
      <w:r w:rsidRPr="00EE1096">
        <w:rPr>
          <w:rFonts w:eastAsia="HG Mincho Light J"/>
          <w:color w:val="000000"/>
          <w:szCs w:val="24"/>
        </w:rPr>
        <w:t>modernizacji i rozbudowie linii produkcyjnych (w tym zakup urządzeń, maszyn) na bardziej efektywne energetycznie,</w:t>
      </w:r>
      <w:r w:rsidR="00ED723C" w:rsidRPr="00A061CA">
        <w:rPr>
          <w:rFonts w:cs="Arial"/>
        </w:rPr>
        <w:t xml:space="preserve"> </w:t>
      </w:r>
    </w:p>
    <w:p w:rsidR="00ED723C" w:rsidRPr="00A061CA" w:rsidRDefault="00ED723C" w:rsidP="001C3F77">
      <w:pPr>
        <w:pStyle w:val="Akapitzlist"/>
        <w:numPr>
          <w:ilvl w:val="0"/>
          <w:numId w:val="48"/>
        </w:numPr>
        <w:spacing w:after="0"/>
        <w:rPr>
          <w:rFonts w:cs="Arial"/>
        </w:rPr>
      </w:pPr>
      <w:r w:rsidRPr="00A061CA">
        <w:rPr>
          <w:rFonts w:cs="Arial"/>
        </w:rPr>
        <w:t xml:space="preserve">wprowadzenie systemu zarządzania energią. </w:t>
      </w:r>
    </w:p>
    <w:p w:rsidR="000E79C0" w:rsidRDefault="00ED723C" w:rsidP="00ED723C">
      <w:pPr>
        <w:ind w:firstLine="708"/>
        <w:rPr>
          <w:rFonts w:cs="Arial"/>
        </w:rPr>
      </w:pPr>
      <w:r w:rsidRPr="00A061CA">
        <w:rPr>
          <w:rFonts w:cs="Arial"/>
        </w:rPr>
        <w:t xml:space="preserve">Znaczące dla przedsiębiorstwa oszczędności mogą być uzyskane </w:t>
      </w:r>
      <w:r w:rsidRPr="00A061CA">
        <w:rPr>
          <w:rFonts w:cs="Arial"/>
        </w:rPr>
        <w:br/>
        <w:t xml:space="preserve">w przypadku budynków wybudowanych w latach osiemdziesiątych i wcześniejszych. Dużych oszczędności energii można spodziewać się również w przypadku budynków o dużej powierzchni, dużej ilości okien i świetlików dachowych. Dodatkowo w celu optymalizacji kosztów związanych z ogrzewaniem pomieszczeń zostaną wymienione stare i niskosprawne piece (zwłaszcza węglowe) wraz z systemem ciepłowniczym. </w:t>
      </w:r>
    </w:p>
    <w:p w:rsidR="00ED723C" w:rsidRPr="00A061CA" w:rsidRDefault="000E79C0" w:rsidP="000B61FD">
      <w:pPr>
        <w:ind w:firstLine="708"/>
        <w:rPr>
          <w:rFonts w:cs="Arial"/>
        </w:rPr>
      </w:pPr>
      <w:r>
        <w:rPr>
          <w:rFonts w:cs="Arial"/>
        </w:rPr>
        <w:t>Zadanie zakłada, iż przy budynkach przemysłowych zostaną zamontowane instalacje OZE w postaci paneli fotowoltaicznych o mocy ok. 240 kW oraz instalacje solarne dostarczające ok. 10 MWh/rok</w:t>
      </w:r>
      <w:r w:rsidRPr="00A061CA">
        <w:rPr>
          <w:rFonts w:cs="Arial"/>
        </w:rPr>
        <w:t>.</w:t>
      </w:r>
      <w:r>
        <w:rPr>
          <w:rFonts w:cs="Arial"/>
        </w:rPr>
        <w:t xml:space="preserve"> </w:t>
      </w:r>
      <w:r w:rsidRPr="00A061CA">
        <w:rPr>
          <w:rFonts w:cs="Arial"/>
        </w:rPr>
        <w:t xml:space="preserve">Instalacje fotowoltaiczne są technologią, która sprawdza się nie tylko, jako rozwiązanie komercyjne, ale z powodzeniem może </w:t>
      </w:r>
      <w:r w:rsidRPr="00A061CA">
        <w:rPr>
          <w:rFonts w:cs="Arial"/>
        </w:rPr>
        <w:lastRenderedPageBreak/>
        <w:t>być również stosowana w procesach technologicznych polegający na skojarzonej produkc</w:t>
      </w:r>
      <w:r>
        <w:rPr>
          <w:rFonts w:cs="Arial"/>
        </w:rPr>
        <w:t xml:space="preserve">ji energii cieplnej </w:t>
      </w:r>
      <w:r w:rsidRPr="00A061CA">
        <w:rPr>
          <w:rFonts w:cs="Arial"/>
        </w:rPr>
        <w:t>i energii elektrycznej. Może być stosowana we wszystkich obiektach, w których występuje jednoczesne zapotrzebowanie na energię elektryczną i energię cieplną. Największe korzyści ze stosowania mikrokogeneracji uzyskuje się w obiektach, w których zapotrzebowanie na te dwa typy energii jest mało zmienne bądź stałe.</w:t>
      </w:r>
      <w:r>
        <w:rPr>
          <w:rFonts w:cs="Arial"/>
        </w:rPr>
        <w:t xml:space="preserve"> Oszacowano</w:t>
      </w:r>
      <w:r w:rsidR="00ED723C" w:rsidRPr="00A061CA">
        <w:rPr>
          <w:rFonts w:cs="Arial"/>
        </w:rPr>
        <w:t xml:space="preserve">, iż termomodernizacji zostanie poddane </w:t>
      </w:r>
      <w:r w:rsidR="008C5C36">
        <w:rPr>
          <w:rFonts w:cs="Arial"/>
        </w:rPr>
        <w:t>5</w:t>
      </w:r>
      <w:r w:rsidR="00ED723C" w:rsidRPr="00A061CA">
        <w:rPr>
          <w:rFonts w:cs="Arial"/>
        </w:rPr>
        <w:t xml:space="preserve"> obiektów</w:t>
      </w:r>
      <w:r>
        <w:rPr>
          <w:rFonts w:cs="Arial"/>
        </w:rPr>
        <w:t xml:space="preserve"> usługowych oraz przemysłowych</w:t>
      </w:r>
      <w:r w:rsidR="00ED723C" w:rsidRPr="00A061CA">
        <w:rPr>
          <w:rFonts w:cs="Arial"/>
        </w:rPr>
        <w:t xml:space="preserve"> na terenie całej gminy.</w:t>
      </w:r>
    </w:p>
    <w:p w:rsidR="00ED723C" w:rsidRPr="00A061CA" w:rsidRDefault="00ED723C" w:rsidP="001F28C2">
      <w:pPr>
        <w:spacing w:after="120"/>
        <w:rPr>
          <w:rStyle w:val="Wyrnieniedelikatne"/>
          <w:rFonts w:cs="Arial"/>
          <w:b/>
          <w:i w:val="0"/>
          <w:iCs w:val="0"/>
        </w:rPr>
      </w:pPr>
      <w:r w:rsidRPr="00A061CA">
        <w:rPr>
          <w:rFonts w:cs="Arial"/>
          <w:b/>
        </w:rPr>
        <w:t>O.1 Bieżąca wymiana systemu oświetlenia ulicznego na LED</w:t>
      </w:r>
    </w:p>
    <w:p w:rsidR="00ED723C" w:rsidRPr="00A061CA" w:rsidRDefault="00ED723C" w:rsidP="00ED723C">
      <w:pPr>
        <w:spacing w:after="0"/>
        <w:ind w:firstLine="708"/>
        <w:rPr>
          <w:rStyle w:val="Wyrnieniedelikatne"/>
          <w:rFonts w:cs="Arial"/>
          <w:i w:val="0"/>
          <w:color w:val="auto"/>
        </w:rPr>
      </w:pPr>
      <w:r w:rsidRPr="00A061CA">
        <w:rPr>
          <w:rStyle w:val="Wyrnieniedelikatne"/>
          <w:rFonts w:cs="Arial"/>
          <w:i w:val="0"/>
          <w:color w:val="auto"/>
        </w:rPr>
        <w:t>W gminach, gdzie funkcjonują starsze systemy, koszty oświetlenia mogą być znaczne. Potencjał oszczędności w tym sektorze może sięgać od 30 do 70%.</w:t>
      </w:r>
    </w:p>
    <w:p w:rsidR="00ED723C" w:rsidRPr="00A061CA" w:rsidRDefault="00ED723C" w:rsidP="001F28C2">
      <w:pPr>
        <w:spacing w:after="0"/>
        <w:rPr>
          <w:rStyle w:val="Wyrnieniedelikatne"/>
          <w:rFonts w:cs="Arial"/>
          <w:i w:val="0"/>
          <w:color w:val="auto"/>
        </w:rPr>
      </w:pPr>
      <w:r w:rsidRPr="00A061CA">
        <w:rPr>
          <w:rStyle w:val="Wyrnieniedelikatne"/>
          <w:rFonts w:cs="Arial"/>
          <w:i w:val="0"/>
          <w:color w:val="auto"/>
        </w:rPr>
        <w:t xml:space="preserve">Lampy LED cechują się wysoką efektywnością energetyczną, niewielkimi wymaganiami eksploatacyjnymi, brakiem promieniowania UV i podczerwieni, a także wysoką trwałością oświetlenia, tj. ok. 50 000 - 70 000 godzin. Ponadto istnieje możliwość precyzyjnego kierowania światła, co jest istotne na obszarach występowania zwierząt prowadzących nocny tryb życia. Lampy LED postrzegane są jako emitory światła białego, które jest postrzegane jako bardziej naturalne i jaśniejsze. Ponadto przy zainstalowanym białym świetle łatwiej rozpoznaje się obiekty, kształty po zapadnięciu zmroku, co wpływa na poczucie bezpieczeństwa mieszkańców. </w:t>
      </w:r>
    </w:p>
    <w:p w:rsidR="00ED723C" w:rsidRPr="00A061CA" w:rsidRDefault="00ED723C" w:rsidP="00ED723C">
      <w:pPr>
        <w:ind w:firstLine="708"/>
        <w:rPr>
          <w:rFonts w:cs="Arial"/>
        </w:rPr>
      </w:pPr>
      <w:r w:rsidRPr="00A061CA">
        <w:rPr>
          <w:rFonts w:cs="Arial"/>
        </w:rPr>
        <w:t>Zadanie przewiduje, iż przechodzenie na system LED będzie odbywało się stopniowo poprzez wymianę niesprawnych opraw tymi w technologii LED. Dzięki temu inwestycja ta zostanie rozłożona w czasie a jej koszty wejdą w bieżącą wymianę zepsutych opraw. Jednocześnie montowane oprawy będą miały możliwość pracy w scentralizowanym systemie.</w:t>
      </w:r>
    </w:p>
    <w:p w:rsidR="00ED723C" w:rsidRPr="00A061CA" w:rsidRDefault="00ED723C" w:rsidP="001F28C2">
      <w:pPr>
        <w:spacing w:after="120"/>
        <w:rPr>
          <w:rFonts w:cs="Arial"/>
          <w:b/>
        </w:rPr>
      </w:pPr>
      <w:bookmarkStart w:id="259" w:name="_Toc434972044"/>
      <w:r w:rsidRPr="00A061CA">
        <w:rPr>
          <w:rFonts w:cs="Arial"/>
          <w:b/>
        </w:rPr>
        <w:t>T.</w:t>
      </w:r>
      <w:r w:rsidR="00C05A70">
        <w:rPr>
          <w:rFonts w:cs="Arial"/>
          <w:b/>
        </w:rPr>
        <w:t>1</w:t>
      </w:r>
      <w:r w:rsidRPr="00A061CA">
        <w:rPr>
          <w:rFonts w:cs="Arial"/>
          <w:b/>
        </w:rPr>
        <w:t xml:space="preserve"> Promocja zrównoważonego transportu</w:t>
      </w:r>
      <w:bookmarkEnd w:id="259"/>
    </w:p>
    <w:p w:rsidR="00ED723C" w:rsidRPr="00A061CA" w:rsidRDefault="00ED723C" w:rsidP="00EC4758">
      <w:pPr>
        <w:spacing w:after="120"/>
        <w:rPr>
          <w:rFonts w:cs="Arial"/>
        </w:rPr>
      </w:pPr>
      <w:r w:rsidRPr="00A061CA">
        <w:rPr>
          <w:rFonts w:cs="Arial"/>
        </w:rPr>
        <w:t xml:space="preserve">Działania w ramach promocji zachowań energooszczędnych w sektorze transportu wpłyną na zmianę przyzwyczajeń kierowców na bardziej efektywne, a co za tym idzie na zmniejszenie emisji zanieczyszczeń do atmosfery. W celu propagowania takich zachowań można stosować: broszury informacyjne, szkolenia </w:t>
      </w:r>
      <w:r w:rsidRPr="00A061CA">
        <w:rPr>
          <w:rFonts w:cs="Arial"/>
        </w:rPr>
        <w:lastRenderedPageBreak/>
        <w:t xml:space="preserve">dla kierowców, informacje w prasie lokalnej, kampanie informacyjne. Proponuje się zorganizowanie jednej kampanii rocznie dla mieszkańców. </w:t>
      </w:r>
    </w:p>
    <w:p w:rsidR="00ED723C" w:rsidRPr="00A061CA" w:rsidRDefault="00ED723C" w:rsidP="00ED723C">
      <w:pPr>
        <w:spacing w:after="0"/>
        <w:rPr>
          <w:rFonts w:cs="Arial"/>
        </w:rPr>
      </w:pPr>
      <w:r w:rsidRPr="00A061CA">
        <w:rPr>
          <w:rFonts w:cs="Arial"/>
          <w:b/>
        </w:rPr>
        <w:t>Ecodriving</w:t>
      </w:r>
      <w:r w:rsidRPr="00A061CA">
        <w:rPr>
          <w:rFonts w:cs="Arial"/>
        </w:rPr>
        <w:t xml:space="preserve"> oznacza sposób prowadzenia samochodu, który jest równocześnie ekologiczny i ekonomiczny- zmniejsza negatywne oddziaływanie samochodu na środowisko oraz pozwala na realne oszczędności paliwa.</w:t>
      </w:r>
    </w:p>
    <w:p w:rsidR="00ED723C" w:rsidRPr="00A061CA" w:rsidRDefault="00ED723C" w:rsidP="00ED723C">
      <w:pPr>
        <w:rPr>
          <w:rFonts w:cs="Arial"/>
          <w:szCs w:val="24"/>
          <w:shd w:val="clear" w:color="auto" w:fill="FFFFFF"/>
        </w:rPr>
      </w:pPr>
      <w:r w:rsidRPr="00A061CA">
        <w:rPr>
          <w:rFonts w:cs="Arial"/>
          <w:b/>
          <w:szCs w:val="24"/>
        </w:rPr>
        <w:t>Carpooling</w:t>
      </w:r>
      <w:r w:rsidRPr="00A061CA">
        <w:rPr>
          <w:rFonts w:cs="Arial"/>
          <w:szCs w:val="24"/>
        </w:rPr>
        <w:t xml:space="preserve">, czyli „napełnianie’ samochodu, to </w:t>
      </w:r>
      <w:r w:rsidRPr="00A061CA">
        <w:rPr>
          <w:rFonts w:cs="Arial"/>
          <w:szCs w:val="24"/>
          <w:shd w:val="clear" w:color="auto" w:fill="FFFFFF"/>
        </w:rPr>
        <w:t xml:space="preserve">system upodobniający </w:t>
      </w:r>
      <w:r w:rsidRPr="00A061CA">
        <w:rPr>
          <w:rFonts w:cs="Arial"/>
          <w:szCs w:val="24"/>
          <w:shd w:val="clear" w:color="auto" w:fill="FFFFFF"/>
        </w:rPr>
        <w:br/>
        <w:t xml:space="preserve">i dostosowujący samochód osobowy do transportu zbiorowego. </w:t>
      </w:r>
      <w:r w:rsidRPr="00A061CA">
        <w:rPr>
          <w:rFonts w:cs="Arial"/>
          <w:szCs w:val="24"/>
        </w:rPr>
        <w:t>Zasada jest prosta: jeśli masz wolne miejsce w aucie, zabierasz pasażerów jadących w tym samym kierunku.</w:t>
      </w:r>
      <w:r w:rsidRPr="00A061CA">
        <w:rPr>
          <w:rFonts w:cs="Arial"/>
          <w:szCs w:val="24"/>
          <w:shd w:val="clear" w:color="auto" w:fill="FFFFFF"/>
        </w:rPr>
        <w:t xml:space="preserve"> Zwiększając liczbę pasażerów w czasie przejazdu samochodem, głównie poprzez kojarzenie osób dojeżdżających do pracy lub nauki na tych samych trasach, prowadzi się do zmniejszenia zużycia paliwa, redukcji emisji pyłów, CO</w:t>
      </w:r>
      <w:r w:rsidRPr="00A061CA">
        <w:rPr>
          <w:rFonts w:cs="Arial"/>
          <w:szCs w:val="24"/>
          <w:shd w:val="clear" w:color="auto" w:fill="FFFFFF"/>
          <w:vertAlign w:val="subscript"/>
        </w:rPr>
        <w:t>2</w:t>
      </w:r>
      <w:r w:rsidRPr="00A061CA">
        <w:rPr>
          <w:rFonts w:cs="Arial"/>
          <w:szCs w:val="24"/>
          <w:shd w:val="clear" w:color="auto" w:fill="FFFFFF"/>
        </w:rPr>
        <w:t xml:space="preserve"> i innych zanieczyszczeń. </w:t>
      </w:r>
    </w:p>
    <w:p w:rsidR="00ED723C" w:rsidRPr="00A061CA" w:rsidRDefault="00ED723C" w:rsidP="00EC4758">
      <w:pPr>
        <w:spacing w:after="120"/>
        <w:rPr>
          <w:rFonts w:cs="Arial"/>
          <w:b/>
        </w:rPr>
      </w:pPr>
      <w:bookmarkStart w:id="260" w:name="_Toc434972046"/>
      <w:r w:rsidRPr="00A061CA">
        <w:rPr>
          <w:rFonts w:cs="Arial"/>
          <w:b/>
        </w:rPr>
        <w:t>T.</w:t>
      </w:r>
      <w:r w:rsidR="00C05A70">
        <w:rPr>
          <w:rFonts w:cs="Arial"/>
          <w:b/>
        </w:rPr>
        <w:t>2</w:t>
      </w:r>
      <w:r w:rsidRPr="00A061CA">
        <w:rPr>
          <w:rFonts w:cs="Arial"/>
          <w:b/>
        </w:rPr>
        <w:t xml:space="preserve"> Modernizacja dróg </w:t>
      </w:r>
      <w:bookmarkEnd w:id="260"/>
      <w:r w:rsidRPr="00A061CA">
        <w:rPr>
          <w:rFonts w:cs="Arial"/>
          <w:b/>
        </w:rPr>
        <w:t>gminnych</w:t>
      </w:r>
    </w:p>
    <w:p w:rsidR="00ED723C" w:rsidRPr="00A061CA" w:rsidRDefault="00ED723C" w:rsidP="00ED723C">
      <w:pPr>
        <w:spacing w:after="0"/>
        <w:ind w:firstLine="708"/>
        <w:rPr>
          <w:rFonts w:cs="Arial"/>
        </w:rPr>
      </w:pPr>
      <w:r w:rsidRPr="00A061CA">
        <w:rPr>
          <w:rFonts w:cs="Arial"/>
        </w:rPr>
        <w:t xml:space="preserve">Modernizacja dróg usprawni i zapewni płynność komunikacji lokalnej. Zmiana nawierzchni dróg na utwardzone wpłynie bezpośrednio na zmniejszenie emisji zanieczyszczeń unosu z nawierzchni dróg. W ramach modernizacji zostaną również wykonane ciągi piesze przy drogach. Usprawnienie komunikacji zredukuje emisję zanieczyszczeń z pojazdów. </w:t>
      </w:r>
    </w:p>
    <w:p w:rsidR="00ED723C" w:rsidRPr="00A061CA" w:rsidRDefault="00ED723C" w:rsidP="00ED723C">
      <w:pPr>
        <w:ind w:firstLine="576"/>
        <w:rPr>
          <w:rFonts w:cs="Arial"/>
        </w:rPr>
      </w:pPr>
      <w:r w:rsidRPr="00A061CA">
        <w:rPr>
          <w:rFonts w:cs="Arial"/>
        </w:rPr>
        <w:t xml:space="preserve">Uciążliwości wynikające z emisji z sektora transportu można skutecznie minimalizować przez nasadzenia pasów zieleni wzdłuż dróg, stanowiących barierę </w:t>
      </w:r>
      <w:r w:rsidRPr="00A061CA">
        <w:rPr>
          <w:rFonts w:cs="Arial"/>
        </w:rPr>
        <w:br/>
        <w:t>w rozprzestrzenianiu zanieczyszczeń. Zieleń izolacyjna pełni również znaczącą rolę w poprawie mikroklimatu terenów zabudowanych.</w:t>
      </w:r>
      <w:r w:rsidRPr="00A061CA">
        <w:rPr>
          <w:rFonts w:cs="Arial"/>
        </w:rPr>
        <w:tab/>
        <w:t xml:space="preserve">   </w:t>
      </w:r>
    </w:p>
    <w:p w:rsidR="00ED723C" w:rsidRPr="00A061CA" w:rsidRDefault="00ED723C" w:rsidP="00ED723C">
      <w:pPr>
        <w:pStyle w:val="Nagwek2"/>
      </w:pPr>
      <w:bookmarkStart w:id="261" w:name="_Toc455583150"/>
      <w:bookmarkStart w:id="262" w:name="_Toc475708844"/>
      <w:r w:rsidRPr="00A061CA">
        <w:t>Działania rezerwowe</w:t>
      </w:r>
      <w:bookmarkEnd w:id="261"/>
      <w:bookmarkEnd w:id="262"/>
      <w:r w:rsidRPr="00A061CA">
        <w:t xml:space="preserve"> </w:t>
      </w:r>
    </w:p>
    <w:p w:rsidR="008758DB" w:rsidRDefault="00ED723C" w:rsidP="00ED723C">
      <w:pPr>
        <w:sectPr w:rsidR="008758DB" w:rsidSect="007D11A8">
          <w:type w:val="continuous"/>
          <w:pgSz w:w="11906" w:h="16838"/>
          <w:pgMar w:top="1418" w:right="1418" w:bottom="1418" w:left="1418" w:header="709" w:footer="272" w:gutter="0"/>
          <w:cols w:space="708"/>
          <w:titlePg/>
          <w:docGrid w:linePitch="360"/>
        </w:sectPr>
      </w:pPr>
      <w:r w:rsidRPr="00A061CA">
        <w:rPr>
          <w:rFonts w:cs="Arial"/>
          <w:shd w:val="clear" w:color="auto" w:fill="FFFFFF"/>
        </w:rPr>
        <w:t xml:space="preserve">Tabela poniżej przedstawia działania, które są możliwe do realizacji w przypadku uzyskania dofinansowania ze środków zewnętrznych, głównie UE. Ich realizacja nie jest </w:t>
      </w:r>
      <w:r w:rsidR="00206133" w:rsidRPr="00A061CA">
        <w:rPr>
          <w:rFonts w:cs="Arial"/>
          <w:shd w:val="clear" w:color="auto" w:fill="FFFFFF"/>
        </w:rPr>
        <w:t>pewna,</w:t>
      </w:r>
      <w:r w:rsidRPr="00A061CA">
        <w:rPr>
          <w:rFonts w:cs="Arial"/>
          <w:shd w:val="clear" w:color="auto" w:fill="FFFFFF"/>
        </w:rPr>
        <w:t xml:space="preserve"> dlatego zostały one przedstawione całkowicie osobno a ich efekt nie został wliczony do celów szczegółowych niniejszego dokumentu. Dzięki temu w przypadku braku ich realizacji nadal będzie możliwe uzyskanie celów założonych efektów ekologicznych.</w:t>
      </w:r>
      <w:r w:rsidR="00D9045D">
        <w:rPr>
          <w:shd w:val="clear" w:color="auto" w:fill="FFFFFF"/>
        </w:rPr>
        <w:tab/>
      </w:r>
      <w:r w:rsidR="008758DB">
        <w:t xml:space="preserve"> </w:t>
      </w:r>
    </w:p>
    <w:p w:rsidR="00A447D6" w:rsidRPr="007D1BFB" w:rsidRDefault="007D1BFB" w:rsidP="004C1583">
      <w:pPr>
        <w:pStyle w:val="Legenda"/>
        <w:spacing w:after="0"/>
        <w:ind w:firstLine="0"/>
        <w:rPr>
          <w:rFonts w:ascii="Arial" w:hAnsi="Arial" w:cs="Arial"/>
          <w:sz w:val="24"/>
          <w:szCs w:val="24"/>
        </w:rPr>
      </w:pPr>
      <w:bookmarkStart w:id="263" w:name="_Toc475452768"/>
      <w:r w:rsidRPr="007D1BFB">
        <w:rPr>
          <w:rFonts w:ascii="Arial" w:hAnsi="Arial" w:cs="Arial"/>
          <w:sz w:val="24"/>
          <w:szCs w:val="24"/>
        </w:rPr>
        <w:lastRenderedPageBreak/>
        <w:t xml:space="preserve">Tabela </w:t>
      </w:r>
      <w:r w:rsidR="003F7D41" w:rsidRPr="007D1BFB">
        <w:rPr>
          <w:rFonts w:ascii="Arial" w:hAnsi="Arial" w:cs="Arial"/>
          <w:sz w:val="24"/>
          <w:szCs w:val="24"/>
        </w:rPr>
        <w:fldChar w:fldCharType="begin"/>
      </w:r>
      <w:r w:rsidRPr="007D1BFB">
        <w:rPr>
          <w:rFonts w:ascii="Arial" w:hAnsi="Arial" w:cs="Arial"/>
          <w:sz w:val="24"/>
          <w:szCs w:val="24"/>
        </w:rPr>
        <w:instrText xml:space="preserve"> SEQ Tabela \* ARABIC </w:instrText>
      </w:r>
      <w:r w:rsidR="003F7D41" w:rsidRPr="007D1BFB">
        <w:rPr>
          <w:rFonts w:ascii="Arial" w:hAnsi="Arial" w:cs="Arial"/>
          <w:sz w:val="24"/>
          <w:szCs w:val="24"/>
        </w:rPr>
        <w:fldChar w:fldCharType="separate"/>
      </w:r>
      <w:r w:rsidR="00103111">
        <w:rPr>
          <w:rFonts w:ascii="Arial" w:hAnsi="Arial" w:cs="Arial"/>
          <w:noProof/>
          <w:sz w:val="24"/>
          <w:szCs w:val="24"/>
        </w:rPr>
        <w:t>24</w:t>
      </w:r>
      <w:r w:rsidR="003F7D41" w:rsidRPr="007D1BFB">
        <w:rPr>
          <w:rFonts w:ascii="Arial" w:hAnsi="Arial" w:cs="Arial"/>
          <w:sz w:val="24"/>
          <w:szCs w:val="24"/>
        </w:rPr>
        <w:fldChar w:fldCharType="end"/>
      </w:r>
      <w:r w:rsidRPr="007D1BFB">
        <w:rPr>
          <w:rFonts w:ascii="Arial" w:hAnsi="Arial" w:cs="Arial"/>
          <w:sz w:val="24"/>
          <w:szCs w:val="24"/>
        </w:rPr>
        <w:t xml:space="preserve"> </w:t>
      </w:r>
      <w:r w:rsidRPr="007D1BFB">
        <w:rPr>
          <w:rFonts w:ascii="Arial" w:hAnsi="Arial" w:cs="Arial"/>
          <w:b w:val="0"/>
          <w:sz w:val="24"/>
          <w:szCs w:val="24"/>
        </w:rPr>
        <w:t>Działania „rezerwowe”</w:t>
      </w:r>
      <w:bookmarkEnd w:id="263"/>
    </w:p>
    <w:tbl>
      <w:tblPr>
        <w:tblW w:w="15451" w:type="dxa"/>
        <w:tblInd w:w="-497" w:type="dxa"/>
        <w:tblLayout w:type="fixed"/>
        <w:tblCellMar>
          <w:left w:w="70" w:type="dxa"/>
          <w:right w:w="70" w:type="dxa"/>
        </w:tblCellMar>
        <w:tblLook w:val="04A0" w:firstRow="1" w:lastRow="0" w:firstColumn="1" w:lastColumn="0" w:noHBand="0" w:noVBand="1"/>
      </w:tblPr>
      <w:tblGrid>
        <w:gridCol w:w="709"/>
        <w:gridCol w:w="2410"/>
        <w:gridCol w:w="1276"/>
        <w:gridCol w:w="850"/>
        <w:gridCol w:w="1134"/>
        <w:gridCol w:w="1134"/>
        <w:gridCol w:w="1418"/>
        <w:gridCol w:w="1275"/>
        <w:gridCol w:w="1701"/>
        <w:gridCol w:w="3544"/>
      </w:tblGrid>
      <w:tr w:rsidR="009A55D9" w:rsidRPr="009A55D9" w:rsidTr="009A55D9">
        <w:trPr>
          <w:trHeight w:val="1508"/>
        </w:trPr>
        <w:tc>
          <w:tcPr>
            <w:tcW w:w="709"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xml:space="preserve">Kod </w:t>
            </w:r>
          </w:p>
        </w:tc>
        <w:tc>
          <w:tcPr>
            <w:tcW w:w="2410" w:type="dxa"/>
            <w:tcBorders>
              <w:top w:val="single" w:sz="4" w:space="0" w:color="auto"/>
              <w:left w:val="nil"/>
              <w:bottom w:val="single" w:sz="4" w:space="0" w:color="auto"/>
              <w:right w:val="single" w:sz="4" w:space="0" w:color="auto"/>
            </w:tcBorders>
            <w:shd w:val="clear" w:color="000000" w:fill="92D050"/>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Działanie</w:t>
            </w:r>
          </w:p>
        </w:tc>
        <w:tc>
          <w:tcPr>
            <w:tcW w:w="1276"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Organ odpowiedzialny</w:t>
            </w:r>
          </w:p>
        </w:tc>
        <w:tc>
          <w:tcPr>
            <w:tcW w:w="850"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xml:space="preserve">Rok zakończenia </w:t>
            </w:r>
          </w:p>
        </w:tc>
        <w:tc>
          <w:tcPr>
            <w:tcW w:w="1134"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Efekt redukcji energii  [MWh/rok]</w:t>
            </w:r>
          </w:p>
        </w:tc>
        <w:tc>
          <w:tcPr>
            <w:tcW w:w="1134"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Energia z OZE [MWh/rok]</w:t>
            </w:r>
          </w:p>
        </w:tc>
        <w:tc>
          <w:tcPr>
            <w:tcW w:w="1418"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Efekt redukcji CO</w:t>
            </w:r>
            <w:r w:rsidRPr="009A55D9">
              <w:rPr>
                <w:rFonts w:ascii="Czcionka tekstu podstawowego" w:eastAsia="Times New Roman" w:hAnsi="Czcionka tekstu podstawowego"/>
                <w:color w:val="000000"/>
                <w:sz w:val="22"/>
                <w:vertAlign w:val="subscript"/>
                <w:lang w:eastAsia="pl-PL"/>
              </w:rPr>
              <w:t>2</w:t>
            </w:r>
            <w:r w:rsidRPr="009A55D9">
              <w:rPr>
                <w:rFonts w:ascii="Czcionka tekstu podstawowego" w:eastAsia="Times New Roman" w:hAnsi="Czcionka tekstu podstawowego"/>
                <w:color w:val="000000"/>
                <w:sz w:val="22"/>
                <w:lang w:eastAsia="pl-PL"/>
              </w:rPr>
              <w:t xml:space="preserve"> [MgCO</w:t>
            </w:r>
            <w:r w:rsidRPr="009A55D9">
              <w:rPr>
                <w:rFonts w:ascii="Czcionka tekstu podstawowego" w:eastAsia="Times New Roman" w:hAnsi="Czcionka tekstu podstawowego"/>
                <w:color w:val="000000"/>
                <w:sz w:val="22"/>
                <w:vertAlign w:val="subscript"/>
                <w:lang w:eastAsia="pl-PL"/>
              </w:rPr>
              <w:t>2</w:t>
            </w:r>
            <w:r w:rsidRPr="009A55D9">
              <w:rPr>
                <w:rFonts w:ascii="Czcionka tekstu podstawowego" w:eastAsia="Times New Roman" w:hAnsi="Czcionka tekstu podstawowego"/>
                <w:color w:val="000000"/>
                <w:sz w:val="22"/>
                <w:lang w:eastAsia="pl-PL"/>
              </w:rPr>
              <w:t>/rok]</w:t>
            </w:r>
          </w:p>
        </w:tc>
        <w:tc>
          <w:tcPr>
            <w:tcW w:w="1275"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Efekt redukcji B(a)P [kg/rok]</w:t>
            </w:r>
          </w:p>
        </w:tc>
        <w:tc>
          <w:tcPr>
            <w:tcW w:w="1701"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Szacowany koszt [zł]</w:t>
            </w:r>
          </w:p>
        </w:tc>
        <w:tc>
          <w:tcPr>
            <w:tcW w:w="3544" w:type="dxa"/>
            <w:tcBorders>
              <w:top w:val="single" w:sz="4" w:space="0" w:color="auto"/>
              <w:left w:val="nil"/>
              <w:bottom w:val="single" w:sz="4" w:space="0" w:color="auto"/>
              <w:right w:val="single" w:sz="4" w:space="0" w:color="auto"/>
            </w:tcBorders>
            <w:shd w:val="clear" w:color="000000" w:fill="92D050"/>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Źródło finansowania</w:t>
            </w:r>
          </w:p>
        </w:tc>
      </w:tr>
      <w:tr w:rsidR="009A55D9" w:rsidRPr="009A55D9" w:rsidTr="009A55D9">
        <w:trPr>
          <w:trHeight w:val="330"/>
        </w:trPr>
        <w:tc>
          <w:tcPr>
            <w:tcW w:w="15451"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A55D9" w:rsidRPr="009A55D9" w:rsidRDefault="009A55D9" w:rsidP="009A55D9">
            <w:pPr>
              <w:spacing w:after="0" w:line="240" w:lineRule="auto"/>
              <w:ind w:firstLine="0"/>
              <w:jc w:val="center"/>
              <w:rPr>
                <w:rFonts w:ascii="Czcionka tekstu podstawowego" w:eastAsia="Times New Roman" w:hAnsi="Czcionka tekstu podstawowego"/>
                <w:b/>
                <w:bCs/>
                <w:color w:val="000000"/>
                <w:sz w:val="28"/>
                <w:szCs w:val="28"/>
                <w:lang w:eastAsia="pl-PL"/>
              </w:rPr>
            </w:pPr>
            <w:r w:rsidRPr="009A55D9">
              <w:rPr>
                <w:rFonts w:ascii="Czcionka tekstu podstawowego" w:eastAsia="Times New Roman" w:hAnsi="Czcionka tekstu podstawowego"/>
                <w:b/>
                <w:bCs/>
                <w:color w:val="000000"/>
                <w:sz w:val="28"/>
                <w:szCs w:val="28"/>
                <w:lang w:eastAsia="pl-PL"/>
              </w:rPr>
              <w:t>Mieszkalny</w:t>
            </w:r>
          </w:p>
        </w:tc>
      </w:tr>
      <w:tr w:rsidR="009A55D9" w:rsidRPr="009A55D9" w:rsidTr="009A55D9">
        <w:trPr>
          <w:trHeight w:val="1349"/>
        </w:trPr>
        <w:tc>
          <w:tcPr>
            <w:tcW w:w="709" w:type="dxa"/>
            <w:tcBorders>
              <w:top w:val="nil"/>
              <w:left w:val="single" w:sz="4" w:space="0" w:color="auto"/>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M.1</w:t>
            </w:r>
          </w:p>
        </w:tc>
        <w:tc>
          <w:tcPr>
            <w:tcW w:w="2410"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Montaż instalacji OZE</w:t>
            </w:r>
          </w:p>
        </w:tc>
        <w:tc>
          <w:tcPr>
            <w:tcW w:w="1276"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Mieszkańcy</w:t>
            </w:r>
          </w:p>
        </w:tc>
        <w:tc>
          <w:tcPr>
            <w:tcW w:w="850"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2022</w:t>
            </w:r>
          </w:p>
        </w:tc>
        <w:tc>
          <w:tcPr>
            <w:tcW w:w="1134"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w:t>
            </w:r>
          </w:p>
        </w:tc>
        <w:tc>
          <w:tcPr>
            <w:tcW w:w="1134"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2 697,50</w:t>
            </w:r>
          </w:p>
        </w:tc>
        <w:tc>
          <w:tcPr>
            <w:tcW w:w="1418"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1 250,99</w:t>
            </w:r>
          </w:p>
        </w:tc>
        <w:tc>
          <w:tcPr>
            <w:tcW w:w="1275"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2,3306</w:t>
            </w:r>
          </w:p>
        </w:tc>
        <w:tc>
          <w:tcPr>
            <w:tcW w:w="1701"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5 600 000</w:t>
            </w:r>
          </w:p>
        </w:tc>
        <w:tc>
          <w:tcPr>
            <w:tcW w:w="3544" w:type="dxa"/>
            <w:tcBorders>
              <w:top w:val="nil"/>
              <w:left w:val="nil"/>
              <w:bottom w:val="single" w:sz="4" w:space="0" w:color="auto"/>
              <w:right w:val="single" w:sz="4" w:space="0" w:color="auto"/>
            </w:tcBorders>
            <w:shd w:val="clear" w:color="000000" w:fill="EAF1DD"/>
            <w:vAlign w:val="center"/>
            <w:hideMark/>
          </w:tcPr>
          <w:p w:rsid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NFOŚiGW;</w:t>
            </w:r>
            <w:r w:rsidRPr="009A55D9">
              <w:rPr>
                <w:rFonts w:ascii="Czcionka tekstu podstawowego" w:eastAsia="Times New Roman" w:hAnsi="Czcionka tekstu podstawowego"/>
                <w:color w:val="000000"/>
                <w:sz w:val="22"/>
                <w:lang w:eastAsia="pl-PL"/>
              </w:rPr>
              <w:br/>
              <w:t xml:space="preserve">• WFOŚIGW; </w:t>
            </w:r>
          </w:p>
          <w:p w:rsid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xml:space="preserve">• Kredyty BOŚ;  </w:t>
            </w:r>
          </w:p>
          <w:p w:rsid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xml:space="preserve">• Środki własne mieszkańców </w:t>
            </w:r>
          </w:p>
          <w:p w:rsidR="009A55D9" w:rsidRP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RPOWP</w:t>
            </w:r>
          </w:p>
        </w:tc>
      </w:tr>
      <w:tr w:rsidR="009A55D9" w:rsidRPr="009A55D9" w:rsidTr="009A55D9">
        <w:trPr>
          <w:trHeight w:val="830"/>
        </w:trPr>
        <w:tc>
          <w:tcPr>
            <w:tcW w:w="709" w:type="dxa"/>
            <w:tcBorders>
              <w:top w:val="nil"/>
              <w:left w:val="single" w:sz="4" w:space="0" w:color="auto"/>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M.2</w:t>
            </w:r>
          </w:p>
        </w:tc>
        <w:tc>
          <w:tcPr>
            <w:tcW w:w="2410"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Wzrost efektywności energetycznej</w:t>
            </w:r>
          </w:p>
        </w:tc>
        <w:tc>
          <w:tcPr>
            <w:tcW w:w="1276"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Mieszkańcy</w:t>
            </w:r>
          </w:p>
        </w:tc>
        <w:tc>
          <w:tcPr>
            <w:tcW w:w="850"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2022</w:t>
            </w:r>
          </w:p>
        </w:tc>
        <w:tc>
          <w:tcPr>
            <w:tcW w:w="1134"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1 500,00</w:t>
            </w:r>
          </w:p>
        </w:tc>
        <w:tc>
          <w:tcPr>
            <w:tcW w:w="1134"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375,00</w:t>
            </w:r>
          </w:p>
        </w:tc>
        <w:tc>
          <w:tcPr>
            <w:tcW w:w="1418"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211,95</w:t>
            </w:r>
          </w:p>
        </w:tc>
        <w:tc>
          <w:tcPr>
            <w:tcW w:w="1275"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1,8225</w:t>
            </w:r>
          </w:p>
        </w:tc>
        <w:tc>
          <w:tcPr>
            <w:tcW w:w="1701"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1 500 000</w:t>
            </w:r>
          </w:p>
        </w:tc>
        <w:tc>
          <w:tcPr>
            <w:tcW w:w="3544" w:type="dxa"/>
            <w:tcBorders>
              <w:top w:val="nil"/>
              <w:left w:val="nil"/>
              <w:bottom w:val="single" w:sz="4" w:space="0" w:color="auto"/>
              <w:right w:val="single" w:sz="4" w:space="0" w:color="auto"/>
            </w:tcBorders>
            <w:shd w:val="clear" w:color="000000" w:fill="EAF1DD"/>
            <w:vAlign w:val="center"/>
            <w:hideMark/>
          </w:tcPr>
          <w:p w:rsid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xml:space="preserve">• RPOWP; </w:t>
            </w:r>
          </w:p>
          <w:p w:rsid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xml:space="preserve">• Kredyty BOŚ; </w:t>
            </w:r>
          </w:p>
          <w:p w:rsidR="009A55D9" w:rsidRP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xml:space="preserve">• Środki własne mieszkańców </w:t>
            </w:r>
          </w:p>
        </w:tc>
      </w:tr>
      <w:tr w:rsidR="009A55D9" w:rsidRPr="009A55D9" w:rsidTr="009A55D9">
        <w:trPr>
          <w:trHeight w:val="360"/>
        </w:trPr>
        <w:tc>
          <w:tcPr>
            <w:tcW w:w="15451"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b/>
                <w:bCs/>
                <w:color w:val="000000"/>
                <w:sz w:val="28"/>
                <w:szCs w:val="28"/>
                <w:lang w:eastAsia="pl-PL"/>
              </w:rPr>
            </w:pPr>
            <w:r w:rsidRPr="009A55D9">
              <w:rPr>
                <w:rFonts w:ascii="Czcionka tekstu podstawowego" w:eastAsia="Times New Roman" w:hAnsi="Czcionka tekstu podstawowego"/>
                <w:b/>
                <w:bCs/>
                <w:color w:val="000000"/>
                <w:sz w:val="28"/>
                <w:szCs w:val="28"/>
                <w:lang w:eastAsia="pl-PL"/>
              </w:rPr>
              <w:t>Publiczny</w:t>
            </w:r>
          </w:p>
        </w:tc>
      </w:tr>
      <w:tr w:rsidR="009A55D9" w:rsidRPr="009A55D9" w:rsidTr="009A55D9">
        <w:trPr>
          <w:trHeight w:val="1330"/>
        </w:trPr>
        <w:tc>
          <w:tcPr>
            <w:tcW w:w="709" w:type="dxa"/>
            <w:tcBorders>
              <w:top w:val="nil"/>
              <w:left w:val="single" w:sz="4" w:space="0" w:color="auto"/>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G.1</w:t>
            </w:r>
          </w:p>
        </w:tc>
        <w:tc>
          <w:tcPr>
            <w:tcW w:w="2410"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Termomodernizacja obiektów</w:t>
            </w:r>
          </w:p>
        </w:tc>
        <w:tc>
          <w:tcPr>
            <w:tcW w:w="1276"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Urząd Gminy</w:t>
            </w:r>
          </w:p>
        </w:tc>
        <w:tc>
          <w:tcPr>
            <w:tcW w:w="850"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2022</w:t>
            </w:r>
          </w:p>
        </w:tc>
        <w:tc>
          <w:tcPr>
            <w:tcW w:w="1134"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104,16</w:t>
            </w:r>
          </w:p>
        </w:tc>
        <w:tc>
          <w:tcPr>
            <w:tcW w:w="1134"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w:t>
            </w:r>
          </w:p>
        </w:tc>
        <w:tc>
          <w:tcPr>
            <w:tcW w:w="1418"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11,77</w:t>
            </w:r>
          </w:p>
        </w:tc>
        <w:tc>
          <w:tcPr>
            <w:tcW w:w="1275"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0,0000</w:t>
            </w:r>
          </w:p>
        </w:tc>
        <w:tc>
          <w:tcPr>
            <w:tcW w:w="1701"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2 000 000</w:t>
            </w:r>
          </w:p>
        </w:tc>
        <w:tc>
          <w:tcPr>
            <w:tcW w:w="3544" w:type="dxa"/>
            <w:tcBorders>
              <w:top w:val="nil"/>
              <w:left w:val="nil"/>
              <w:bottom w:val="single" w:sz="4" w:space="0" w:color="auto"/>
              <w:right w:val="single" w:sz="4" w:space="0" w:color="auto"/>
            </w:tcBorders>
            <w:shd w:val="clear" w:color="000000" w:fill="B6DDE8"/>
            <w:vAlign w:val="center"/>
            <w:hideMark/>
          </w:tcPr>
          <w:p w:rsid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Środki Urzędu Gminy</w:t>
            </w:r>
            <w:r w:rsidRPr="009A55D9">
              <w:rPr>
                <w:rFonts w:ascii="Czcionka tekstu podstawowego" w:eastAsia="Times New Roman" w:hAnsi="Czcionka tekstu podstawowego"/>
                <w:color w:val="000000"/>
                <w:sz w:val="22"/>
                <w:lang w:eastAsia="pl-PL"/>
              </w:rPr>
              <w:br/>
              <w:t>• NFOŚiGW;</w:t>
            </w:r>
            <w:r w:rsidRPr="009A55D9">
              <w:rPr>
                <w:rFonts w:ascii="Czcionka tekstu podstawowego" w:eastAsia="Times New Roman" w:hAnsi="Czcionka tekstu podstawowego"/>
                <w:color w:val="000000"/>
                <w:sz w:val="22"/>
                <w:lang w:eastAsia="pl-PL"/>
              </w:rPr>
              <w:br/>
              <w:t xml:space="preserve">• RPOWP; </w:t>
            </w:r>
          </w:p>
          <w:p w:rsid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xml:space="preserve">• PROW </w:t>
            </w:r>
          </w:p>
          <w:p w:rsidR="009A55D9" w:rsidRP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WFOŚIGW.</w:t>
            </w:r>
          </w:p>
        </w:tc>
      </w:tr>
      <w:tr w:rsidR="009A55D9" w:rsidRPr="009A55D9" w:rsidTr="009A55D9">
        <w:trPr>
          <w:trHeight w:val="838"/>
        </w:trPr>
        <w:tc>
          <w:tcPr>
            <w:tcW w:w="709" w:type="dxa"/>
            <w:tcBorders>
              <w:top w:val="nil"/>
              <w:left w:val="single" w:sz="4" w:space="0" w:color="auto"/>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G.2</w:t>
            </w:r>
          </w:p>
        </w:tc>
        <w:tc>
          <w:tcPr>
            <w:tcW w:w="2410"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xml:space="preserve">Montaż instalacji OZE </w:t>
            </w:r>
          </w:p>
        </w:tc>
        <w:tc>
          <w:tcPr>
            <w:tcW w:w="1276"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Urząd Gminy</w:t>
            </w:r>
          </w:p>
        </w:tc>
        <w:tc>
          <w:tcPr>
            <w:tcW w:w="850"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2022</w:t>
            </w:r>
          </w:p>
        </w:tc>
        <w:tc>
          <w:tcPr>
            <w:tcW w:w="1134"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w:t>
            </w:r>
          </w:p>
        </w:tc>
        <w:tc>
          <w:tcPr>
            <w:tcW w:w="1134"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220,00</w:t>
            </w:r>
          </w:p>
        </w:tc>
        <w:tc>
          <w:tcPr>
            <w:tcW w:w="1418"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90,64</w:t>
            </w:r>
          </w:p>
        </w:tc>
        <w:tc>
          <w:tcPr>
            <w:tcW w:w="1275"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0,0001</w:t>
            </w:r>
          </w:p>
        </w:tc>
        <w:tc>
          <w:tcPr>
            <w:tcW w:w="1701"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900 000</w:t>
            </w:r>
          </w:p>
        </w:tc>
        <w:tc>
          <w:tcPr>
            <w:tcW w:w="3544" w:type="dxa"/>
            <w:tcBorders>
              <w:top w:val="nil"/>
              <w:left w:val="nil"/>
              <w:bottom w:val="single" w:sz="4" w:space="0" w:color="auto"/>
              <w:right w:val="single" w:sz="4" w:space="0" w:color="auto"/>
            </w:tcBorders>
            <w:shd w:val="clear" w:color="000000" w:fill="B6DDE8"/>
            <w:vAlign w:val="center"/>
            <w:hideMark/>
          </w:tcPr>
          <w:p w:rsid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xml:space="preserve">• NFOŚiGW; </w:t>
            </w:r>
          </w:p>
          <w:p w:rsidR="009A55D9" w:rsidRP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PROW</w:t>
            </w:r>
            <w:r w:rsidRPr="009A55D9">
              <w:rPr>
                <w:rFonts w:ascii="Czcionka tekstu podstawowego" w:eastAsia="Times New Roman" w:hAnsi="Czcionka tekstu podstawowego"/>
                <w:color w:val="000000"/>
                <w:sz w:val="22"/>
                <w:lang w:eastAsia="pl-PL"/>
              </w:rPr>
              <w:br/>
              <w:t>• RPOWP.</w:t>
            </w:r>
          </w:p>
        </w:tc>
      </w:tr>
      <w:tr w:rsidR="009A55D9" w:rsidRPr="009A55D9" w:rsidTr="009A55D9">
        <w:trPr>
          <w:trHeight w:val="1687"/>
        </w:trPr>
        <w:tc>
          <w:tcPr>
            <w:tcW w:w="709" w:type="dxa"/>
            <w:tcBorders>
              <w:top w:val="nil"/>
              <w:left w:val="single" w:sz="4" w:space="0" w:color="auto"/>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G.3</w:t>
            </w:r>
          </w:p>
        </w:tc>
        <w:tc>
          <w:tcPr>
            <w:tcW w:w="2410"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xml:space="preserve">Modernizacja systemu ogrzewania </w:t>
            </w:r>
          </w:p>
        </w:tc>
        <w:tc>
          <w:tcPr>
            <w:tcW w:w="1276"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Urząd Gminy</w:t>
            </w:r>
          </w:p>
        </w:tc>
        <w:tc>
          <w:tcPr>
            <w:tcW w:w="850"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2022</w:t>
            </w:r>
          </w:p>
        </w:tc>
        <w:tc>
          <w:tcPr>
            <w:tcW w:w="1134"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37,5</w:t>
            </w:r>
          </w:p>
        </w:tc>
        <w:tc>
          <w:tcPr>
            <w:tcW w:w="1134"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w:t>
            </w:r>
          </w:p>
        </w:tc>
        <w:tc>
          <w:tcPr>
            <w:tcW w:w="1418"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4,24</w:t>
            </w:r>
          </w:p>
        </w:tc>
        <w:tc>
          <w:tcPr>
            <w:tcW w:w="1275"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0,0002</w:t>
            </w:r>
          </w:p>
        </w:tc>
        <w:tc>
          <w:tcPr>
            <w:tcW w:w="1701"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200 000</w:t>
            </w:r>
          </w:p>
        </w:tc>
        <w:tc>
          <w:tcPr>
            <w:tcW w:w="3544" w:type="dxa"/>
            <w:tcBorders>
              <w:top w:val="nil"/>
              <w:left w:val="nil"/>
              <w:bottom w:val="single" w:sz="4" w:space="0" w:color="auto"/>
              <w:right w:val="single" w:sz="4" w:space="0" w:color="auto"/>
            </w:tcBorders>
            <w:shd w:val="clear" w:color="000000" w:fill="B6DDE8"/>
            <w:vAlign w:val="center"/>
            <w:hideMark/>
          </w:tcPr>
          <w:p w:rsid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xml:space="preserve">• Środki Urzędu Gminy; </w:t>
            </w:r>
          </w:p>
          <w:p w:rsid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PROW;</w:t>
            </w:r>
            <w:r w:rsidRPr="009A55D9">
              <w:rPr>
                <w:rFonts w:ascii="Czcionka tekstu podstawowego" w:eastAsia="Times New Roman" w:hAnsi="Czcionka tekstu podstawowego"/>
                <w:color w:val="000000"/>
                <w:sz w:val="22"/>
                <w:lang w:eastAsia="pl-PL"/>
              </w:rPr>
              <w:br/>
              <w:t>• NFOŚiGW;</w:t>
            </w:r>
            <w:r w:rsidRPr="009A55D9">
              <w:rPr>
                <w:rFonts w:ascii="Czcionka tekstu podstawowego" w:eastAsia="Times New Roman" w:hAnsi="Czcionka tekstu podstawowego"/>
                <w:color w:val="000000"/>
                <w:sz w:val="22"/>
                <w:lang w:eastAsia="pl-PL"/>
              </w:rPr>
              <w:br/>
              <w:t xml:space="preserve">• RPOWP; </w:t>
            </w:r>
          </w:p>
          <w:p w:rsid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xml:space="preserve">• Kredyty BOŚ; </w:t>
            </w:r>
          </w:p>
          <w:p w:rsidR="009A55D9" w:rsidRP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WFOŚIGW.</w:t>
            </w:r>
          </w:p>
        </w:tc>
      </w:tr>
      <w:tr w:rsidR="009A55D9" w:rsidRPr="009A55D9" w:rsidTr="009A55D9">
        <w:trPr>
          <w:trHeight w:val="360"/>
        </w:trPr>
        <w:tc>
          <w:tcPr>
            <w:tcW w:w="15451"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b/>
                <w:bCs/>
                <w:color w:val="000000"/>
                <w:sz w:val="28"/>
                <w:szCs w:val="28"/>
                <w:lang w:eastAsia="pl-PL"/>
              </w:rPr>
            </w:pPr>
            <w:r w:rsidRPr="009A55D9">
              <w:rPr>
                <w:rFonts w:ascii="Czcionka tekstu podstawowego" w:eastAsia="Times New Roman" w:hAnsi="Czcionka tekstu podstawowego"/>
                <w:b/>
                <w:bCs/>
                <w:color w:val="000000"/>
                <w:sz w:val="28"/>
                <w:szCs w:val="28"/>
                <w:lang w:eastAsia="pl-PL"/>
              </w:rPr>
              <w:lastRenderedPageBreak/>
              <w:t>Przemysłowy i usługowy</w:t>
            </w:r>
          </w:p>
        </w:tc>
      </w:tr>
      <w:tr w:rsidR="009A55D9" w:rsidRPr="009A55D9" w:rsidTr="009A55D9">
        <w:trPr>
          <w:trHeight w:val="1485"/>
        </w:trPr>
        <w:tc>
          <w:tcPr>
            <w:tcW w:w="709" w:type="dxa"/>
            <w:tcBorders>
              <w:top w:val="nil"/>
              <w:left w:val="single" w:sz="4" w:space="0" w:color="auto"/>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P.1</w:t>
            </w:r>
          </w:p>
        </w:tc>
        <w:tc>
          <w:tcPr>
            <w:tcW w:w="2410"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Wzrost efektywności energetycznej przedsiębiorstw</w:t>
            </w:r>
          </w:p>
        </w:tc>
        <w:tc>
          <w:tcPr>
            <w:tcW w:w="1276"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Przedsię-biorcy</w:t>
            </w:r>
          </w:p>
        </w:tc>
        <w:tc>
          <w:tcPr>
            <w:tcW w:w="850"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2022</w:t>
            </w:r>
          </w:p>
        </w:tc>
        <w:tc>
          <w:tcPr>
            <w:tcW w:w="1134"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300,00</w:t>
            </w:r>
          </w:p>
        </w:tc>
        <w:tc>
          <w:tcPr>
            <w:tcW w:w="1134"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2 000,00</w:t>
            </w:r>
          </w:p>
        </w:tc>
        <w:tc>
          <w:tcPr>
            <w:tcW w:w="1418"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1 624,00</w:t>
            </w:r>
          </w:p>
        </w:tc>
        <w:tc>
          <w:tcPr>
            <w:tcW w:w="1275"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0,0292</w:t>
            </w:r>
          </w:p>
        </w:tc>
        <w:tc>
          <w:tcPr>
            <w:tcW w:w="1701" w:type="dxa"/>
            <w:tcBorders>
              <w:top w:val="nil"/>
              <w:left w:val="nil"/>
              <w:bottom w:val="single" w:sz="4" w:space="0" w:color="auto"/>
              <w:right w:val="single" w:sz="4" w:space="0" w:color="auto"/>
            </w:tcBorders>
            <w:shd w:val="clear" w:color="000000" w:fill="EAF1DD"/>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5 000 000</w:t>
            </w:r>
          </w:p>
        </w:tc>
        <w:tc>
          <w:tcPr>
            <w:tcW w:w="3544" w:type="dxa"/>
            <w:tcBorders>
              <w:top w:val="nil"/>
              <w:left w:val="nil"/>
              <w:bottom w:val="single" w:sz="4" w:space="0" w:color="auto"/>
              <w:right w:val="single" w:sz="4" w:space="0" w:color="auto"/>
            </w:tcBorders>
            <w:shd w:val="clear" w:color="000000" w:fill="EAF1DD"/>
            <w:vAlign w:val="center"/>
            <w:hideMark/>
          </w:tcPr>
          <w:p w:rsid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xml:space="preserve">• Środki Inwestora; </w:t>
            </w:r>
          </w:p>
          <w:p w:rsid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POIiŚ;</w:t>
            </w:r>
            <w:r w:rsidRPr="009A55D9">
              <w:rPr>
                <w:rFonts w:ascii="Czcionka tekstu podstawowego" w:eastAsia="Times New Roman" w:hAnsi="Czcionka tekstu podstawowego"/>
                <w:color w:val="000000"/>
                <w:sz w:val="22"/>
                <w:lang w:eastAsia="pl-PL"/>
              </w:rPr>
              <w:br/>
              <w:t>• NFOŚiGW;</w:t>
            </w:r>
            <w:r w:rsidRPr="009A55D9">
              <w:rPr>
                <w:rFonts w:ascii="Czcionka tekstu podstawowego" w:eastAsia="Times New Roman" w:hAnsi="Czcionka tekstu podstawowego"/>
                <w:color w:val="000000"/>
                <w:sz w:val="22"/>
                <w:lang w:eastAsia="pl-PL"/>
              </w:rPr>
              <w:br/>
              <w:t xml:space="preserve">• RPOWP; </w:t>
            </w:r>
          </w:p>
          <w:p w:rsid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xml:space="preserve">• Kredyty BOŚ; </w:t>
            </w:r>
          </w:p>
          <w:p w:rsidR="009A55D9" w:rsidRP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WFOŚIGW.</w:t>
            </w:r>
          </w:p>
        </w:tc>
      </w:tr>
      <w:tr w:rsidR="009A55D9" w:rsidRPr="009A55D9" w:rsidTr="009A55D9">
        <w:trPr>
          <w:trHeight w:val="345"/>
        </w:trPr>
        <w:tc>
          <w:tcPr>
            <w:tcW w:w="15451"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b/>
                <w:bCs/>
                <w:color w:val="000000"/>
                <w:sz w:val="28"/>
                <w:szCs w:val="28"/>
                <w:lang w:eastAsia="pl-PL"/>
              </w:rPr>
            </w:pPr>
            <w:r w:rsidRPr="009A55D9">
              <w:rPr>
                <w:rFonts w:ascii="Czcionka tekstu podstawowego" w:eastAsia="Times New Roman" w:hAnsi="Czcionka tekstu podstawowego"/>
                <w:b/>
                <w:bCs/>
                <w:color w:val="000000"/>
                <w:sz w:val="28"/>
                <w:szCs w:val="28"/>
                <w:lang w:eastAsia="pl-PL"/>
              </w:rPr>
              <w:t>Oświetlenia ulicznego</w:t>
            </w:r>
          </w:p>
        </w:tc>
      </w:tr>
      <w:tr w:rsidR="009A55D9" w:rsidRPr="009A55D9" w:rsidTr="009A55D9">
        <w:trPr>
          <w:trHeight w:val="1086"/>
        </w:trPr>
        <w:tc>
          <w:tcPr>
            <w:tcW w:w="709" w:type="dxa"/>
            <w:tcBorders>
              <w:top w:val="nil"/>
              <w:left w:val="single" w:sz="4" w:space="0" w:color="auto"/>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O.1</w:t>
            </w:r>
          </w:p>
        </w:tc>
        <w:tc>
          <w:tcPr>
            <w:tcW w:w="2410"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Przejście na system LED</w:t>
            </w:r>
          </w:p>
        </w:tc>
        <w:tc>
          <w:tcPr>
            <w:tcW w:w="1276"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Urząd Gminy</w:t>
            </w:r>
          </w:p>
        </w:tc>
        <w:tc>
          <w:tcPr>
            <w:tcW w:w="850"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2022</w:t>
            </w:r>
          </w:p>
        </w:tc>
        <w:tc>
          <w:tcPr>
            <w:tcW w:w="1134"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53,2</w:t>
            </w:r>
          </w:p>
        </w:tc>
        <w:tc>
          <w:tcPr>
            <w:tcW w:w="1134"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w:t>
            </w:r>
          </w:p>
        </w:tc>
        <w:tc>
          <w:tcPr>
            <w:tcW w:w="1418"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43,20</w:t>
            </w:r>
          </w:p>
        </w:tc>
        <w:tc>
          <w:tcPr>
            <w:tcW w:w="1275"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w:t>
            </w:r>
          </w:p>
        </w:tc>
        <w:tc>
          <w:tcPr>
            <w:tcW w:w="1701"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1 300 000</w:t>
            </w:r>
          </w:p>
        </w:tc>
        <w:tc>
          <w:tcPr>
            <w:tcW w:w="3544" w:type="dxa"/>
            <w:tcBorders>
              <w:top w:val="nil"/>
              <w:left w:val="nil"/>
              <w:bottom w:val="single" w:sz="4" w:space="0" w:color="auto"/>
              <w:right w:val="single" w:sz="4" w:space="0" w:color="auto"/>
            </w:tcBorders>
            <w:shd w:val="clear" w:color="000000" w:fill="B6DDE8"/>
            <w:vAlign w:val="center"/>
            <w:hideMark/>
          </w:tcPr>
          <w:p w:rsid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NFOŚiGW;</w:t>
            </w:r>
            <w:r w:rsidRPr="009A55D9">
              <w:rPr>
                <w:rFonts w:ascii="Czcionka tekstu podstawowego" w:eastAsia="Times New Roman" w:hAnsi="Czcionka tekstu podstawowego"/>
                <w:color w:val="000000"/>
                <w:sz w:val="22"/>
                <w:lang w:eastAsia="pl-PL"/>
              </w:rPr>
              <w:br/>
              <w:t>• RPOWP</w:t>
            </w:r>
            <w:r>
              <w:rPr>
                <w:rFonts w:ascii="Czcionka tekstu podstawowego" w:eastAsia="Times New Roman" w:hAnsi="Czcionka tekstu podstawowego"/>
                <w:color w:val="000000"/>
                <w:sz w:val="22"/>
                <w:lang w:eastAsia="pl-PL"/>
              </w:rPr>
              <w:t>;</w:t>
            </w:r>
            <w:r w:rsidRPr="009A55D9">
              <w:rPr>
                <w:rFonts w:ascii="Czcionka tekstu podstawowego" w:eastAsia="Times New Roman" w:hAnsi="Czcionka tekstu podstawowego"/>
                <w:color w:val="000000"/>
                <w:sz w:val="22"/>
                <w:lang w:eastAsia="pl-PL"/>
              </w:rPr>
              <w:t xml:space="preserve"> </w:t>
            </w:r>
          </w:p>
          <w:p w:rsidR="009A55D9" w:rsidRP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Środki Urzędu Gminy;</w:t>
            </w:r>
          </w:p>
        </w:tc>
      </w:tr>
      <w:tr w:rsidR="009A55D9" w:rsidRPr="009A55D9" w:rsidTr="009A55D9">
        <w:trPr>
          <w:trHeight w:val="1130"/>
        </w:trPr>
        <w:tc>
          <w:tcPr>
            <w:tcW w:w="709" w:type="dxa"/>
            <w:tcBorders>
              <w:top w:val="nil"/>
              <w:left w:val="single" w:sz="4" w:space="0" w:color="auto"/>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O.2</w:t>
            </w:r>
          </w:p>
        </w:tc>
        <w:tc>
          <w:tcPr>
            <w:tcW w:w="2410"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Hybrydowy system oświetlenia</w:t>
            </w:r>
          </w:p>
        </w:tc>
        <w:tc>
          <w:tcPr>
            <w:tcW w:w="1276"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Urząd Gminy</w:t>
            </w:r>
          </w:p>
        </w:tc>
        <w:tc>
          <w:tcPr>
            <w:tcW w:w="850"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2022</w:t>
            </w:r>
          </w:p>
        </w:tc>
        <w:tc>
          <w:tcPr>
            <w:tcW w:w="1134"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w:t>
            </w:r>
          </w:p>
        </w:tc>
        <w:tc>
          <w:tcPr>
            <w:tcW w:w="1134"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18,30</w:t>
            </w:r>
          </w:p>
        </w:tc>
        <w:tc>
          <w:tcPr>
            <w:tcW w:w="1418"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14,86</w:t>
            </w:r>
          </w:p>
        </w:tc>
        <w:tc>
          <w:tcPr>
            <w:tcW w:w="1275"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w:t>
            </w:r>
          </w:p>
        </w:tc>
        <w:tc>
          <w:tcPr>
            <w:tcW w:w="1701" w:type="dxa"/>
            <w:tcBorders>
              <w:top w:val="nil"/>
              <w:left w:val="nil"/>
              <w:bottom w:val="single" w:sz="4" w:space="0" w:color="auto"/>
              <w:right w:val="single" w:sz="4" w:space="0" w:color="auto"/>
            </w:tcBorders>
            <w:shd w:val="clear" w:color="000000" w:fill="B6DDE8"/>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400 000</w:t>
            </w:r>
          </w:p>
        </w:tc>
        <w:tc>
          <w:tcPr>
            <w:tcW w:w="3544" w:type="dxa"/>
            <w:tcBorders>
              <w:top w:val="nil"/>
              <w:left w:val="nil"/>
              <w:bottom w:val="single" w:sz="4" w:space="0" w:color="auto"/>
              <w:right w:val="single" w:sz="4" w:space="0" w:color="auto"/>
            </w:tcBorders>
            <w:shd w:val="clear" w:color="000000" w:fill="B6DDE8"/>
            <w:vAlign w:val="center"/>
            <w:hideMark/>
          </w:tcPr>
          <w:p w:rsid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NFOŚiGW;</w:t>
            </w:r>
            <w:r w:rsidRPr="009A55D9">
              <w:rPr>
                <w:rFonts w:ascii="Czcionka tekstu podstawowego" w:eastAsia="Times New Roman" w:hAnsi="Czcionka tekstu podstawowego"/>
                <w:color w:val="000000"/>
                <w:sz w:val="22"/>
                <w:lang w:eastAsia="pl-PL"/>
              </w:rPr>
              <w:br/>
              <w:t>• RPOWP</w:t>
            </w:r>
            <w:r>
              <w:rPr>
                <w:rFonts w:ascii="Czcionka tekstu podstawowego" w:eastAsia="Times New Roman" w:hAnsi="Czcionka tekstu podstawowego"/>
                <w:color w:val="000000"/>
                <w:sz w:val="22"/>
                <w:lang w:eastAsia="pl-PL"/>
              </w:rPr>
              <w:t>;</w:t>
            </w:r>
            <w:r w:rsidRPr="009A55D9">
              <w:rPr>
                <w:rFonts w:ascii="Czcionka tekstu podstawowego" w:eastAsia="Times New Roman" w:hAnsi="Czcionka tekstu podstawowego"/>
                <w:color w:val="000000"/>
                <w:sz w:val="22"/>
                <w:lang w:eastAsia="pl-PL"/>
              </w:rPr>
              <w:t xml:space="preserve"> </w:t>
            </w:r>
          </w:p>
          <w:p w:rsidR="009A55D9" w:rsidRP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Środki Urzędu Gminy;</w:t>
            </w:r>
          </w:p>
        </w:tc>
      </w:tr>
      <w:tr w:rsidR="009A55D9" w:rsidRPr="009A55D9" w:rsidTr="009A55D9">
        <w:trPr>
          <w:trHeight w:val="375"/>
        </w:trPr>
        <w:tc>
          <w:tcPr>
            <w:tcW w:w="15451"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b/>
                <w:bCs/>
                <w:color w:val="000000"/>
                <w:sz w:val="28"/>
                <w:szCs w:val="28"/>
                <w:lang w:eastAsia="pl-PL"/>
              </w:rPr>
            </w:pPr>
            <w:r w:rsidRPr="009A55D9">
              <w:rPr>
                <w:rFonts w:ascii="Czcionka tekstu podstawowego" w:eastAsia="Times New Roman" w:hAnsi="Czcionka tekstu podstawowego"/>
                <w:b/>
                <w:bCs/>
                <w:color w:val="000000"/>
                <w:sz w:val="28"/>
                <w:szCs w:val="28"/>
                <w:lang w:eastAsia="pl-PL"/>
              </w:rPr>
              <w:t>Transportowy</w:t>
            </w:r>
          </w:p>
        </w:tc>
      </w:tr>
      <w:tr w:rsidR="009A55D9" w:rsidRPr="009A55D9" w:rsidTr="009A55D9">
        <w:trPr>
          <w:trHeight w:val="1020"/>
        </w:trPr>
        <w:tc>
          <w:tcPr>
            <w:tcW w:w="709" w:type="dxa"/>
            <w:tcBorders>
              <w:top w:val="nil"/>
              <w:left w:val="single" w:sz="4" w:space="0" w:color="auto"/>
              <w:bottom w:val="single" w:sz="4" w:space="0" w:color="auto"/>
              <w:right w:val="single" w:sz="4" w:space="0" w:color="auto"/>
            </w:tcBorders>
            <w:shd w:val="clear" w:color="000000" w:fill="F6F9F1"/>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T.1</w:t>
            </w:r>
          </w:p>
        </w:tc>
        <w:tc>
          <w:tcPr>
            <w:tcW w:w="2410" w:type="dxa"/>
            <w:tcBorders>
              <w:top w:val="nil"/>
              <w:left w:val="nil"/>
              <w:bottom w:val="single" w:sz="4" w:space="0" w:color="auto"/>
              <w:right w:val="single" w:sz="4" w:space="0" w:color="auto"/>
            </w:tcBorders>
            <w:shd w:val="clear" w:color="000000" w:fill="F6F9F1"/>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Budowa ścieżek rowerowych</w:t>
            </w:r>
          </w:p>
        </w:tc>
        <w:tc>
          <w:tcPr>
            <w:tcW w:w="1276" w:type="dxa"/>
            <w:tcBorders>
              <w:top w:val="nil"/>
              <w:left w:val="nil"/>
              <w:bottom w:val="single" w:sz="4" w:space="0" w:color="auto"/>
              <w:right w:val="single" w:sz="4" w:space="0" w:color="auto"/>
            </w:tcBorders>
            <w:shd w:val="clear" w:color="000000" w:fill="F6F9F1"/>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Urząd Gminy</w:t>
            </w:r>
          </w:p>
        </w:tc>
        <w:tc>
          <w:tcPr>
            <w:tcW w:w="850" w:type="dxa"/>
            <w:tcBorders>
              <w:top w:val="nil"/>
              <w:left w:val="nil"/>
              <w:bottom w:val="single" w:sz="4" w:space="0" w:color="auto"/>
              <w:right w:val="single" w:sz="4" w:space="0" w:color="auto"/>
            </w:tcBorders>
            <w:shd w:val="clear" w:color="000000" w:fill="F6F9F1"/>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2022</w:t>
            </w:r>
          </w:p>
        </w:tc>
        <w:tc>
          <w:tcPr>
            <w:tcW w:w="1134" w:type="dxa"/>
            <w:tcBorders>
              <w:top w:val="nil"/>
              <w:left w:val="nil"/>
              <w:bottom w:val="single" w:sz="4" w:space="0" w:color="auto"/>
              <w:right w:val="single" w:sz="4" w:space="0" w:color="auto"/>
            </w:tcBorders>
            <w:shd w:val="clear" w:color="000000" w:fill="F6F9F1"/>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425,25</w:t>
            </w:r>
          </w:p>
        </w:tc>
        <w:tc>
          <w:tcPr>
            <w:tcW w:w="1134" w:type="dxa"/>
            <w:tcBorders>
              <w:top w:val="nil"/>
              <w:left w:val="nil"/>
              <w:bottom w:val="single" w:sz="4" w:space="0" w:color="auto"/>
              <w:right w:val="single" w:sz="4" w:space="0" w:color="auto"/>
            </w:tcBorders>
            <w:shd w:val="clear" w:color="000000" w:fill="F6F9F1"/>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w:t>
            </w:r>
          </w:p>
        </w:tc>
        <w:tc>
          <w:tcPr>
            <w:tcW w:w="1418" w:type="dxa"/>
            <w:tcBorders>
              <w:top w:val="nil"/>
              <w:left w:val="nil"/>
              <w:bottom w:val="single" w:sz="4" w:space="0" w:color="auto"/>
              <w:right w:val="single" w:sz="4" w:space="0" w:color="auto"/>
            </w:tcBorders>
            <w:shd w:val="clear" w:color="000000" w:fill="F6F9F1"/>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112,21</w:t>
            </w:r>
          </w:p>
        </w:tc>
        <w:tc>
          <w:tcPr>
            <w:tcW w:w="1275" w:type="dxa"/>
            <w:tcBorders>
              <w:top w:val="nil"/>
              <w:left w:val="nil"/>
              <w:bottom w:val="single" w:sz="4" w:space="0" w:color="auto"/>
              <w:right w:val="single" w:sz="4" w:space="0" w:color="auto"/>
            </w:tcBorders>
            <w:shd w:val="clear" w:color="000000" w:fill="F6F9F1"/>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0,0008</w:t>
            </w:r>
          </w:p>
        </w:tc>
        <w:tc>
          <w:tcPr>
            <w:tcW w:w="1701" w:type="dxa"/>
            <w:tcBorders>
              <w:top w:val="nil"/>
              <w:left w:val="nil"/>
              <w:bottom w:val="single" w:sz="4" w:space="0" w:color="auto"/>
              <w:right w:val="single" w:sz="4" w:space="0" w:color="auto"/>
            </w:tcBorders>
            <w:shd w:val="clear" w:color="000000" w:fill="F6F9F1"/>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4 500 000</w:t>
            </w:r>
          </w:p>
        </w:tc>
        <w:tc>
          <w:tcPr>
            <w:tcW w:w="3544" w:type="dxa"/>
            <w:tcBorders>
              <w:top w:val="nil"/>
              <w:left w:val="nil"/>
              <w:bottom w:val="single" w:sz="4" w:space="0" w:color="auto"/>
              <w:right w:val="single" w:sz="4" w:space="0" w:color="auto"/>
            </w:tcBorders>
            <w:shd w:val="clear" w:color="000000" w:fill="EAF1DD"/>
            <w:vAlign w:val="center"/>
            <w:hideMark/>
          </w:tcPr>
          <w:p w:rsid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xml:space="preserve">• RPOWP; </w:t>
            </w:r>
          </w:p>
          <w:p w:rsid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xml:space="preserve">• PROW </w:t>
            </w:r>
          </w:p>
          <w:p w:rsidR="009A55D9" w:rsidRP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Środki Urzędu Gminy.</w:t>
            </w:r>
          </w:p>
        </w:tc>
      </w:tr>
      <w:tr w:rsidR="009A55D9" w:rsidRPr="009A55D9" w:rsidTr="009A55D9">
        <w:trPr>
          <w:trHeight w:val="660"/>
        </w:trPr>
        <w:tc>
          <w:tcPr>
            <w:tcW w:w="709" w:type="dxa"/>
            <w:tcBorders>
              <w:top w:val="nil"/>
              <w:left w:val="single" w:sz="4" w:space="0" w:color="auto"/>
              <w:bottom w:val="single" w:sz="4" w:space="0" w:color="auto"/>
              <w:right w:val="single" w:sz="4" w:space="0" w:color="auto"/>
            </w:tcBorders>
            <w:shd w:val="clear" w:color="000000" w:fill="F6F9F1"/>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T.2</w:t>
            </w:r>
          </w:p>
        </w:tc>
        <w:tc>
          <w:tcPr>
            <w:tcW w:w="2410" w:type="dxa"/>
            <w:tcBorders>
              <w:top w:val="nil"/>
              <w:left w:val="nil"/>
              <w:bottom w:val="single" w:sz="4" w:space="0" w:color="auto"/>
              <w:right w:val="single" w:sz="4" w:space="0" w:color="auto"/>
            </w:tcBorders>
            <w:shd w:val="clear" w:color="000000" w:fill="F6F9F1"/>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Przebudowa dróg na terenie Gminy</w:t>
            </w:r>
          </w:p>
        </w:tc>
        <w:tc>
          <w:tcPr>
            <w:tcW w:w="1276" w:type="dxa"/>
            <w:tcBorders>
              <w:top w:val="nil"/>
              <w:left w:val="nil"/>
              <w:bottom w:val="single" w:sz="4" w:space="0" w:color="auto"/>
              <w:right w:val="single" w:sz="4" w:space="0" w:color="auto"/>
            </w:tcBorders>
            <w:shd w:val="clear" w:color="000000" w:fill="F6F9F1"/>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Urząd Gminy</w:t>
            </w:r>
          </w:p>
        </w:tc>
        <w:tc>
          <w:tcPr>
            <w:tcW w:w="850" w:type="dxa"/>
            <w:tcBorders>
              <w:top w:val="nil"/>
              <w:left w:val="nil"/>
              <w:bottom w:val="single" w:sz="4" w:space="0" w:color="auto"/>
              <w:right w:val="single" w:sz="4" w:space="0" w:color="auto"/>
            </w:tcBorders>
            <w:shd w:val="clear" w:color="000000" w:fill="F6F9F1"/>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2022</w:t>
            </w:r>
          </w:p>
        </w:tc>
        <w:tc>
          <w:tcPr>
            <w:tcW w:w="1134" w:type="dxa"/>
            <w:tcBorders>
              <w:top w:val="nil"/>
              <w:left w:val="nil"/>
              <w:bottom w:val="single" w:sz="4" w:space="0" w:color="auto"/>
              <w:right w:val="single" w:sz="4" w:space="0" w:color="auto"/>
            </w:tcBorders>
            <w:shd w:val="clear" w:color="000000" w:fill="F6F9F1"/>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319,07</w:t>
            </w:r>
          </w:p>
        </w:tc>
        <w:tc>
          <w:tcPr>
            <w:tcW w:w="1134" w:type="dxa"/>
            <w:tcBorders>
              <w:top w:val="nil"/>
              <w:left w:val="nil"/>
              <w:bottom w:val="single" w:sz="4" w:space="0" w:color="auto"/>
              <w:right w:val="single" w:sz="4" w:space="0" w:color="auto"/>
            </w:tcBorders>
            <w:shd w:val="clear" w:color="000000" w:fill="F6F9F1"/>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w:t>
            </w:r>
          </w:p>
        </w:tc>
        <w:tc>
          <w:tcPr>
            <w:tcW w:w="1418" w:type="dxa"/>
            <w:tcBorders>
              <w:top w:val="nil"/>
              <w:left w:val="nil"/>
              <w:bottom w:val="single" w:sz="4" w:space="0" w:color="auto"/>
              <w:right w:val="single" w:sz="4" w:space="0" w:color="auto"/>
            </w:tcBorders>
            <w:shd w:val="clear" w:color="000000" w:fill="F6F9F1"/>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24,44</w:t>
            </w:r>
          </w:p>
        </w:tc>
        <w:tc>
          <w:tcPr>
            <w:tcW w:w="1275" w:type="dxa"/>
            <w:tcBorders>
              <w:top w:val="nil"/>
              <w:left w:val="nil"/>
              <w:bottom w:val="single" w:sz="4" w:space="0" w:color="auto"/>
              <w:right w:val="single" w:sz="4" w:space="0" w:color="auto"/>
            </w:tcBorders>
            <w:shd w:val="clear" w:color="000000" w:fill="F6F9F1"/>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0,0006</w:t>
            </w:r>
          </w:p>
        </w:tc>
        <w:tc>
          <w:tcPr>
            <w:tcW w:w="1701" w:type="dxa"/>
            <w:tcBorders>
              <w:top w:val="nil"/>
              <w:left w:val="nil"/>
              <w:bottom w:val="single" w:sz="4" w:space="0" w:color="auto"/>
              <w:right w:val="single" w:sz="4" w:space="0" w:color="auto"/>
            </w:tcBorders>
            <w:shd w:val="clear" w:color="000000" w:fill="F6F9F1"/>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4 000 000</w:t>
            </w:r>
          </w:p>
        </w:tc>
        <w:tc>
          <w:tcPr>
            <w:tcW w:w="3544" w:type="dxa"/>
            <w:tcBorders>
              <w:top w:val="nil"/>
              <w:left w:val="nil"/>
              <w:bottom w:val="single" w:sz="4" w:space="0" w:color="auto"/>
              <w:right w:val="single" w:sz="4" w:space="0" w:color="auto"/>
            </w:tcBorders>
            <w:shd w:val="clear" w:color="000000" w:fill="F6F9F1"/>
            <w:vAlign w:val="center"/>
            <w:hideMark/>
          </w:tcPr>
          <w:p w:rsidR="009A55D9" w:rsidRPr="009A55D9" w:rsidRDefault="009A55D9" w:rsidP="009A55D9">
            <w:pPr>
              <w:spacing w:after="0" w:line="240" w:lineRule="auto"/>
              <w:ind w:firstLine="0"/>
              <w:jc w:val="left"/>
              <w:rPr>
                <w:rFonts w:ascii="Czcionka tekstu podstawowego" w:eastAsia="Times New Roman" w:hAnsi="Czcionka tekstu podstawowego"/>
                <w:color w:val="000000"/>
                <w:sz w:val="22"/>
                <w:lang w:eastAsia="pl-PL"/>
              </w:rPr>
            </w:pPr>
            <w:r w:rsidRPr="009A55D9">
              <w:rPr>
                <w:rFonts w:ascii="Czcionka tekstu podstawowego" w:eastAsia="Times New Roman" w:hAnsi="Czcionka tekstu podstawowego"/>
                <w:color w:val="000000"/>
                <w:sz w:val="22"/>
                <w:lang w:eastAsia="pl-PL"/>
              </w:rPr>
              <w:t>• Środki Urzędu Gminy;</w:t>
            </w:r>
            <w:r w:rsidRPr="009A55D9">
              <w:rPr>
                <w:rFonts w:ascii="Czcionka tekstu podstawowego" w:eastAsia="Times New Roman" w:hAnsi="Czcionka tekstu podstawowego"/>
                <w:color w:val="000000"/>
                <w:sz w:val="22"/>
                <w:lang w:eastAsia="pl-PL"/>
              </w:rPr>
              <w:br/>
              <w:t>• NPPDL.</w:t>
            </w:r>
          </w:p>
        </w:tc>
      </w:tr>
      <w:tr w:rsidR="009A55D9" w:rsidRPr="009A55D9" w:rsidTr="009A55D9">
        <w:trPr>
          <w:trHeight w:val="435"/>
        </w:trPr>
        <w:tc>
          <w:tcPr>
            <w:tcW w:w="5245" w:type="dxa"/>
            <w:gridSpan w:val="4"/>
            <w:tcBorders>
              <w:top w:val="single" w:sz="4" w:space="0" w:color="auto"/>
              <w:left w:val="nil"/>
              <w:bottom w:val="single" w:sz="4" w:space="0" w:color="auto"/>
              <w:right w:val="single" w:sz="4" w:space="0" w:color="000000"/>
            </w:tcBorders>
            <w:shd w:val="clear" w:color="000000" w:fill="92D050"/>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b/>
                <w:bCs/>
                <w:color w:val="000000"/>
                <w:sz w:val="22"/>
                <w:lang w:eastAsia="pl-PL"/>
              </w:rPr>
            </w:pPr>
            <w:r w:rsidRPr="009A55D9">
              <w:rPr>
                <w:rFonts w:ascii="Czcionka tekstu podstawowego" w:eastAsia="Times New Roman" w:hAnsi="Czcionka tekstu podstawowego"/>
                <w:b/>
                <w:bCs/>
                <w:color w:val="000000"/>
                <w:sz w:val="22"/>
                <w:lang w:eastAsia="pl-PL"/>
              </w:rPr>
              <w:t>Łącznie</w:t>
            </w:r>
          </w:p>
        </w:tc>
        <w:tc>
          <w:tcPr>
            <w:tcW w:w="1134" w:type="dxa"/>
            <w:tcBorders>
              <w:top w:val="nil"/>
              <w:left w:val="nil"/>
              <w:bottom w:val="single" w:sz="4" w:space="0" w:color="auto"/>
              <w:right w:val="single" w:sz="4" w:space="0" w:color="auto"/>
            </w:tcBorders>
            <w:shd w:val="clear" w:color="000000" w:fill="92D050"/>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b/>
                <w:bCs/>
                <w:color w:val="000000"/>
                <w:sz w:val="22"/>
                <w:lang w:eastAsia="pl-PL"/>
              </w:rPr>
            </w:pPr>
            <w:r w:rsidRPr="009A55D9">
              <w:rPr>
                <w:rFonts w:ascii="Czcionka tekstu podstawowego" w:eastAsia="Times New Roman" w:hAnsi="Czcionka tekstu podstawowego"/>
                <w:b/>
                <w:bCs/>
                <w:color w:val="000000"/>
                <w:sz w:val="22"/>
                <w:lang w:eastAsia="pl-PL"/>
              </w:rPr>
              <w:t>2 739,18</w:t>
            </w:r>
          </w:p>
        </w:tc>
        <w:tc>
          <w:tcPr>
            <w:tcW w:w="1134" w:type="dxa"/>
            <w:tcBorders>
              <w:top w:val="nil"/>
              <w:left w:val="nil"/>
              <w:bottom w:val="single" w:sz="4" w:space="0" w:color="auto"/>
              <w:right w:val="single" w:sz="4" w:space="0" w:color="auto"/>
            </w:tcBorders>
            <w:shd w:val="clear" w:color="000000" w:fill="92D050"/>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b/>
                <w:bCs/>
                <w:color w:val="000000"/>
                <w:sz w:val="22"/>
                <w:lang w:eastAsia="pl-PL"/>
              </w:rPr>
            </w:pPr>
            <w:r w:rsidRPr="009A55D9">
              <w:rPr>
                <w:rFonts w:ascii="Czcionka tekstu podstawowego" w:eastAsia="Times New Roman" w:hAnsi="Czcionka tekstu podstawowego"/>
                <w:b/>
                <w:bCs/>
                <w:color w:val="000000"/>
                <w:sz w:val="22"/>
                <w:lang w:eastAsia="pl-PL"/>
              </w:rPr>
              <w:t>5 310,80</w:t>
            </w:r>
          </w:p>
        </w:tc>
        <w:tc>
          <w:tcPr>
            <w:tcW w:w="1418" w:type="dxa"/>
            <w:tcBorders>
              <w:top w:val="nil"/>
              <w:left w:val="nil"/>
              <w:bottom w:val="single" w:sz="4" w:space="0" w:color="auto"/>
              <w:right w:val="single" w:sz="4" w:space="0" w:color="auto"/>
            </w:tcBorders>
            <w:shd w:val="clear" w:color="000000" w:fill="92D050"/>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b/>
                <w:bCs/>
                <w:color w:val="000000"/>
                <w:sz w:val="22"/>
                <w:lang w:eastAsia="pl-PL"/>
              </w:rPr>
            </w:pPr>
            <w:r w:rsidRPr="009A55D9">
              <w:rPr>
                <w:rFonts w:ascii="Czcionka tekstu podstawowego" w:eastAsia="Times New Roman" w:hAnsi="Czcionka tekstu podstawowego"/>
                <w:b/>
                <w:bCs/>
                <w:color w:val="000000"/>
                <w:sz w:val="22"/>
                <w:lang w:eastAsia="pl-PL"/>
              </w:rPr>
              <w:t>3 388,31</w:t>
            </w:r>
          </w:p>
        </w:tc>
        <w:tc>
          <w:tcPr>
            <w:tcW w:w="1275" w:type="dxa"/>
            <w:tcBorders>
              <w:top w:val="nil"/>
              <w:left w:val="nil"/>
              <w:bottom w:val="single" w:sz="4" w:space="0" w:color="auto"/>
              <w:right w:val="single" w:sz="4" w:space="0" w:color="auto"/>
            </w:tcBorders>
            <w:shd w:val="clear" w:color="000000" w:fill="92D050"/>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b/>
                <w:bCs/>
                <w:color w:val="000000"/>
                <w:sz w:val="22"/>
                <w:lang w:eastAsia="pl-PL"/>
              </w:rPr>
            </w:pPr>
            <w:r w:rsidRPr="009A55D9">
              <w:rPr>
                <w:rFonts w:ascii="Czcionka tekstu podstawowego" w:eastAsia="Times New Roman" w:hAnsi="Czcionka tekstu podstawowego"/>
                <w:b/>
                <w:bCs/>
                <w:color w:val="000000"/>
                <w:sz w:val="22"/>
                <w:lang w:eastAsia="pl-PL"/>
              </w:rPr>
              <w:t>4,1840</w:t>
            </w:r>
          </w:p>
        </w:tc>
        <w:tc>
          <w:tcPr>
            <w:tcW w:w="5245" w:type="dxa"/>
            <w:gridSpan w:val="2"/>
            <w:tcBorders>
              <w:top w:val="single" w:sz="4" w:space="0" w:color="auto"/>
              <w:left w:val="nil"/>
              <w:bottom w:val="single" w:sz="4" w:space="0" w:color="auto"/>
              <w:right w:val="single" w:sz="4" w:space="0" w:color="auto"/>
            </w:tcBorders>
            <w:shd w:val="clear" w:color="000000" w:fill="92D050"/>
            <w:vAlign w:val="center"/>
            <w:hideMark/>
          </w:tcPr>
          <w:p w:rsidR="009A55D9" w:rsidRPr="009A55D9" w:rsidRDefault="009A55D9" w:rsidP="009A55D9">
            <w:pPr>
              <w:spacing w:after="0" w:line="240" w:lineRule="auto"/>
              <w:ind w:firstLine="0"/>
              <w:jc w:val="center"/>
              <w:rPr>
                <w:rFonts w:ascii="Czcionka tekstu podstawowego" w:eastAsia="Times New Roman" w:hAnsi="Czcionka tekstu podstawowego"/>
                <w:b/>
                <w:bCs/>
                <w:color w:val="000000"/>
                <w:sz w:val="22"/>
                <w:lang w:eastAsia="pl-PL"/>
              </w:rPr>
            </w:pPr>
            <w:r w:rsidRPr="009A55D9">
              <w:rPr>
                <w:rFonts w:ascii="Czcionka tekstu podstawowego" w:eastAsia="Times New Roman" w:hAnsi="Czcionka tekstu podstawowego"/>
                <w:b/>
                <w:bCs/>
                <w:color w:val="000000"/>
                <w:sz w:val="22"/>
                <w:lang w:eastAsia="pl-PL"/>
              </w:rPr>
              <w:t>25 400 000</w:t>
            </w:r>
          </w:p>
        </w:tc>
      </w:tr>
    </w:tbl>
    <w:p w:rsidR="008758DB" w:rsidRDefault="004C1583" w:rsidP="00126239">
      <w:pPr>
        <w:spacing w:before="120" w:after="120"/>
      </w:pPr>
      <w:r>
        <w:t xml:space="preserve"> </w:t>
      </w:r>
      <w:r w:rsidR="00126239">
        <w:t xml:space="preserve">Źródło: opracowanie własne </w:t>
      </w:r>
    </w:p>
    <w:p w:rsidR="008758DB" w:rsidRDefault="008758DB" w:rsidP="00A447D6">
      <w:pPr>
        <w:sectPr w:rsidR="008758DB" w:rsidSect="007D11A8">
          <w:pgSz w:w="16838" w:h="11906" w:orient="landscape"/>
          <w:pgMar w:top="1418" w:right="1418" w:bottom="1418" w:left="1418" w:header="709" w:footer="272" w:gutter="0"/>
          <w:cols w:space="708"/>
          <w:titlePg/>
          <w:docGrid w:linePitch="360"/>
        </w:sectPr>
      </w:pPr>
    </w:p>
    <w:p w:rsidR="00621042" w:rsidRPr="00A061CA" w:rsidRDefault="00621042" w:rsidP="00621042">
      <w:pPr>
        <w:spacing w:after="120"/>
        <w:ind w:firstLine="708"/>
        <w:rPr>
          <w:rFonts w:cs="Arial"/>
          <w:b/>
        </w:rPr>
      </w:pPr>
      <w:bookmarkStart w:id="264" w:name="_Toc426539225"/>
      <w:r w:rsidRPr="00A061CA">
        <w:rPr>
          <w:rFonts w:cs="Arial"/>
          <w:b/>
        </w:rPr>
        <w:lastRenderedPageBreak/>
        <w:t>M.1. Montaż instalacji OZE</w:t>
      </w:r>
    </w:p>
    <w:p w:rsidR="00621042" w:rsidRPr="00A061CA" w:rsidRDefault="00621042" w:rsidP="00621042">
      <w:pPr>
        <w:ind w:firstLine="708"/>
        <w:rPr>
          <w:rFonts w:cs="Arial"/>
        </w:rPr>
      </w:pPr>
      <w:r w:rsidRPr="00A061CA">
        <w:rPr>
          <w:rFonts w:cs="Arial"/>
        </w:rPr>
        <w:t xml:space="preserve">Działanie </w:t>
      </w:r>
      <w:r w:rsidR="003F5747">
        <w:rPr>
          <w:rFonts w:cs="Arial"/>
        </w:rPr>
        <w:t>zakłada samodzielny montaż instalacji OZE przez mieszkańców przy wykorzystaniu środków własnych bądź istniejących linii</w:t>
      </w:r>
      <w:r w:rsidR="00C05A70">
        <w:rPr>
          <w:rFonts w:cs="Arial"/>
        </w:rPr>
        <w:t xml:space="preserve"> dofinansowań. Jednocześnie jes</w:t>
      </w:r>
      <w:r w:rsidR="003F5747">
        <w:rPr>
          <w:rFonts w:cs="Arial"/>
        </w:rPr>
        <w:t>t możliwa realizacja tego zadania przy pomocy</w:t>
      </w:r>
      <w:r w:rsidRPr="00A061CA">
        <w:rPr>
          <w:rFonts w:cs="Arial"/>
        </w:rPr>
        <w:t xml:space="preserve"> Projektu finansowanego </w:t>
      </w:r>
      <w:r w:rsidR="003F5747">
        <w:rPr>
          <w:rFonts w:cs="Arial"/>
        </w:rPr>
        <w:t xml:space="preserve">ze </w:t>
      </w:r>
      <w:r w:rsidRPr="00A061CA">
        <w:rPr>
          <w:rFonts w:cs="Arial"/>
        </w:rPr>
        <w:t xml:space="preserve">środków UE w ramach, którego zostanie zamontowana znaczna liczba instalacji wykorzystujących OZE przy wkładzie własnym chętnych do uczestniczenia w przedsięwzięciu mieszkańców. Zakładana liczba instalacji fotowoltaicznych to ok. </w:t>
      </w:r>
      <w:r w:rsidR="0094070F">
        <w:rPr>
          <w:rFonts w:cs="Arial"/>
        </w:rPr>
        <w:t>1</w:t>
      </w:r>
      <w:r w:rsidR="009A55D9">
        <w:rPr>
          <w:rFonts w:cs="Arial"/>
        </w:rPr>
        <w:t>5</w:t>
      </w:r>
      <w:r w:rsidR="0094070F">
        <w:rPr>
          <w:rFonts w:cs="Arial"/>
        </w:rPr>
        <w:t>0</w:t>
      </w:r>
      <w:r w:rsidRPr="00A061CA">
        <w:rPr>
          <w:rFonts w:cs="Arial"/>
        </w:rPr>
        <w:t xml:space="preserve"> (średnio 5 kW każda), </w:t>
      </w:r>
      <w:r w:rsidR="009A55D9">
        <w:rPr>
          <w:rFonts w:cs="Arial"/>
        </w:rPr>
        <w:t>200</w:t>
      </w:r>
      <w:r w:rsidRPr="00A061CA">
        <w:rPr>
          <w:rFonts w:cs="Arial"/>
        </w:rPr>
        <w:t xml:space="preserve"> instalacji solarnych</w:t>
      </w:r>
      <w:r w:rsidR="00BD1278">
        <w:rPr>
          <w:rFonts w:cs="Arial"/>
        </w:rPr>
        <w:t>, 50 instalacji pomp ciepła</w:t>
      </w:r>
      <w:r w:rsidRPr="00A061CA">
        <w:rPr>
          <w:rFonts w:cs="Arial"/>
        </w:rPr>
        <w:t xml:space="preserve"> oraz </w:t>
      </w:r>
      <w:r w:rsidR="009A55D9">
        <w:rPr>
          <w:rFonts w:cs="Arial"/>
        </w:rPr>
        <w:t>5</w:t>
      </w:r>
      <w:r w:rsidRPr="00A061CA">
        <w:rPr>
          <w:rFonts w:cs="Arial"/>
        </w:rPr>
        <w:t>0 kotłów wykorzystujących biomasę.</w:t>
      </w:r>
    </w:p>
    <w:p w:rsidR="00621042" w:rsidRPr="00A061CA" w:rsidRDefault="00621042" w:rsidP="00621042">
      <w:pPr>
        <w:spacing w:after="120"/>
        <w:ind w:firstLine="708"/>
        <w:rPr>
          <w:rFonts w:cs="Arial"/>
          <w:b/>
        </w:rPr>
      </w:pPr>
      <w:r w:rsidRPr="00A061CA">
        <w:rPr>
          <w:rFonts w:cs="Arial"/>
          <w:b/>
        </w:rPr>
        <w:t>M.2 Wzrost efektywności energetycznej</w:t>
      </w:r>
    </w:p>
    <w:p w:rsidR="00621042" w:rsidRPr="00A061CA" w:rsidRDefault="00621042" w:rsidP="00621042">
      <w:pPr>
        <w:ind w:firstLine="708"/>
        <w:rPr>
          <w:rFonts w:cs="Arial"/>
        </w:rPr>
      </w:pPr>
      <w:r w:rsidRPr="00A061CA">
        <w:rPr>
          <w:rFonts w:cs="Arial"/>
        </w:rPr>
        <w:t>Zadanie polega na stworzeniu linii dopłat do przeprowadzania kompleksowych termomodernizacji obiektów mieszkalnych na terenie gminy</w:t>
      </w:r>
      <w:r w:rsidR="0094070F">
        <w:rPr>
          <w:rFonts w:cs="Arial"/>
        </w:rPr>
        <w:t>.</w:t>
      </w:r>
      <w:r w:rsidRPr="00A061CA">
        <w:rPr>
          <w:rFonts w:cs="Arial"/>
        </w:rPr>
        <w:t xml:space="preserve"> Wysokość i ilość dopłat byłaby zależna od utworzonej linii finansowania. Środki byłby dostępne w przypadku wzrostu efektywności o minimum 30%. Założono, iż działanie to objęłoby </w:t>
      </w:r>
      <w:r w:rsidR="0094070F">
        <w:rPr>
          <w:rFonts w:cs="Arial"/>
        </w:rPr>
        <w:t>1</w:t>
      </w:r>
      <w:r w:rsidR="009A55D9">
        <w:rPr>
          <w:rFonts w:cs="Arial"/>
        </w:rPr>
        <w:t>5</w:t>
      </w:r>
      <w:r w:rsidRPr="00A061CA">
        <w:rPr>
          <w:rFonts w:cs="Arial"/>
        </w:rPr>
        <w:t>0 obiektów na terenie gminy.</w:t>
      </w:r>
      <w:r w:rsidR="009A55D9">
        <w:rPr>
          <w:rFonts w:cs="Arial"/>
        </w:rPr>
        <w:t xml:space="preserve"> W ramach inwestycji montowane byłyby również pompy ciepła.</w:t>
      </w:r>
    </w:p>
    <w:p w:rsidR="00621042" w:rsidRPr="00A061CA" w:rsidRDefault="00621042" w:rsidP="00621042">
      <w:pPr>
        <w:spacing w:before="120" w:after="120"/>
        <w:ind w:firstLine="708"/>
        <w:rPr>
          <w:rFonts w:eastAsia="Times New Roman" w:cs="Arial"/>
          <w:b/>
          <w:szCs w:val="24"/>
        </w:rPr>
      </w:pPr>
      <w:r w:rsidRPr="00A061CA">
        <w:rPr>
          <w:rFonts w:cs="Arial"/>
          <w:b/>
          <w:szCs w:val="24"/>
        </w:rPr>
        <w:t>G.</w:t>
      </w:r>
      <w:r>
        <w:rPr>
          <w:rFonts w:cs="Arial"/>
          <w:b/>
          <w:szCs w:val="24"/>
        </w:rPr>
        <w:t>1</w:t>
      </w:r>
      <w:r w:rsidRPr="00A061CA">
        <w:rPr>
          <w:rFonts w:cs="Arial"/>
          <w:b/>
          <w:szCs w:val="24"/>
        </w:rPr>
        <w:t xml:space="preserve"> </w:t>
      </w:r>
      <w:r w:rsidRPr="00A061CA">
        <w:rPr>
          <w:rFonts w:eastAsia="Times New Roman" w:cs="Arial"/>
          <w:b/>
          <w:szCs w:val="24"/>
        </w:rPr>
        <w:t>Termomodernizacja obiektów</w:t>
      </w:r>
    </w:p>
    <w:p w:rsidR="00096CBD" w:rsidRPr="00BD1278" w:rsidRDefault="00621042" w:rsidP="00BD1278">
      <w:pPr>
        <w:spacing w:before="120" w:after="120"/>
        <w:ind w:firstLine="708"/>
        <w:rPr>
          <w:rFonts w:cs="Arial"/>
          <w:b/>
          <w:szCs w:val="24"/>
        </w:rPr>
      </w:pPr>
      <w:r w:rsidRPr="00A061CA">
        <w:rPr>
          <w:rFonts w:cs="Arial"/>
        </w:rPr>
        <w:t xml:space="preserve">Zadanie przewiduje przeprowadzanie pełnej termomodernizacji we wszystkich obiektach zarządzanych przez Gminę, które nie będą miały przeprowadzonej takiej inwestycji po uwzględnieniu projektów zrealizowanych </w:t>
      </w:r>
      <w:r w:rsidR="0094070F">
        <w:rPr>
          <w:rFonts w:cs="Arial"/>
        </w:rPr>
        <w:t xml:space="preserve">w latach wcześniejszych. Zadanie przewiduje podnoszenie efektywności energetycznej w obiektach już </w:t>
      </w:r>
      <w:r w:rsidR="00096CBD">
        <w:rPr>
          <w:rFonts w:cs="Arial"/>
        </w:rPr>
        <w:t>zmodernizowanych gdzie zastosowanie najnowszych dostępnych technologii może przynieść ekonomicznie uzasadnione efekty.</w:t>
      </w:r>
    </w:p>
    <w:p w:rsidR="00621042" w:rsidRPr="00A061CA" w:rsidRDefault="00621042" w:rsidP="00621042">
      <w:pPr>
        <w:spacing w:after="120"/>
        <w:ind w:firstLine="708"/>
        <w:rPr>
          <w:rFonts w:cs="Arial"/>
          <w:b/>
        </w:rPr>
      </w:pPr>
      <w:r w:rsidRPr="00A061CA">
        <w:rPr>
          <w:rFonts w:cs="Arial"/>
          <w:b/>
        </w:rPr>
        <w:t>G.</w:t>
      </w:r>
      <w:r w:rsidR="00BD1278">
        <w:rPr>
          <w:rFonts w:cs="Arial"/>
          <w:b/>
        </w:rPr>
        <w:t>2</w:t>
      </w:r>
      <w:r w:rsidRPr="00A061CA">
        <w:rPr>
          <w:rFonts w:cs="Arial"/>
          <w:b/>
        </w:rPr>
        <w:t xml:space="preserve"> Montaż instalacji OZE</w:t>
      </w:r>
    </w:p>
    <w:p w:rsidR="00621042" w:rsidRDefault="00621042" w:rsidP="00621042">
      <w:pPr>
        <w:spacing w:after="120"/>
        <w:rPr>
          <w:rFonts w:cs="Arial"/>
        </w:rPr>
      </w:pPr>
      <w:r w:rsidRPr="00A061CA">
        <w:rPr>
          <w:rFonts w:cs="Arial"/>
        </w:rPr>
        <w:t>Działanie polega na montażu instalacji</w:t>
      </w:r>
      <w:r w:rsidR="00BD1278">
        <w:rPr>
          <w:rFonts w:cs="Arial"/>
        </w:rPr>
        <w:t xml:space="preserve"> OZE na obszarze gminy. Głównie montowane byłby instalacje</w:t>
      </w:r>
      <w:r w:rsidRPr="00A061CA">
        <w:rPr>
          <w:rFonts w:cs="Arial"/>
        </w:rPr>
        <w:t xml:space="preserve"> fotowoltaiczn</w:t>
      </w:r>
      <w:r w:rsidR="00BD1278">
        <w:rPr>
          <w:rFonts w:cs="Arial"/>
        </w:rPr>
        <w:t xml:space="preserve">e </w:t>
      </w:r>
      <w:r w:rsidRPr="00A061CA">
        <w:rPr>
          <w:rFonts w:cs="Arial"/>
        </w:rPr>
        <w:t xml:space="preserve">na obiektach zarządzanych przez Urząd </w:t>
      </w:r>
      <w:r w:rsidR="00BD1278">
        <w:rPr>
          <w:rFonts w:cs="Arial"/>
        </w:rPr>
        <w:t>z terenu</w:t>
      </w:r>
      <w:r w:rsidRPr="00A061CA">
        <w:rPr>
          <w:rFonts w:cs="Arial"/>
        </w:rPr>
        <w:t xml:space="preserve"> całej gminy. Zakładana łączna moc instalacji </w:t>
      </w:r>
      <w:r w:rsidR="00BD1278" w:rsidRPr="00A061CA">
        <w:rPr>
          <w:rFonts w:cs="Arial"/>
        </w:rPr>
        <w:t>fotowoltaicznych, jaka</w:t>
      </w:r>
      <w:r w:rsidRPr="00A061CA">
        <w:rPr>
          <w:rFonts w:cs="Arial"/>
        </w:rPr>
        <w:t xml:space="preserve"> zostanie osiągnięta poprzez realizację tego projektu wynosi </w:t>
      </w:r>
      <w:r>
        <w:rPr>
          <w:rFonts w:cs="Arial"/>
        </w:rPr>
        <w:t>1</w:t>
      </w:r>
      <w:r w:rsidR="00BD1278">
        <w:rPr>
          <w:rFonts w:cs="Arial"/>
        </w:rPr>
        <w:t>5</w:t>
      </w:r>
      <w:r w:rsidR="00096CBD">
        <w:rPr>
          <w:rFonts w:cs="Arial"/>
        </w:rPr>
        <w:t>0</w:t>
      </w:r>
      <w:r w:rsidRPr="00A061CA">
        <w:rPr>
          <w:rFonts w:cs="Arial"/>
        </w:rPr>
        <w:t> kW</w:t>
      </w:r>
      <w:r w:rsidR="00096CBD">
        <w:rPr>
          <w:rFonts w:cs="Arial"/>
        </w:rPr>
        <w:t>p</w:t>
      </w:r>
      <w:r w:rsidRPr="00A061CA">
        <w:rPr>
          <w:rFonts w:cs="Arial"/>
        </w:rPr>
        <w:t>. Dodatkowo zostałyby zamontowane pompy ciepła</w:t>
      </w:r>
      <w:r>
        <w:rPr>
          <w:rFonts w:cs="Arial"/>
        </w:rPr>
        <w:t xml:space="preserve"> ok.</w:t>
      </w:r>
      <w:r w:rsidRPr="00A061CA">
        <w:rPr>
          <w:rFonts w:cs="Arial"/>
        </w:rPr>
        <w:t xml:space="preserve"> </w:t>
      </w:r>
      <w:r w:rsidR="00A16B36">
        <w:rPr>
          <w:rFonts w:cs="Arial"/>
        </w:rPr>
        <w:t>50 MWh/rok</w:t>
      </w:r>
      <w:r w:rsidR="00BD1278">
        <w:rPr>
          <w:rFonts w:cs="Arial"/>
        </w:rPr>
        <w:t xml:space="preserve"> oraz instalacje solarne ok. 20 MWh/rok</w:t>
      </w:r>
      <w:r w:rsidR="00A16B36">
        <w:rPr>
          <w:rFonts w:cs="Arial"/>
        </w:rPr>
        <w:t>.</w:t>
      </w:r>
    </w:p>
    <w:p w:rsidR="00BD1278" w:rsidRDefault="00BD1278">
      <w:pPr>
        <w:spacing w:after="0" w:line="240" w:lineRule="auto"/>
        <w:ind w:firstLine="0"/>
        <w:jc w:val="left"/>
        <w:rPr>
          <w:rFonts w:cs="Arial"/>
          <w:b/>
        </w:rPr>
      </w:pPr>
      <w:r>
        <w:rPr>
          <w:rFonts w:cs="Arial"/>
          <w:b/>
        </w:rPr>
        <w:br w:type="page"/>
      </w:r>
    </w:p>
    <w:p w:rsidR="000C2757" w:rsidRPr="00A16B36" w:rsidRDefault="000C2757" w:rsidP="000C2757">
      <w:pPr>
        <w:spacing w:after="120"/>
        <w:rPr>
          <w:rFonts w:cs="Arial"/>
          <w:b/>
        </w:rPr>
      </w:pPr>
      <w:r w:rsidRPr="00A16B36">
        <w:rPr>
          <w:rFonts w:cs="Arial"/>
          <w:b/>
        </w:rPr>
        <w:lastRenderedPageBreak/>
        <w:t>G.</w:t>
      </w:r>
      <w:r>
        <w:rPr>
          <w:rFonts w:cs="Arial"/>
          <w:b/>
        </w:rPr>
        <w:t>3</w:t>
      </w:r>
      <w:r w:rsidRPr="00A16B36">
        <w:rPr>
          <w:rFonts w:cs="Arial"/>
          <w:b/>
        </w:rPr>
        <w:t xml:space="preserve"> </w:t>
      </w:r>
      <w:r>
        <w:rPr>
          <w:rFonts w:cs="Arial"/>
          <w:b/>
        </w:rPr>
        <w:t>Modernizacja systemu ogrzewania</w:t>
      </w:r>
    </w:p>
    <w:p w:rsidR="00A16B36" w:rsidRPr="00A16B36" w:rsidRDefault="000C2757" w:rsidP="000C2757">
      <w:pPr>
        <w:spacing w:after="120"/>
        <w:rPr>
          <w:rFonts w:cs="Arial"/>
        </w:rPr>
      </w:pPr>
      <w:r w:rsidRPr="00A16B36">
        <w:rPr>
          <w:rFonts w:cs="Arial"/>
        </w:rPr>
        <w:t>Za</w:t>
      </w:r>
      <w:r>
        <w:rPr>
          <w:rFonts w:cs="Arial"/>
        </w:rPr>
        <w:t xml:space="preserve">danie przewiduje wymianę systemu ogrzewania w obiektach, które posiadają stare, niskosprawne instalacje. Działanie mogłoby objąć również obiekty, które przeprowadzały wymianę źródeł </w:t>
      </w:r>
      <w:r w:rsidR="00992B6F">
        <w:rPr>
          <w:rFonts w:cs="Arial"/>
        </w:rPr>
        <w:t>ciepła, lecz wraz z upływem czasu doszło do zużycia instalacji skutkiem, czego</w:t>
      </w:r>
      <w:r>
        <w:rPr>
          <w:rFonts w:cs="Arial"/>
        </w:rPr>
        <w:t xml:space="preserve"> nie sp</w:t>
      </w:r>
      <w:r w:rsidR="00992B6F">
        <w:rPr>
          <w:rFonts w:cs="Arial"/>
        </w:rPr>
        <w:t>ełnia</w:t>
      </w:r>
      <w:r>
        <w:rPr>
          <w:rFonts w:cs="Arial"/>
        </w:rPr>
        <w:t xml:space="preserve"> on</w:t>
      </w:r>
      <w:r w:rsidR="00992B6F">
        <w:rPr>
          <w:rFonts w:cs="Arial"/>
        </w:rPr>
        <w:t>a</w:t>
      </w:r>
      <w:r>
        <w:rPr>
          <w:rFonts w:cs="Arial"/>
        </w:rPr>
        <w:t xml:space="preserve"> najnowszych st</w:t>
      </w:r>
      <w:r w:rsidR="00992B6F">
        <w:rPr>
          <w:rFonts w:cs="Arial"/>
        </w:rPr>
        <w:t>andardów efektywności energetycznej</w:t>
      </w:r>
      <w:r>
        <w:rPr>
          <w:rFonts w:cs="Arial"/>
        </w:rPr>
        <w:t>.</w:t>
      </w:r>
      <w:r w:rsidR="0007721B">
        <w:rPr>
          <w:rFonts w:cs="Arial"/>
        </w:rPr>
        <w:t xml:space="preserve"> </w:t>
      </w:r>
    </w:p>
    <w:p w:rsidR="00621042" w:rsidRPr="00A061CA" w:rsidRDefault="00621042" w:rsidP="00621042">
      <w:pPr>
        <w:spacing w:after="120"/>
        <w:ind w:firstLine="708"/>
        <w:rPr>
          <w:rFonts w:cs="Arial"/>
          <w:b/>
        </w:rPr>
      </w:pPr>
      <w:r w:rsidRPr="00A061CA">
        <w:rPr>
          <w:rFonts w:cs="Arial"/>
          <w:b/>
        </w:rPr>
        <w:t xml:space="preserve">P.1 </w:t>
      </w:r>
      <w:r w:rsidR="0007721B">
        <w:rPr>
          <w:rFonts w:cs="Arial"/>
          <w:b/>
        </w:rPr>
        <w:t>Wzrost efektywności energetycznej</w:t>
      </w:r>
      <w:r w:rsidRPr="00A061CA">
        <w:rPr>
          <w:rFonts w:cs="Arial"/>
          <w:b/>
        </w:rPr>
        <w:t xml:space="preserve"> </w:t>
      </w:r>
    </w:p>
    <w:p w:rsidR="00621042" w:rsidRDefault="00621042" w:rsidP="0007721B">
      <w:pPr>
        <w:spacing w:after="0"/>
        <w:rPr>
          <w:rFonts w:cs="Arial"/>
        </w:rPr>
      </w:pPr>
      <w:r w:rsidRPr="00A061CA">
        <w:rPr>
          <w:rFonts w:cs="Arial"/>
        </w:rPr>
        <w:t>Działanie to ma na celu powstanie dużej instalacji fotowoltaicznej, bądź szeregu mniejszych instalacji</w:t>
      </w:r>
      <w:r>
        <w:rPr>
          <w:rFonts w:cs="Arial"/>
        </w:rPr>
        <w:t>. Zadanie będzie realizowane przez przedsiębiorców na terenie gminy</w:t>
      </w:r>
      <w:r w:rsidRPr="00A061CA">
        <w:rPr>
          <w:rFonts w:cs="Arial"/>
        </w:rPr>
        <w:t xml:space="preserve">. Założona w działaniu łączna moc zainstalowanych paneli osiągnie wartość </w:t>
      </w:r>
      <w:r w:rsidR="0007721B">
        <w:rPr>
          <w:rFonts w:cs="Arial"/>
        </w:rPr>
        <w:t>2</w:t>
      </w:r>
      <w:r w:rsidRPr="00A061CA">
        <w:rPr>
          <w:rFonts w:cs="Arial"/>
        </w:rPr>
        <w:t xml:space="preserve"> MW.</w:t>
      </w:r>
    </w:p>
    <w:p w:rsidR="0007721B" w:rsidRPr="00A061CA" w:rsidRDefault="0007721B" w:rsidP="00621042">
      <w:pPr>
        <w:ind w:firstLine="708"/>
        <w:rPr>
          <w:rFonts w:cs="Arial"/>
        </w:rPr>
      </w:pPr>
      <w:r>
        <w:rPr>
          <w:rFonts w:cs="Arial"/>
        </w:rPr>
        <w:t xml:space="preserve">Drugim z elementów tego zadania jest przeprowadzenie kompleksowych termomodernizacji na wszystkich obiektach przemysłowych oraz usługowych, które nie będą jej posiadały. </w:t>
      </w:r>
    </w:p>
    <w:p w:rsidR="00621042" w:rsidRPr="00A061CA" w:rsidRDefault="00621042" w:rsidP="00A16B36">
      <w:pPr>
        <w:spacing w:after="120"/>
        <w:rPr>
          <w:rFonts w:cs="Arial"/>
          <w:b/>
        </w:rPr>
      </w:pPr>
      <w:r w:rsidRPr="00A061CA">
        <w:rPr>
          <w:rFonts w:cs="Arial"/>
          <w:b/>
        </w:rPr>
        <w:t>O.1 Przejście na system LED</w:t>
      </w:r>
    </w:p>
    <w:p w:rsidR="00621042" w:rsidRPr="00A061CA" w:rsidRDefault="00621042" w:rsidP="00621042">
      <w:pPr>
        <w:ind w:firstLine="708"/>
        <w:rPr>
          <w:rFonts w:cs="Arial"/>
        </w:rPr>
      </w:pPr>
      <w:r w:rsidRPr="00A061CA">
        <w:rPr>
          <w:rFonts w:cs="Arial"/>
        </w:rPr>
        <w:t>Działanie przewiduje całościową wymianę systemu oświetlenia ulicznego na technologię LED wraz z zamontowaniem systemu sterującego tym oświetleniem. Taki system pozwala na zmianę jasności lamp w każdym miejscu z osobna jak i daje możliwość pełnej automatyki w sterowaniu oświetleniem. Dodatkowo światło emitowane przez lampy (białe) pozwala na lepsze dostrzeganie kształtów po zmroku a lampy LED cechują się niskim zużyciem energii elektrycznej.</w:t>
      </w:r>
    </w:p>
    <w:p w:rsidR="00992B6F" w:rsidRPr="00A061CA" w:rsidRDefault="00992B6F" w:rsidP="00992B6F">
      <w:pPr>
        <w:spacing w:after="120"/>
        <w:rPr>
          <w:rFonts w:cs="Arial"/>
          <w:b/>
        </w:rPr>
      </w:pPr>
      <w:r w:rsidRPr="00A061CA">
        <w:rPr>
          <w:rFonts w:cs="Arial"/>
          <w:b/>
        </w:rPr>
        <w:t xml:space="preserve">O.2 </w:t>
      </w:r>
      <w:r>
        <w:rPr>
          <w:rFonts w:cs="Arial"/>
          <w:b/>
        </w:rPr>
        <w:t>Hybrydowy system oświetlenia</w:t>
      </w:r>
    </w:p>
    <w:p w:rsidR="00992B6F" w:rsidRPr="00A061CA" w:rsidRDefault="00992B6F" w:rsidP="00992B6F">
      <w:pPr>
        <w:rPr>
          <w:rFonts w:cs="Arial"/>
        </w:rPr>
      </w:pPr>
      <w:r w:rsidRPr="00A061CA">
        <w:rPr>
          <w:rFonts w:cs="Arial"/>
        </w:rPr>
        <w:t xml:space="preserve">Hybrydowe światła uliczne działają w oparciu o elektryczność powstałą poprzez przechwytywanie energii słonecznej za pomocą paneli słonecznych oraz energii wiatru przy użyciu silników wiatrowych. Kombinacja ta sprawia, że systemy są bardziej praktyczne w stosunku do systemów oświetleniowych opierających się jedynie na energii słonecznej. Dodatkowo nie wymagają prowadzenia kabli, mogą zostać postawione właściwie w każdym miejscu. Założono zamontowanie systemu składającego się z </w:t>
      </w:r>
      <w:r>
        <w:rPr>
          <w:rFonts w:cs="Arial"/>
        </w:rPr>
        <w:t>60</w:t>
      </w:r>
      <w:r w:rsidRPr="00A061CA">
        <w:rPr>
          <w:rFonts w:cs="Arial"/>
        </w:rPr>
        <w:t xml:space="preserve"> punktów oświetlenia hybrydowego LED. </w:t>
      </w:r>
    </w:p>
    <w:p w:rsidR="00992B6F" w:rsidRDefault="00992B6F" w:rsidP="00BB7C61">
      <w:pPr>
        <w:spacing w:after="120"/>
        <w:rPr>
          <w:rFonts w:cs="Arial"/>
          <w:b/>
        </w:rPr>
      </w:pPr>
    </w:p>
    <w:p w:rsidR="00621042" w:rsidRPr="00A061CA" w:rsidRDefault="00621042" w:rsidP="00BB7C61">
      <w:pPr>
        <w:spacing w:after="120"/>
        <w:rPr>
          <w:rFonts w:cs="Arial"/>
          <w:b/>
        </w:rPr>
      </w:pPr>
      <w:r w:rsidRPr="00A061CA">
        <w:rPr>
          <w:rFonts w:cs="Arial"/>
          <w:b/>
        </w:rPr>
        <w:t>T.</w:t>
      </w:r>
      <w:r w:rsidR="00BB7C61">
        <w:rPr>
          <w:rFonts w:cs="Arial"/>
          <w:b/>
        </w:rPr>
        <w:t>1</w:t>
      </w:r>
      <w:r w:rsidRPr="00A061CA">
        <w:rPr>
          <w:rFonts w:cs="Arial"/>
          <w:b/>
        </w:rPr>
        <w:t xml:space="preserve"> Budowa ścieżek rowerowych</w:t>
      </w:r>
    </w:p>
    <w:p w:rsidR="00621042" w:rsidRPr="00A061CA" w:rsidRDefault="00621042" w:rsidP="00621042">
      <w:pPr>
        <w:ind w:firstLine="708"/>
        <w:rPr>
          <w:rFonts w:cs="Arial"/>
        </w:rPr>
      </w:pPr>
      <w:r w:rsidRPr="00A061CA">
        <w:rPr>
          <w:rFonts w:cs="Arial"/>
        </w:rPr>
        <w:t xml:space="preserve">Zadanie ma na celu powstanie infrastruktury sprzyjającej </w:t>
      </w:r>
      <w:r w:rsidR="00992B6F" w:rsidRPr="00A061CA">
        <w:rPr>
          <w:rFonts w:cs="Arial"/>
        </w:rPr>
        <w:t>korzystaniu</w:t>
      </w:r>
      <w:r w:rsidRPr="00A061CA">
        <w:rPr>
          <w:rFonts w:cs="Arial"/>
        </w:rPr>
        <w:t xml:space="preserve"> ze środka transportu w postaci roweru. Korzyści wynikające z przeprowadzenia tych działań wpłyną na stworzenie dogodnych warunków rozwoju komunikacji alternatywnej i rekreacyjnej na terenie gminy. Dostępność i odpowiednie przygotowanie tras rowerowych wpływa na atrakcyjność roweru jako środka transportu. Tego typu rozwiązanie komunikacyjne wpływa na zmniejszenie ruchu samochodowego oraz przynoszą wymierne efekty ekologiczne. </w:t>
      </w:r>
    </w:p>
    <w:p w:rsidR="00621042" w:rsidRPr="00A061CA" w:rsidRDefault="00621042" w:rsidP="00621042">
      <w:pPr>
        <w:spacing w:after="120"/>
        <w:ind w:firstLine="708"/>
        <w:rPr>
          <w:rFonts w:cs="Arial"/>
          <w:b/>
        </w:rPr>
      </w:pPr>
      <w:r w:rsidRPr="00A061CA">
        <w:rPr>
          <w:rFonts w:cs="Arial"/>
          <w:b/>
        </w:rPr>
        <w:t>T.</w:t>
      </w:r>
      <w:r w:rsidR="00BB7C61">
        <w:rPr>
          <w:rFonts w:cs="Arial"/>
          <w:b/>
        </w:rPr>
        <w:t>2</w:t>
      </w:r>
      <w:r w:rsidRPr="00A061CA">
        <w:rPr>
          <w:rFonts w:cs="Arial"/>
          <w:b/>
        </w:rPr>
        <w:t xml:space="preserve"> Przebudowa dróg gminnych na terenie gminy</w:t>
      </w:r>
    </w:p>
    <w:p w:rsidR="00621042" w:rsidRPr="00A061CA" w:rsidRDefault="00621042" w:rsidP="00621042">
      <w:pPr>
        <w:ind w:firstLine="708"/>
        <w:rPr>
          <w:rFonts w:cs="Arial"/>
        </w:rPr>
      </w:pPr>
      <w:r w:rsidRPr="00A061CA">
        <w:rPr>
          <w:rFonts w:cs="Arial"/>
        </w:rPr>
        <w:t>Zadanie polega na poprawie stanu technicznego dróg. W pierwszej kolejności działanie obejmie tworzenie nawierzchni bitumicznej na tych drogach, które obecnie jej nie posiadają. Przyczyni się to do znacznego spadku zapylenia, zwłaszcza w okresie letnim na remontowanej drodze jak i w jej sąsiedztwie. Dalsze działania obejmą wymianę zużytej nawierzchni i tworzenie ciągów pieszych przy drogach co zwiększy ich przepustowość oraz upłynni ruch samochodowy.</w:t>
      </w:r>
    </w:p>
    <w:p w:rsidR="00BB7C61" w:rsidRDefault="00BB7C61" w:rsidP="007473E7">
      <w:pPr>
        <w:spacing w:line="276" w:lineRule="auto"/>
        <w:ind w:firstLine="0"/>
        <w:jc w:val="left"/>
        <w:rPr>
          <w:b/>
        </w:rPr>
      </w:pPr>
    </w:p>
    <w:p w:rsidR="00BB7C61" w:rsidRPr="00145FF7" w:rsidRDefault="00BB7C61" w:rsidP="00BB7C61">
      <w:pPr>
        <w:spacing w:after="0"/>
        <w:ind w:firstLine="708"/>
      </w:pPr>
      <w:r w:rsidRPr="00145FF7">
        <w:t xml:space="preserve">Zaplanowane </w:t>
      </w:r>
      <w:r>
        <w:t>w ramach niniejszego Planu działania naprawcze jak i działania</w:t>
      </w:r>
      <w:r w:rsidRPr="00145FF7">
        <w:t xml:space="preserve"> „rezerwow</w:t>
      </w:r>
      <w:r>
        <w:t>e</w:t>
      </w:r>
      <w:r w:rsidRPr="00145FF7">
        <w:t xml:space="preserve">” są </w:t>
      </w:r>
      <w:r w:rsidRPr="00917455">
        <w:rPr>
          <w:u w:val="single"/>
        </w:rPr>
        <w:t>zgodne z zadaniami zgłaszanymi w ramach typów projektów z RPO WP na lata 2014-2020</w:t>
      </w:r>
      <w:r w:rsidRPr="00145FF7">
        <w:t xml:space="preserve">. </w:t>
      </w:r>
      <w:r>
        <w:t>Przyjęte do realizacji działania w</w:t>
      </w:r>
      <w:r w:rsidRPr="00145FF7">
        <w:t xml:space="preserve"> ramach PGN dla </w:t>
      </w:r>
      <w:r w:rsidR="00640E93">
        <w:t xml:space="preserve">Gminy </w:t>
      </w:r>
      <w:r w:rsidR="001800EB">
        <w:t>Gawłuszowice</w:t>
      </w:r>
      <w:r w:rsidRPr="00145FF7">
        <w:t xml:space="preserve"> mieszczą się w zakresie osi priorytetowej </w:t>
      </w:r>
      <w:r w:rsidRPr="008B6B55">
        <w:rPr>
          <w:b/>
        </w:rPr>
        <w:t xml:space="preserve">3. </w:t>
      </w:r>
      <w:r>
        <w:rPr>
          <w:b/>
        </w:rPr>
        <w:t>Czysta Energia</w:t>
      </w:r>
      <w:r w:rsidRPr="00145FF7">
        <w:t xml:space="preserve"> i obejmują swoim zakresem następujące działania:</w:t>
      </w:r>
    </w:p>
    <w:p w:rsidR="00BB7C61" w:rsidRDefault="00BB7C61" w:rsidP="001C3F77">
      <w:pPr>
        <w:pStyle w:val="Akapitzlist"/>
        <w:numPr>
          <w:ilvl w:val="1"/>
          <w:numId w:val="100"/>
        </w:numPr>
        <w:spacing w:after="0"/>
      </w:pPr>
      <w:r>
        <w:t>Rozwój OZE</w:t>
      </w:r>
      <w:r w:rsidRPr="00145FF7">
        <w:t>,</w:t>
      </w:r>
    </w:p>
    <w:p w:rsidR="00BB7C61" w:rsidRDefault="00BB7C61" w:rsidP="001C3F77">
      <w:pPr>
        <w:pStyle w:val="Akapitzlist"/>
        <w:numPr>
          <w:ilvl w:val="1"/>
          <w:numId w:val="100"/>
        </w:numPr>
        <w:spacing w:after="0"/>
      </w:pPr>
      <w:r>
        <w:t>Modernizacja energetyczna budynków</w:t>
      </w:r>
      <w:r w:rsidRPr="00145FF7">
        <w:t>,</w:t>
      </w:r>
    </w:p>
    <w:p w:rsidR="00BB7C61" w:rsidRDefault="00BB7C61" w:rsidP="001C3F77">
      <w:pPr>
        <w:pStyle w:val="Akapitzlist"/>
        <w:numPr>
          <w:ilvl w:val="1"/>
          <w:numId w:val="100"/>
        </w:numPr>
        <w:spacing w:after="0"/>
      </w:pPr>
      <w:r>
        <w:t>Poprawa jakości powietrza:</w:t>
      </w:r>
    </w:p>
    <w:p w:rsidR="00BB7C61" w:rsidRDefault="00BB7C61" w:rsidP="001C3F77">
      <w:pPr>
        <w:pStyle w:val="Akapitzlist"/>
        <w:numPr>
          <w:ilvl w:val="2"/>
          <w:numId w:val="100"/>
        </w:numPr>
        <w:spacing w:after="0"/>
      </w:pPr>
      <w:r>
        <w:t>Realizacja planów niskoemisyjnych</w:t>
      </w:r>
    </w:p>
    <w:p w:rsidR="00BB7C61" w:rsidRDefault="00BB7C61" w:rsidP="001C3F77">
      <w:pPr>
        <w:pStyle w:val="Akapitzlist"/>
        <w:numPr>
          <w:ilvl w:val="2"/>
          <w:numId w:val="100"/>
        </w:numPr>
        <w:spacing w:after="0"/>
      </w:pPr>
      <w:r>
        <w:t>Redukcja emisji.</w:t>
      </w:r>
    </w:p>
    <w:p w:rsidR="007473E7" w:rsidRDefault="007473E7" w:rsidP="007473E7">
      <w:pPr>
        <w:spacing w:line="276" w:lineRule="auto"/>
        <w:ind w:firstLine="0"/>
        <w:jc w:val="left"/>
        <w:rPr>
          <w:b/>
        </w:rPr>
      </w:pPr>
      <w:r>
        <w:rPr>
          <w:b/>
        </w:rPr>
        <w:br w:type="page"/>
      </w:r>
    </w:p>
    <w:p w:rsidR="00537B60" w:rsidRPr="003A7350" w:rsidRDefault="00537B60" w:rsidP="00537B60">
      <w:pPr>
        <w:pStyle w:val="Nagwek1"/>
        <w:spacing w:before="0" w:after="0"/>
        <w:ind w:left="284"/>
        <w:rPr>
          <w:rFonts w:ascii="Arial" w:hAnsi="Arial" w:cs="Arial"/>
        </w:rPr>
      </w:pPr>
      <w:bookmarkStart w:id="265" w:name="_Toc475708845"/>
      <w:r w:rsidRPr="003A7350">
        <w:rPr>
          <w:rFonts w:ascii="Arial" w:hAnsi="Arial" w:cs="Arial"/>
        </w:rPr>
        <w:lastRenderedPageBreak/>
        <w:t>Aspekty organizacyjne i finansowe realizacji Planu</w:t>
      </w:r>
      <w:bookmarkEnd w:id="264"/>
      <w:bookmarkEnd w:id="265"/>
    </w:p>
    <w:p w:rsidR="00537B60" w:rsidRPr="007D5041" w:rsidRDefault="00537B60" w:rsidP="00C823FD">
      <w:pPr>
        <w:pStyle w:val="Nagwek2"/>
        <w:spacing w:before="120" w:after="120"/>
        <w:ind w:left="578" w:hanging="578"/>
        <w:rPr>
          <w:rStyle w:val="Wyrnieniedelikatne"/>
          <w:i w:val="0"/>
          <w:iCs w:val="0"/>
          <w:color w:val="auto"/>
        </w:rPr>
      </w:pPr>
      <w:bookmarkStart w:id="266" w:name="_Toc426539226"/>
      <w:bookmarkStart w:id="267" w:name="_Toc475708846"/>
      <w:r w:rsidRPr="007D5041">
        <w:rPr>
          <w:rStyle w:val="Wyrnieniedelikatne"/>
          <w:i w:val="0"/>
          <w:iCs w:val="0"/>
          <w:color w:val="auto"/>
        </w:rPr>
        <w:t>Struktura organizacyjna</w:t>
      </w:r>
      <w:bookmarkEnd w:id="266"/>
      <w:bookmarkEnd w:id="267"/>
    </w:p>
    <w:p w:rsidR="00892068" w:rsidRPr="008C1982" w:rsidRDefault="00431744" w:rsidP="00EE1AD4">
      <w:pPr>
        <w:spacing w:after="120"/>
      </w:pPr>
      <w:bookmarkStart w:id="268" w:name="_Toc426539227"/>
      <w:r>
        <w:t>Plan</w:t>
      </w:r>
      <w:r w:rsidR="00892068" w:rsidRPr="008C1982">
        <w:t xml:space="preserve"> gospodarki niskoemisyjnej jest to kluczowy dokument</w:t>
      </w:r>
      <w:r w:rsidR="00892068">
        <w:t xml:space="preserve">, który formalnie zobowiązuje </w:t>
      </w:r>
      <w:r w:rsidR="00892068" w:rsidRPr="008C1982">
        <w:t xml:space="preserve">władze gminy do aktywnego uczestnictwa i odpowiedzialności politycznej za wdrażanie i realizację gospodarki niskoemisyjnej. </w:t>
      </w:r>
    </w:p>
    <w:p w:rsidR="00892068" w:rsidRPr="008C1982" w:rsidRDefault="00892068" w:rsidP="00EE1AD4">
      <w:pPr>
        <w:spacing w:after="120"/>
      </w:pPr>
      <w:r w:rsidRPr="008C1982">
        <w:t xml:space="preserve">Dokument ten można podzielić na dwa kluczowe etapy: </w:t>
      </w:r>
      <w:r>
        <w:t xml:space="preserve">wdrożenia </w:t>
      </w:r>
      <w:r w:rsidR="005938CF">
        <w:t>oraz</w:t>
      </w:r>
      <w:r>
        <w:t xml:space="preserve"> realizacji założeń P</w:t>
      </w:r>
      <w:r w:rsidRPr="008C1982">
        <w:t xml:space="preserve">lanu gospodarki niskoemisyjnej. W momencie podejmowania decyzji o realizacji poszczególnych działań powinny być sporządzone szczegółowe plany realizacji poszczególnych zadań z wyznaczeniem osób odpowiedzialnych </w:t>
      </w:r>
      <w:r>
        <w:br/>
      </w:r>
      <w:r w:rsidRPr="008C1982">
        <w:t>i harmonogramem ich wykonania.</w:t>
      </w:r>
    </w:p>
    <w:p w:rsidR="00892068" w:rsidRPr="008C1982" w:rsidRDefault="00892068" w:rsidP="00EE1AD4">
      <w:pPr>
        <w:spacing w:after="120"/>
      </w:pPr>
      <w:r w:rsidRPr="008C1982">
        <w:t>Odpowiedzialną osobą za całościową realizację Planu</w:t>
      </w:r>
      <w:r>
        <w:t xml:space="preserve"> jest Wójt Gminy </w:t>
      </w:r>
      <w:r w:rsidR="001800EB">
        <w:t>Gawłuszowice</w:t>
      </w:r>
      <w:r>
        <w:t xml:space="preserve">. </w:t>
      </w:r>
      <w:r w:rsidRPr="008C1982">
        <w:t>Poszczególne zadania ogólne i szczegółowe realizowane będą przez różne jednostki organizacyjne istniejące w</w:t>
      </w:r>
      <w:r>
        <w:t xml:space="preserve"> ramach struktur Urzędu G</w:t>
      </w:r>
      <w:r w:rsidRPr="008C1982">
        <w:t>miny</w:t>
      </w:r>
      <w:r>
        <w:t xml:space="preserve"> </w:t>
      </w:r>
      <w:r w:rsidR="001800EB">
        <w:t>Gawłuszowice</w:t>
      </w:r>
      <w:r>
        <w:t>.</w:t>
      </w:r>
      <w:r w:rsidR="00EE1AD4">
        <w:t xml:space="preserve"> </w:t>
      </w:r>
      <w:r w:rsidRPr="008C1982">
        <w:t xml:space="preserve">W celu </w:t>
      </w:r>
      <w:r w:rsidR="0045742D" w:rsidRPr="008C1982">
        <w:t xml:space="preserve">całościowej </w:t>
      </w:r>
      <w:r w:rsidRPr="008C1982">
        <w:t xml:space="preserve">koordynacji procesu wdrożenia, realizacji i monitorowania osiąganych efektów </w:t>
      </w:r>
      <w:r>
        <w:t>zost</w:t>
      </w:r>
      <w:r w:rsidR="00EE1AD4">
        <w:t>aje</w:t>
      </w:r>
      <w:r>
        <w:t xml:space="preserve"> powołany </w:t>
      </w:r>
      <w:r w:rsidR="0045742D">
        <w:t>K</w:t>
      </w:r>
      <w:r>
        <w:t>oordynator</w:t>
      </w:r>
      <w:r w:rsidRPr="008C1982">
        <w:t>.</w:t>
      </w:r>
      <w:r w:rsidR="00EE1AD4">
        <w:t xml:space="preserve"> Osoba ta stoi na czele zespołu</w:t>
      </w:r>
      <w:r w:rsidR="007838A3">
        <w:t>, powoływanego doraźnie a</w:t>
      </w:r>
      <w:r w:rsidR="00EE1AD4">
        <w:t xml:space="preserve"> złożonego z pracowników poszczególnych Stanowisk, udzielających swojej wiedzy i kompetencji dla prawidłowej realizacji zadań jak </w:t>
      </w:r>
      <w:r w:rsidR="00F44D32">
        <w:br/>
      </w:r>
      <w:r w:rsidR="00EE1AD4">
        <w:t>i oceny działań już podjętych.</w:t>
      </w:r>
    </w:p>
    <w:p w:rsidR="00892068" w:rsidRPr="008C1982" w:rsidRDefault="00892068" w:rsidP="00505421">
      <w:pPr>
        <w:spacing w:after="0"/>
      </w:pPr>
      <w:r w:rsidRPr="008C1982">
        <w:t xml:space="preserve">Do kompetencji </w:t>
      </w:r>
      <w:r w:rsidR="0045742D">
        <w:t>K</w:t>
      </w:r>
      <w:r w:rsidRPr="008C1982">
        <w:t>oordynatora należy:</w:t>
      </w:r>
    </w:p>
    <w:p w:rsidR="00892068" w:rsidRPr="008C1982" w:rsidRDefault="00892068" w:rsidP="001C3F77">
      <w:pPr>
        <w:pStyle w:val="Akapitzlist"/>
        <w:numPr>
          <w:ilvl w:val="0"/>
          <w:numId w:val="26"/>
        </w:numPr>
      </w:pPr>
      <w:r w:rsidRPr="008C1982">
        <w:t>kontrola i ewentualna korekta Planu,</w:t>
      </w:r>
    </w:p>
    <w:p w:rsidR="00892068" w:rsidRPr="008C1982" w:rsidRDefault="00892068" w:rsidP="001C3F77">
      <w:pPr>
        <w:pStyle w:val="Akapitzlist"/>
        <w:numPr>
          <w:ilvl w:val="0"/>
          <w:numId w:val="26"/>
        </w:numPr>
      </w:pPr>
      <w:r>
        <w:t>przygotowywanie analiz o stanie</w:t>
      </w:r>
      <w:r w:rsidRPr="008C1982">
        <w:t xml:space="preserve"> energetycznym gminy,</w:t>
      </w:r>
    </w:p>
    <w:p w:rsidR="00892068" w:rsidRPr="008C1982" w:rsidRDefault="00892068" w:rsidP="001C3F77">
      <w:pPr>
        <w:pStyle w:val="Akapitzlist"/>
        <w:numPr>
          <w:ilvl w:val="0"/>
          <w:numId w:val="26"/>
        </w:numPr>
      </w:pPr>
      <w:r w:rsidRPr="008C1982">
        <w:t xml:space="preserve">inicjowanie udziału w unijnych i międzynarodowych planach i projektach </w:t>
      </w:r>
      <w:r>
        <w:br/>
      </w:r>
      <w:r w:rsidRPr="008C1982">
        <w:t>z zakresu gospodarki niskoemisyjnej, efektywności energetycznej i OZE,</w:t>
      </w:r>
    </w:p>
    <w:p w:rsidR="00892068" w:rsidRPr="008C1982" w:rsidRDefault="00892068" w:rsidP="001C3F77">
      <w:pPr>
        <w:pStyle w:val="Akapitzlist"/>
        <w:numPr>
          <w:ilvl w:val="0"/>
          <w:numId w:val="26"/>
        </w:numPr>
      </w:pPr>
      <w:r w:rsidRPr="008C1982">
        <w:t>monitoring dostępności finansowych środków pochodzących z zewnątrz umożliwiających realizację zadań Planu,</w:t>
      </w:r>
    </w:p>
    <w:p w:rsidR="00892068" w:rsidRPr="008C1982" w:rsidRDefault="00892068" w:rsidP="001C3F77">
      <w:pPr>
        <w:pStyle w:val="Akapitzlist"/>
        <w:numPr>
          <w:ilvl w:val="0"/>
          <w:numId w:val="26"/>
        </w:numPr>
      </w:pPr>
      <w:r w:rsidRPr="008C1982">
        <w:t xml:space="preserve">sporządzanie raportów postępów realizacji i osiąganych efektów założonych celów do </w:t>
      </w:r>
      <w:r>
        <w:t>Wójta</w:t>
      </w:r>
      <w:r w:rsidRPr="008C1982">
        <w:t xml:space="preserve"> Gminy oraz wobec podmiotów zewnętrznych,</w:t>
      </w:r>
    </w:p>
    <w:p w:rsidR="00892068" w:rsidRDefault="00892068" w:rsidP="001C3F77">
      <w:pPr>
        <w:pStyle w:val="Akapitzlist"/>
        <w:numPr>
          <w:ilvl w:val="0"/>
          <w:numId w:val="26"/>
        </w:numPr>
      </w:pPr>
      <w:r w:rsidRPr="008C1982">
        <w:t xml:space="preserve">prowadzenie punktu informacyjnego dla mieszkańców i przedsiębiorców </w:t>
      </w:r>
      <w:r>
        <w:br/>
      </w:r>
      <w:r w:rsidRPr="008C1982">
        <w:t>w zakresie gospodarki niskoemisyjnej i ef</w:t>
      </w:r>
      <w:r>
        <w:t>ektywności energetycznej i OZE,</w:t>
      </w:r>
    </w:p>
    <w:p w:rsidR="00892068" w:rsidRPr="008C1982" w:rsidRDefault="00892068" w:rsidP="001C3F77">
      <w:pPr>
        <w:pStyle w:val="Akapitzlist"/>
        <w:numPr>
          <w:ilvl w:val="0"/>
          <w:numId w:val="26"/>
        </w:numPr>
      </w:pPr>
      <w:r w:rsidRPr="008C1982">
        <w:lastRenderedPageBreak/>
        <w:t>udostępnianie informacji do opinii publicznej o osiąganych rezultatach,</w:t>
      </w:r>
    </w:p>
    <w:p w:rsidR="00892068" w:rsidRPr="008C1982" w:rsidRDefault="00892068" w:rsidP="001C3F77">
      <w:pPr>
        <w:pStyle w:val="Akapitzlist"/>
        <w:numPr>
          <w:ilvl w:val="0"/>
          <w:numId w:val="26"/>
        </w:numPr>
        <w:spacing w:after="120"/>
        <w:ind w:left="1066" w:hanging="357"/>
      </w:pPr>
      <w:r w:rsidRPr="008C1982">
        <w:t xml:space="preserve">budowanie poparcia społecznego do realizacji zadań- kontakt </w:t>
      </w:r>
      <w:r>
        <w:br/>
      </w:r>
      <w:r w:rsidRPr="008C1982">
        <w:t>z mieszkańcami, organizacjami działającymi na terenie gminy.</w:t>
      </w:r>
    </w:p>
    <w:p w:rsidR="00505421" w:rsidRDefault="00505421" w:rsidP="00D86323">
      <w:pPr>
        <w:spacing w:after="0"/>
      </w:pPr>
      <w:r w:rsidRPr="008C1982">
        <w:t xml:space="preserve">Powołanie koordynatora wykonawczego </w:t>
      </w:r>
      <w:r w:rsidRPr="00C20049">
        <w:t>jest warunkiem koniecznym</w:t>
      </w:r>
      <w:r w:rsidRPr="008C1982">
        <w:t xml:space="preserve"> do </w:t>
      </w:r>
      <w:r>
        <w:t>sprawnego</w:t>
      </w:r>
      <w:r w:rsidRPr="008C1982">
        <w:t xml:space="preserve"> wdrażania PGN.</w:t>
      </w:r>
      <w:r>
        <w:t xml:space="preserve"> </w:t>
      </w:r>
      <w:r w:rsidRPr="008C1982">
        <w:t>Funkcje jednostk</w:t>
      </w:r>
      <w:r>
        <w:t xml:space="preserve">i bezpośrednio koordynującej od momentu zatwierdzenia Planu (do momentu wskazania innej osoby odpowiedzialnej za realizację Planu) pełnić będzie osoba na stanowisku ds. </w:t>
      </w:r>
      <w:r w:rsidR="00D10584">
        <w:t>Inwestycji</w:t>
      </w:r>
      <w:r w:rsidR="007D5041">
        <w:t xml:space="preserve"> </w:t>
      </w:r>
      <w:r w:rsidR="002D481F">
        <w:t>i</w:t>
      </w:r>
      <w:r>
        <w:t xml:space="preserve"> </w:t>
      </w:r>
      <w:r w:rsidR="00D10584">
        <w:t>Zamówień Publicznych</w:t>
      </w:r>
      <w:r>
        <w:t xml:space="preserve"> poprzez poszerzenie zakresu obowiązków służbowych</w:t>
      </w:r>
      <w:r w:rsidRPr="008C1982">
        <w:rPr>
          <w:rFonts w:eastAsia="Calibri,Bold"/>
          <w:bCs/>
        </w:rPr>
        <w:t>.</w:t>
      </w:r>
      <w:r>
        <w:rPr>
          <w:rFonts w:eastAsia="Calibri,Bold"/>
          <w:bCs/>
        </w:rPr>
        <w:t xml:space="preserve"> </w:t>
      </w:r>
      <w:r w:rsidRPr="008C1982">
        <w:t>Kontrolę nad finansami planu, tj. pozyskiwanie</w:t>
      </w:r>
      <w:r>
        <w:t>m</w:t>
      </w:r>
      <w:r w:rsidRPr="008C1982">
        <w:t xml:space="preserve"> funduszy, kontrol</w:t>
      </w:r>
      <w:r>
        <w:t>ą</w:t>
      </w:r>
      <w:r w:rsidRPr="008C1982">
        <w:t xml:space="preserve"> dostępności środkó</w:t>
      </w:r>
      <w:r>
        <w:t xml:space="preserve">w, </w:t>
      </w:r>
      <w:r w:rsidR="002D481F">
        <w:t xml:space="preserve">zabezpieczaniem środków, </w:t>
      </w:r>
      <w:r>
        <w:t>będzie</w:t>
      </w:r>
      <w:r w:rsidR="002D481F">
        <w:t xml:space="preserve"> pełni</w:t>
      </w:r>
      <w:r w:rsidR="00D86323">
        <w:t>ć</w:t>
      </w:r>
      <w:r w:rsidR="002D481F">
        <w:t xml:space="preserve"> Skarbnik Gminy</w:t>
      </w:r>
      <w:r>
        <w:t>.</w:t>
      </w:r>
    </w:p>
    <w:p w:rsidR="00537B60" w:rsidRPr="00D86323" w:rsidRDefault="00537B60" w:rsidP="007838A3">
      <w:pPr>
        <w:pStyle w:val="Nagwek2"/>
        <w:spacing w:before="120" w:after="120"/>
        <w:ind w:left="578" w:hanging="578"/>
        <w:rPr>
          <w:rStyle w:val="Wyrnieniedelikatne"/>
          <w:i w:val="0"/>
          <w:iCs w:val="0"/>
          <w:color w:val="auto"/>
        </w:rPr>
      </w:pPr>
      <w:bookmarkStart w:id="269" w:name="_Toc475708847"/>
      <w:r w:rsidRPr="00D86323">
        <w:rPr>
          <w:rStyle w:val="Wyrnieniedelikatne"/>
          <w:i w:val="0"/>
          <w:iCs w:val="0"/>
          <w:color w:val="auto"/>
        </w:rPr>
        <w:t>Zaangażowane strony</w:t>
      </w:r>
      <w:bookmarkEnd w:id="268"/>
      <w:bookmarkEnd w:id="269"/>
    </w:p>
    <w:p w:rsidR="00537B60" w:rsidRPr="004534E5" w:rsidRDefault="00537B60" w:rsidP="00537B60">
      <w:pPr>
        <w:spacing w:after="0"/>
        <w:ind w:firstLine="708"/>
        <w:rPr>
          <w:rFonts w:cs="Arial"/>
        </w:rPr>
      </w:pPr>
      <w:r w:rsidRPr="004534E5">
        <w:rPr>
          <w:rFonts w:cs="Arial"/>
        </w:rPr>
        <w:t>Dobrą praktyką wydaje się być powołanie Zespołu Interesariuszy, w skład którego wejdą osoby zaangażowane w</w:t>
      </w:r>
      <w:r>
        <w:rPr>
          <w:rFonts w:cs="Arial"/>
        </w:rPr>
        <w:t>e</w:t>
      </w:r>
      <w:r w:rsidRPr="004534E5">
        <w:rPr>
          <w:rFonts w:cs="Arial"/>
        </w:rPr>
        <w:t xml:space="preserve"> wdrożenie i realizację Planu oraz osoby zainteresowane efektami jego realizacji. Funkcją Ze</w:t>
      </w:r>
      <w:r>
        <w:rPr>
          <w:rFonts w:cs="Arial"/>
        </w:rPr>
        <w:t>społu powinno być opiniowanie i </w:t>
      </w:r>
      <w:r w:rsidRPr="004534E5">
        <w:rPr>
          <w:rFonts w:cs="Arial"/>
        </w:rPr>
        <w:t>doradztwo władzom gminy w realizacji działa</w:t>
      </w:r>
      <w:r>
        <w:rPr>
          <w:rFonts w:cs="Arial"/>
        </w:rPr>
        <w:t>ń w ramach PGN, a także pomoc w </w:t>
      </w:r>
      <w:r w:rsidRPr="004534E5">
        <w:rPr>
          <w:rFonts w:cs="Arial"/>
        </w:rPr>
        <w:t xml:space="preserve">planowaniu poszczególnych działań szczegółowych. </w:t>
      </w:r>
    </w:p>
    <w:p w:rsidR="00537B60" w:rsidRPr="004534E5" w:rsidRDefault="00537B60" w:rsidP="00537B60">
      <w:pPr>
        <w:spacing w:after="0"/>
        <w:ind w:firstLine="708"/>
        <w:rPr>
          <w:rFonts w:cs="Arial"/>
        </w:rPr>
      </w:pPr>
      <w:r w:rsidRPr="004534E5">
        <w:rPr>
          <w:rFonts w:cs="Arial"/>
        </w:rPr>
        <w:t>Interesariuszy można podzielić na dwie grupy:</w:t>
      </w:r>
    </w:p>
    <w:p w:rsidR="00537B60" w:rsidRPr="004534E5" w:rsidRDefault="00537B60" w:rsidP="00537B60">
      <w:pPr>
        <w:pStyle w:val="Akapitzlist"/>
        <w:spacing w:after="0"/>
        <w:rPr>
          <w:rFonts w:cs="Arial"/>
        </w:rPr>
      </w:pPr>
      <w:r w:rsidRPr="004534E5">
        <w:rPr>
          <w:rFonts w:cs="Arial"/>
        </w:rPr>
        <w:t>1) interesariuszy zewnętrznych:</w:t>
      </w:r>
    </w:p>
    <w:p w:rsidR="00537B60" w:rsidRPr="004534E5" w:rsidRDefault="00537B60" w:rsidP="00DE3490">
      <w:pPr>
        <w:pStyle w:val="Akapitzlist"/>
        <w:numPr>
          <w:ilvl w:val="0"/>
          <w:numId w:val="10"/>
        </w:numPr>
        <w:spacing w:after="0"/>
        <w:rPr>
          <w:rFonts w:cs="Arial"/>
        </w:rPr>
      </w:pPr>
      <w:r w:rsidRPr="004534E5">
        <w:rPr>
          <w:rFonts w:cs="Arial"/>
        </w:rPr>
        <w:t>sołtysi,</w:t>
      </w:r>
    </w:p>
    <w:p w:rsidR="00537B60" w:rsidRPr="004534E5" w:rsidRDefault="00537B60" w:rsidP="00DE3490">
      <w:pPr>
        <w:pStyle w:val="Akapitzlist"/>
        <w:numPr>
          <w:ilvl w:val="0"/>
          <w:numId w:val="10"/>
        </w:numPr>
        <w:spacing w:after="0"/>
        <w:rPr>
          <w:rFonts w:cs="Arial"/>
        </w:rPr>
      </w:pPr>
      <w:r w:rsidRPr="004534E5">
        <w:rPr>
          <w:rFonts w:cs="Arial"/>
        </w:rPr>
        <w:t>mieszkańcy,</w:t>
      </w:r>
    </w:p>
    <w:p w:rsidR="00537B60" w:rsidRPr="004534E5" w:rsidRDefault="00537B60" w:rsidP="00DE3490">
      <w:pPr>
        <w:pStyle w:val="Akapitzlist"/>
        <w:numPr>
          <w:ilvl w:val="0"/>
          <w:numId w:val="10"/>
        </w:numPr>
        <w:spacing w:after="0"/>
        <w:rPr>
          <w:rFonts w:cs="Arial"/>
        </w:rPr>
      </w:pPr>
      <w:r w:rsidRPr="004534E5">
        <w:rPr>
          <w:rFonts w:cs="Arial"/>
        </w:rPr>
        <w:t>podmioty gospodarcze na terenie gminy,</w:t>
      </w:r>
    </w:p>
    <w:p w:rsidR="00537B60" w:rsidRPr="004534E5" w:rsidRDefault="00537B60" w:rsidP="00DE3490">
      <w:pPr>
        <w:pStyle w:val="Akapitzlist"/>
        <w:numPr>
          <w:ilvl w:val="0"/>
          <w:numId w:val="10"/>
        </w:numPr>
        <w:spacing w:after="0"/>
        <w:rPr>
          <w:rFonts w:cs="Arial"/>
        </w:rPr>
      </w:pPr>
      <w:r w:rsidRPr="004534E5">
        <w:rPr>
          <w:rFonts w:cs="Arial"/>
        </w:rPr>
        <w:t>organizacje, stowarzyszenia i instytucja niezależne od gminy, działające na terenie gminy,</w:t>
      </w:r>
    </w:p>
    <w:p w:rsidR="00537B60" w:rsidRPr="004534E5" w:rsidRDefault="00537B60" w:rsidP="00537B60">
      <w:pPr>
        <w:pStyle w:val="Akapitzlist"/>
        <w:spacing w:after="0"/>
        <w:rPr>
          <w:rFonts w:cs="Arial"/>
        </w:rPr>
      </w:pPr>
      <w:r w:rsidRPr="004534E5">
        <w:rPr>
          <w:rFonts w:cs="Arial"/>
        </w:rPr>
        <w:t>2) interesariuszy wewnętrznych:</w:t>
      </w:r>
    </w:p>
    <w:p w:rsidR="00537B60" w:rsidRPr="004534E5" w:rsidRDefault="00537B60" w:rsidP="00DE3490">
      <w:pPr>
        <w:pStyle w:val="Akapitzlist"/>
        <w:numPr>
          <w:ilvl w:val="0"/>
          <w:numId w:val="11"/>
        </w:numPr>
        <w:spacing w:after="0"/>
        <w:rPr>
          <w:rFonts w:cs="Arial"/>
        </w:rPr>
      </w:pPr>
      <w:r w:rsidRPr="004534E5">
        <w:rPr>
          <w:rFonts w:cs="Arial"/>
        </w:rPr>
        <w:t>radni Gminy,</w:t>
      </w:r>
    </w:p>
    <w:p w:rsidR="00537B60" w:rsidRPr="004534E5" w:rsidRDefault="00537B60" w:rsidP="00DE3490">
      <w:pPr>
        <w:pStyle w:val="Akapitzlist"/>
        <w:numPr>
          <w:ilvl w:val="0"/>
          <w:numId w:val="11"/>
        </w:numPr>
        <w:spacing w:after="0"/>
        <w:rPr>
          <w:rFonts w:cs="Arial"/>
        </w:rPr>
      </w:pPr>
      <w:r>
        <w:rPr>
          <w:rFonts w:cs="Arial"/>
        </w:rPr>
        <w:t>pracownicy Urzędu</w:t>
      </w:r>
      <w:r w:rsidR="00E20338">
        <w:rPr>
          <w:rFonts w:cs="Arial"/>
        </w:rPr>
        <w:t xml:space="preserve"> </w:t>
      </w:r>
      <w:r w:rsidR="004E6FC7">
        <w:rPr>
          <w:rFonts w:cs="Arial"/>
        </w:rPr>
        <w:t>Gminy</w:t>
      </w:r>
      <w:r w:rsidRPr="004534E5">
        <w:rPr>
          <w:rFonts w:cs="Arial"/>
        </w:rPr>
        <w:t>,</w:t>
      </w:r>
    </w:p>
    <w:p w:rsidR="00537B60" w:rsidRDefault="00537B60" w:rsidP="00DE3490">
      <w:pPr>
        <w:pStyle w:val="Akapitzlist"/>
        <w:numPr>
          <w:ilvl w:val="0"/>
          <w:numId w:val="11"/>
        </w:numPr>
        <w:spacing w:after="0"/>
        <w:rPr>
          <w:rFonts w:cs="Arial"/>
        </w:rPr>
      </w:pPr>
      <w:r w:rsidRPr="004534E5">
        <w:rPr>
          <w:rFonts w:cs="Arial"/>
        </w:rPr>
        <w:t>pracownicy jednostek należących do gminy.</w:t>
      </w:r>
    </w:p>
    <w:p w:rsidR="00C823FD" w:rsidRDefault="00C823FD">
      <w:pPr>
        <w:spacing w:line="276" w:lineRule="auto"/>
        <w:ind w:firstLine="0"/>
        <w:jc w:val="left"/>
        <w:rPr>
          <w:rFonts w:cs="Arial"/>
          <w:b/>
          <w:bCs/>
          <w:szCs w:val="24"/>
        </w:rPr>
      </w:pPr>
      <w:r>
        <w:rPr>
          <w:rFonts w:cs="Arial"/>
          <w:szCs w:val="24"/>
        </w:rPr>
        <w:br w:type="page"/>
      </w:r>
    </w:p>
    <w:p w:rsidR="00537B60" w:rsidRDefault="008051F5" w:rsidP="00505421">
      <w:pPr>
        <w:pStyle w:val="Legenda"/>
        <w:spacing w:after="0"/>
        <w:ind w:firstLine="0"/>
        <w:rPr>
          <w:rFonts w:ascii="Arial" w:hAnsi="Arial" w:cs="Arial"/>
          <w:b w:val="0"/>
          <w:sz w:val="24"/>
          <w:szCs w:val="24"/>
        </w:rPr>
      </w:pPr>
      <w:bookmarkStart w:id="270" w:name="_Toc475452769"/>
      <w:r w:rsidRPr="008051F5">
        <w:rPr>
          <w:rFonts w:ascii="Arial" w:hAnsi="Arial" w:cs="Arial"/>
          <w:sz w:val="24"/>
          <w:szCs w:val="24"/>
        </w:rPr>
        <w:lastRenderedPageBreak/>
        <w:t xml:space="preserve">Tabela </w:t>
      </w:r>
      <w:r w:rsidR="003F7D41" w:rsidRPr="008051F5">
        <w:rPr>
          <w:rFonts w:ascii="Arial" w:hAnsi="Arial" w:cs="Arial"/>
          <w:sz w:val="24"/>
          <w:szCs w:val="24"/>
        </w:rPr>
        <w:fldChar w:fldCharType="begin"/>
      </w:r>
      <w:r w:rsidRPr="008051F5">
        <w:rPr>
          <w:rFonts w:ascii="Arial" w:hAnsi="Arial" w:cs="Arial"/>
          <w:sz w:val="24"/>
          <w:szCs w:val="24"/>
        </w:rPr>
        <w:instrText xml:space="preserve"> SEQ Tabela \* ARABIC </w:instrText>
      </w:r>
      <w:r w:rsidR="003F7D41" w:rsidRPr="008051F5">
        <w:rPr>
          <w:rFonts w:ascii="Arial" w:hAnsi="Arial" w:cs="Arial"/>
          <w:sz w:val="24"/>
          <w:szCs w:val="24"/>
        </w:rPr>
        <w:fldChar w:fldCharType="separate"/>
      </w:r>
      <w:r w:rsidR="00103111">
        <w:rPr>
          <w:rFonts w:ascii="Arial" w:hAnsi="Arial" w:cs="Arial"/>
          <w:noProof/>
          <w:sz w:val="24"/>
          <w:szCs w:val="24"/>
        </w:rPr>
        <w:t>25</w:t>
      </w:r>
      <w:r w:rsidR="003F7D41" w:rsidRPr="008051F5">
        <w:rPr>
          <w:rFonts w:ascii="Arial" w:hAnsi="Arial" w:cs="Arial"/>
          <w:sz w:val="24"/>
          <w:szCs w:val="24"/>
        </w:rPr>
        <w:fldChar w:fldCharType="end"/>
      </w:r>
      <w:r>
        <w:t xml:space="preserve"> </w:t>
      </w:r>
      <w:r w:rsidR="00C2549C">
        <w:rPr>
          <w:rFonts w:ascii="Arial" w:hAnsi="Arial" w:cs="Arial"/>
          <w:b w:val="0"/>
          <w:sz w:val="24"/>
          <w:szCs w:val="24"/>
        </w:rPr>
        <w:t>Zadania interesariuszy Planu</w:t>
      </w:r>
      <w:bookmarkEnd w:id="270"/>
    </w:p>
    <w:tbl>
      <w:tblPr>
        <w:tblStyle w:val="redniasiatka1akcent3"/>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219"/>
        <w:gridCol w:w="5387"/>
      </w:tblGrid>
      <w:tr w:rsidR="00D85097" w:rsidRPr="00EE1096" w:rsidTr="007D11A8">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219" w:type="dxa"/>
          </w:tcPr>
          <w:p w:rsidR="00D85097" w:rsidRPr="00EE1096" w:rsidRDefault="00D85097" w:rsidP="00EE1096">
            <w:pPr>
              <w:spacing w:before="120" w:after="120"/>
              <w:ind w:firstLine="0"/>
              <w:jc w:val="center"/>
              <w:rPr>
                <w:rFonts w:cs="Arial"/>
                <w:b w:val="0"/>
                <w:sz w:val="22"/>
              </w:rPr>
            </w:pPr>
            <w:r w:rsidRPr="00EE1096">
              <w:rPr>
                <w:rFonts w:cs="Arial"/>
                <w:b w:val="0"/>
                <w:sz w:val="22"/>
              </w:rPr>
              <w:t>Interesariusze zewnętrzni</w:t>
            </w:r>
          </w:p>
        </w:tc>
        <w:tc>
          <w:tcPr>
            <w:tcW w:w="5387" w:type="dxa"/>
          </w:tcPr>
          <w:p w:rsidR="00D85097" w:rsidRPr="00EE1096" w:rsidRDefault="00D85097" w:rsidP="00EE1096">
            <w:pPr>
              <w:spacing w:before="120" w:after="120"/>
              <w:ind w:firstLine="0"/>
              <w:jc w:val="center"/>
              <w:cnfStyle w:val="100000000000" w:firstRow="1" w:lastRow="0" w:firstColumn="0" w:lastColumn="0" w:oddVBand="0" w:evenVBand="0" w:oddHBand="0" w:evenHBand="0" w:firstRowFirstColumn="0" w:firstRowLastColumn="0" w:lastRowFirstColumn="0" w:lastRowLastColumn="0"/>
              <w:rPr>
                <w:rFonts w:cs="Arial"/>
                <w:b w:val="0"/>
                <w:sz w:val="22"/>
              </w:rPr>
            </w:pPr>
            <w:r w:rsidRPr="00EE1096">
              <w:rPr>
                <w:rFonts w:cs="Arial"/>
                <w:b w:val="0"/>
                <w:sz w:val="22"/>
              </w:rPr>
              <w:t>Rola</w:t>
            </w:r>
          </w:p>
        </w:tc>
      </w:tr>
      <w:tr w:rsidR="00D85097" w:rsidRPr="00EE1096" w:rsidTr="007D1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D85097" w:rsidRPr="00EE1096" w:rsidRDefault="00D85097" w:rsidP="00EE1096">
            <w:pPr>
              <w:spacing w:after="0"/>
              <w:ind w:firstLine="0"/>
              <w:jc w:val="left"/>
              <w:rPr>
                <w:rFonts w:cs="Arial"/>
                <w:sz w:val="22"/>
              </w:rPr>
            </w:pPr>
            <w:r w:rsidRPr="00EE1096">
              <w:rPr>
                <w:rFonts w:cs="Arial"/>
                <w:sz w:val="22"/>
              </w:rPr>
              <w:t>Sołtysi</w:t>
            </w:r>
          </w:p>
        </w:tc>
        <w:tc>
          <w:tcPr>
            <w:tcW w:w="5387" w:type="dxa"/>
          </w:tcPr>
          <w:p w:rsidR="00D85097" w:rsidRPr="00EE1096" w:rsidRDefault="00D85097" w:rsidP="001C3F77">
            <w:pPr>
              <w:pStyle w:val="Akapitzlist"/>
              <w:numPr>
                <w:ilvl w:val="0"/>
                <w:numId w:val="48"/>
              </w:numPr>
              <w:spacing w:after="0"/>
              <w:ind w:left="215" w:hanging="215"/>
              <w:jc w:val="left"/>
              <w:cnfStyle w:val="000000100000" w:firstRow="0" w:lastRow="0" w:firstColumn="0" w:lastColumn="0" w:oddVBand="0" w:evenVBand="0" w:oddHBand="1" w:evenHBand="0" w:firstRowFirstColumn="0" w:firstRowLastColumn="0" w:lastRowFirstColumn="0" w:lastRowLastColumn="0"/>
              <w:rPr>
                <w:rFonts w:cs="Arial"/>
                <w:sz w:val="22"/>
              </w:rPr>
            </w:pPr>
            <w:r w:rsidRPr="00EE1096">
              <w:rPr>
                <w:rFonts w:cs="Arial"/>
                <w:sz w:val="22"/>
              </w:rPr>
              <w:t>Pośredniczą pomiędzy pozostałymi interesariuszami zewnętrznymi a Urzędem Gminy,</w:t>
            </w:r>
          </w:p>
          <w:p w:rsidR="00D85097" w:rsidRPr="00EE1096" w:rsidRDefault="007D11A8" w:rsidP="001C3F77">
            <w:pPr>
              <w:pStyle w:val="Akapitzlist"/>
              <w:numPr>
                <w:ilvl w:val="0"/>
                <w:numId w:val="48"/>
              </w:numPr>
              <w:spacing w:after="0"/>
              <w:ind w:left="215" w:hanging="215"/>
              <w:jc w:val="left"/>
              <w:cnfStyle w:val="000000100000" w:firstRow="0" w:lastRow="0" w:firstColumn="0" w:lastColumn="0" w:oddVBand="0" w:evenVBand="0" w:oddHBand="1" w:evenHBand="0" w:firstRowFirstColumn="0" w:firstRowLastColumn="0" w:lastRowFirstColumn="0" w:lastRowLastColumn="0"/>
              <w:rPr>
                <w:rFonts w:cs="Arial"/>
                <w:sz w:val="22"/>
              </w:rPr>
            </w:pPr>
            <w:r w:rsidRPr="00EE1096">
              <w:rPr>
                <w:rFonts w:cs="Arial"/>
                <w:sz w:val="22"/>
              </w:rPr>
              <w:t>Zgłaszają</w:t>
            </w:r>
            <w:r w:rsidR="00D85097" w:rsidRPr="00EE1096">
              <w:rPr>
                <w:rFonts w:cs="Arial"/>
                <w:sz w:val="22"/>
              </w:rPr>
              <w:t xml:space="preserve"> propozycje działań do realizacji. </w:t>
            </w:r>
          </w:p>
        </w:tc>
      </w:tr>
      <w:tr w:rsidR="00D85097" w:rsidRPr="00EE1096" w:rsidTr="007D11A8">
        <w:trPr>
          <w:trHeight w:val="509"/>
        </w:trPr>
        <w:tc>
          <w:tcPr>
            <w:cnfStyle w:val="001000000000" w:firstRow="0" w:lastRow="0" w:firstColumn="1" w:lastColumn="0" w:oddVBand="0" w:evenVBand="0" w:oddHBand="0" w:evenHBand="0" w:firstRowFirstColumn="0" w:firstRowLastColumn="0" w:lastRowFirstColumn="0" w:lastRowLastColumn="0"/>
            <w:tcW w:w="4219" w:type="dxa"/>
          </w:tcPr>
          <w:p w:rsidR="00D85097" w:rsidRPr="00EE1096" w:rsidRDefault="00D85097" w:rsidP="00EE1096">
            <w:pPr>
              <w:spacing w:after="0"/>
              <w:ind w:firstLine="0"/>
              <w:jc w:val="left"/>
              <w:rPr>
                <w:rFonts w:cs="Arial"/>
                <w:sz w:val="22"/>
              </w:rPr>
            </w:pPr>
            <w:r w:rsidRPr="00EE1096">
              <w:rPr>
                <w:rFonts w:cs="Arial"/>
                <w:sz w:val="22"/>
              </w:rPr>
              <w:t>Mieszkańcy</w:t>
            </w:r>
          </w:p>
        </w:tc>
        <w:tc>
          <w:tcPr>
            <w:tcW w:w="5387" w:type="dxa"/>
            <w:vMerge w:val="restart"/>
          </w:tcPr>
          <w:p w:rsidR="00D85097" w:rsidRPr="00EE1096" w:rsidRDefault="00D85097" w:rsidP="001C3F77">
            <w:pPr>
              <w:pStyle w:val="Akapitzlist"/>
              <w:numPr>
                <w:ilvl w:val="0"/>
                <w:numId w:val="48"/>
              </w:numPr>
              <w:spacing w:after="0"/>
              <w:ind w:left="215" w:hanging="215"/>
              <w:jc w:val="left"/>
              <w:cnfStyle w:val="000000000000" w:firstRow="0" w:lastRow="0" w:firstColumn="0" w:lastColumn="0" w:oddVBand="0" w:evenVBand="0" w:oddHBand="0" w:evenHBand="0" w:firstRowFirstColumn="0" w:firstRowLastColumn="0" w:lastRowFirstColumn="0" w:lastRowLastColumn="0"/>
              <w:rPr>
                <w:rFonts w:cs="Arial"/>
                <w:sz w:val="22"/>
              </w:rPr>
            </w:pPr>
            <w:r w:rsidRPr="00EE1096">
              <w:rPr>
                <w:rFonts w:cs="Arial"/>
                <w:sz w:val="22"/>
              </w:rPr>
              <w:t xml:space="preserve">Zgłaszają propozycje działań do realizacji </w:t>
            </w:r>
            <w:r w:rsidR="00206133" w:rsidRPr="00EE1096">
              <w:rPr>
                <w:rFonts w:cs="Arial"/>
                <w:sz w:val="22"/>
              </w:rPr>
              <w:t>sołtysom</w:t>
            </w:r>
            <w:r w:rsidRPr="00EE1096">
              <w:rPr>
                <w:rFonts w:cs="Arial"/>
                <w:sz w:val="22"/>
              </w:rPr>
              <w:t xml:space="preserve"> albo bezpośrednio interesariuszom wewnętrznym;</w:t>
            </w:r>
          </w:p>
          <w:p w:rsidR="00D85097" w:rsidRPr="00EE1096" w:rsidRDefault="00D85097" w:rsidP="001C3F77">
            <w:pPr>
              <w:pStyle w:val="Akapitzlist"/>
              <w:numPr>
                <w:ilvl w:val="0"/>
                <w:numId w:val="48"/>
              </w:numPr>
              <w:spacing w:after="0"/>
              <w:ind w:left="215" w:hanging="215"/>
              <w:jc w:val="left"/>
              <w:cnfStyle w:val="000000000000" w:firstRow="0" w:lastRow="0" w:firstColumn="0" w:lastColumn="0" w:oddVBand="0" w:evenVBand="0" w:oddHBand="0" w:evenHBand="0" w:firstRowFirstColumn="0" w:firstRowLastColumn="0" w:lastRowFirstColumn="0" w:lastRowLastColumn="0"/>
              <w:rPr>
                <w:rFonts w:cs="Arial"/>
                <w:sz w:val="22"/>
              </w:rPr>
            </w:pPr>
            <w:r w:rsidRPr="00EE1096">
              <w:rPr>
                <w:rFonts w:cs="Arial"/>
                <w:sz w:val="22"/>
              </w:rPr>
              <w:t>Korzystają z wytyczonych działań.</w:t>
            </w:r>
          </w:p>
        </w:tc>
      </w:tr>
      <w:tr w:rsidR="00D85097" w:rsidRPr="00EE1096" w:rsidTr="007D11A8">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4219" w:type="dxa"/>
          </w:tcPr>
          <w:p w:rsidR="00D85097" w:rsidRPr="00EE1096" w:rsidRDefault="00D85097" w:rsidP="00EE1096">
            <w:pPr>
              <w:spacing w:after="0"/>
              <w:ind w:firstLine="0"/>
              <w:jc w:val="left"/>
              <w:rPr>
                <w:rFonts w:cs="Arial"/>
                <w:sz w:val="22"/>
              </w:rPr>
            </w:pPr>
            <w:r w:rsidRPr="00EE1096">
              <w:rPr>
                <w:rFonts w:cs="Arial"/>
                <w:sz w:val="22"/>
              </w:rPr>
              <w:t>Podmioty gospodarcze na terenie gminy</w:t>
            </w:r>
          </w:p>
        </w:tc>
        <w:tc>
          <w:tcPr>
            <w:tcW w:w="5387" w:type="dxa"/>
            <w:vMerge/>
          </w:tcPr>
          <w:p w:rsidR="00D85097" w:rsidRPr="00EE1096" w:rsidRDefault="00D85097" w:rsidP="00EE1096">
            <w:pPr>
              <w:spacing w:after="0"/>
              <w:ind w:firstLine="0"/>
              <w:jc w:val="left"/>
              <w:cnfStyle w:val="000000100000" w:firstRow="0" w:lastRow="0" w:firstColumn="0" w:lastColumn="0" w:oddVBand="0" w:evenVBand="0" w:oddHBand="1" w:evenHBand="0" w:firstRowFirstColumn="0" w:firstRowLastColumn="0" w:lastRowFirstColumn="0" w:lastRowLastColumn="0"/>
              <w:rPr>
                <w:rFonts w:cs="Arial"/>
                <w:sz w:val="22"/>
              </w:rPr>
            </w:pPr>
          </w:p>
        </w:tc>
      </w:tr>
      <w:tr w:rsidR="00D85097" w:rsidRPr="00EE1096" w:rsidTr="007D11A8">
        <w:trPr>
          <w:trHeight w:val="510"/>
        </w:trPr>
        <w:tc>
          <w:tcPr>
            <w:cnfStyle w:val="001000000000" w:firstRow="0" w:lastRow="0" w:firstColumn="1" w:lastColumn="0" w:oddVBand="0" w:evenVBand="0" w:oddHBand="0" w:evenHBand="0" w:firstRowFirstColumn="0" w:firstRowLastColumn="0" w:lastRowFirstColumn="0" w:lastRowLastColumn="0"/>
            <w:tcW w:w="4219" w:type="dxa"/>
          </w:tcPr>
          <w:p w:rsidR="00D85097" w:rsidRPr="00EE1096" w:rsidRDefault="00D85097" w:rsidP="00EE1096">
            <w:pPr>
              <w:spacing w:after="0"/>
              <w:ind w:firstLine="0"/>
              <w:jc w:val="left"/>
              <w:rPr>
                <w:rFonts w:cs="Arial"/>
                <w:sz w:val="22"/>
              </w:rPr>
            </w:pPr>
            <w:r w:rsidRPr="00EE1096">
              <w:rPr>
                <w:rFonts w:cs="Arial"/>
                <w:sz w:val="22"/>
              </w:rPr>
              <w:t>Organizacje stowarzyszenia i instytucja niezależne od gminy, działające na terenie gminy</w:t>
            </w:r>
          </w:p>
        </w:tc>
        <w:tc>
          <w:tcPr>
            <w:tcW w:w="5387" w:type="dxa"/>
            <w:vMerge/>
          </w:tcPr>
          <w:p w:rsidR="00D85097" w:rsidRPr="00EE1096" w:rsidRDefault="00D85097" w:rsidP="00EE1096">
            <w:pPr>
              <w:spacing w:after="0"/>
              <w:ind w:firstLine="0"/>
              <w:jc w:val="left"/>
              <w:cnfStyle w:val="000000000000" w:firstRow="0" w:lastRow="0" w:firstColumn="0" w:lastColumn="0" w:oddVBand="0" w:evenVBand="0" w:oddHBand="0" w:evenHBand="0" w:firstRowFirstColumn="0" w:firstRowLastColumn="0" w:lastRowFirstColumn="0" w:lastRowLastColumn="0"/>
              <w:rPr>
                <w:rFonts w:cs="Arial"/>
                <w:sz w:val="22"/>
              </w:rPr>
            </w:pPr>
          </w:p>
        </w:tc>
      </w:tr>
      <w:tr w:rsidR="00D85097" w:rsidRPr="00EE1096" w:rsidTr="007D1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D85097" w:rsidRPr="00EE1096" w:rsidRDefault="00D85097" w:rsidP="00EE1096">
            <w:pPr>
              <w:spacing w:before="120" w:after="120"/>
              <w:ind w:firstLine="0"/>
              <w:jc w:val="center"/>
              <w:rPr>
                <w:rFonts w:cs="Arial"/>
                <w:b w:val="0"/>
                <w:sz w:val="22"/>
              </w:rPr>
            </w:pPr>
            <w:r w:rsidRPr="00EE1096">
              <w:rPr>
                <w:rFonts w:cs="Arial"/>
                <w:b w:val="0"/>
                <w:sz w:val="22"/>
              </w:rPr>
              <w:t>Interesariusze wewnętrzni</w:t>
            </w:r>
          </w:p>
        </w:tc>
        <w:tc>
          <w:tcPr>
            <w:tcW w:w="5387" w:type="dxa"/>
          </w:tcPr>
          <w:p w:rsidR="00D85097" w:rsidRPr="00EE1096" w:rsidRDefault="00D85097" w:rsidP="00EE1096">
            <w:pPr>
              <w:spacing w:before="120" w:after="120"/>
              <w:ind w:firstLine="0"/>
              <w:jc w:val="center"/>
              <w:cnfStyle w:val="000000100000" w:firstRow="0" w:lastRow="0" w:firstColumn="0" w:lastColumn="0" w:oddVBand="0" w:evenVBand="0" w:oddHBand="1" w:evenHBand="0" w:firstRowFirstColumn="0" w:firstRowLastColumn="0" w:lastRowFirstColumn="0" w:lastRowLastColumn="0"/>
              <w:rPr>
                <w:rFonts w:cs="Arial"/>
                <w:b/>
                <w:sz w:val="22"/>
              </w:rPr>
            </w:pPr>
            <w:r w:rsidRPr="00EE1096">
              <w:rPr>
                <w:rFonts w:cs="Arial"/>
                <w:b/>
                <w:sz w:val="22"/>
              </w:rPr>
              <w:t>Rola</w:t>
            </w:r>
          </w:p>
        </w:tc>
      </w:tr>
      <w:tr w:rsidR="00D85097" w:rsidRPr="00EE1096" w:rsidTr="007D11A8">
        <w:tc>
          <w:tcPr>
            <w:cnfStyle w:val="001000000000" w:firstRow="0" w:lastRow="0" w:firstColumn="1" w:lastColumn="0" w:oddVBand="0" w:evenVBand="0" w:oddHBand="0" w:evenHBand="0" w:firstRowFirstColumn="0" w:firstRowLastColumn="0" w:lastRowFirstColumn="0" w:lastRowLastColumn="0"/>
            <w:tcW w:w="4219" w:type="dxa"/>
          </w:tcPr>
          <w:p w:rsidR="00D85097" w:rsidRPr="00EE1096" w:rsidRDefault="00D85097" w:rsidP="00EE1096">
            <w:pPr>
              <w:spacing w:after="0"/>
              <w:ind w:firstLine="0"/>
              <w:jc w:val="left"/>
              <w:rPr>
                <w:rFonts w:cs="Arial"/>
                <w:sz w:val="22"/>
              </w:rPr>
            </w:pPr>
            <w:r w:rsidRPr="00EE1096">
              <w:rPr>
                <w:rFonts w:cs="Arial"/>
                <w:sz w:val="22"/>
              </w:rPr>
              <w:t>Radni gminy</w:t>
            </w:r>
          </w:p>
        </w:tc>
        <w:tc>
          <w:tcPr>
            <w:tcW w:w="5387" w:type="dxa"/>
          </w:tcPr>
          <w:p w:rsidR="00D85097" w:rsidRPr="00EE1096" w:rsidRDefault="00D85097" w:rsidP="001C3F77">
            <w:pPr>
              <w:pStyle w:val="Akapitzlist"/>
              <w:numPr>
                <w:ilvl w:val="0"/>
                <w:numId w:val="50"/>
              </w:numPr>
              <w:spacing w:after="0"/>
              <w:ind w:left="215" w:hanging="215"/>
              <w:jc w:val="left"/>
              <w:cnfStyle w:val="000000000000" w:firstRow="0" w:lastRow="0" w:firstColumn="0" w:lastColumn="0" w:oddVBand="0" w:evenVBand="0" w:oddHBand="0" w:evenHBand="0" w:firstRowFirstColumn="0" w:firstRowLastColumn="0" w:lastRowFirstColumn="0" w:lastRowLastColumn="0"/>
              <w:rPr>
                <w:rFonts w:cs="Arial"/>
                <w:sz w:val="22"/>
              </w:rPr>
            </w:pPr>
            <w:r w:rsidRPr="00EE1096">
              <w:rPr>
                <w:rFonts w:cs="Arial"/>
                <w:sz w:val="22"/>
              </w:rPr>
              <w:t xml:space="preserve">Wywierają wpływ na pozostałych interesariuszy wewnętrznych; </w:t>
            </w:r>
          </w:p>
          <w:p w:rsidR="00D85097" w:rsidRPr="00EE1096" w:rsidRDefault="00D85097" w:rsidP="001C3F77">
            <w:pPr>
              <w:pStyle w:val="Akapitzlist"/>
              <w:numPr>
                <w:ilvl w:val="0"/>
                <w:numId w:val="50"/>
              </w:numPr>
              <w:spacing w:after="0"/>
              <w:ind w:left="215" w:hanging="215"/>
              <w:jc w:val="left"/>
              <w:cnfStyle w:val="000000000000" w:firstRow="0" w:lastRow="0" w:firstColumn="0" w:lastColumn="0" w:oddVBand="0" w:evenVBand="0" w:oddHBand="0" w:evenHBand="0" w:firstRowFirstColumn="0" w:firstRowLastColumn="0" w:lastRowFirstColumn="0" w:lastRowLastColumn="0"/>
              <w:rPr>
                <w:rFonts w:cs="Arial"/>
                <w:sz w:val="22"/>
              </w:rPr>
            </w:pPr>
            <w:r w:rsidRPr="00EE1096">
              <w:rPr>
                <w:rFonts w:cs="Arial"/>
                <w:sz w:val="22"/>
              </w:rPr>
              <w:t>Oczekują realizacji działań.</w:t>
            </w:r>
          </w:p>
        </w:tc>
      </w:tr>
      <w:tr w:rsidR="00D85097" w:rsidRPr="00EE1096" w:rsidTr="007D11A8">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219" w:type="dxa"/>
          </w:tcPr>
          <w:p w:rsidR="00D85097" w:rsidRPr="00EE1096" w:rsidRDefault="00D85097" w:rsidP="00EE1096">
            <w:pPr>
              <w:spacing w:after="0"/>
              <w:ind w:firstLine="0"/>
              <w:jc w:val="left"/>
              <w:rPr>
                <w:rFonts w:cs="Arial"/>
                <w:sz w:val="22"/>
              </w:rPr>
            </w:pPr>
            <w:r w:rsidRPr="00EE1096">
              <w:rPr>
                <w:rFonts w:cs="Arial"/>
                <w:sz w:val="22"/>
              </w:rPr>
              <w:t>Pracownicy Urzędu Gminy</w:t>
            </w:r>
          </w:p>
        </w:tc>
        <w:tc>
          <w:tcPr>
            <w:tcW w:w="5387" w:type="dxa"/>
            <w:vMerge w:val="restart"/>
          </w:tcPr>
          <w:p w:rsidR="00D85097" w:rsidRPr="00EE1096" w:rsidRDefault="00D85097" w:rsidP="001C3F77">
            <w:pPr>
              <w:pStyle w:val="Akapitzlist"/>
              <w:numPr>
                <w:ilvl w:val="0"/>
                <w:numId w:val="49"/>
              </w:numPr>
              <w:spacing w:after="0"/>
              <w:ind w:left="215" w:hanging="215"/>
              <w:jc w:val="left"/>
              <w:cnfStyle w:val="000000100000" w:firstRow="0" w:lastRow="0" w:firstColumn="0" w:lastColumn="0" w:oddVBand="0" w:evenVBand="0" w:oddHBand="1" w:evenHBand="0" w:firstRowFirstColumn="0" w:firstRowLastColumn="0" w:lastRowFirstColumn="0" w:lastRowLastColumn="0"/>
              <w:rPr>
                <w:rFonts w:cs="Arial"/>
                <w:sz w:val="22"/>
              </w:rPr>
            </w:pPr>
            <w:r w:rsidRPr="00EE1096">
              <w:rPr>
                <w:rFonts w:cs="Arial"/>
                <w:sz w:val="22"/>
              </w:rPr>
              <w:t>Odpowiadają za wykonanie i wdrożenie planu;</w:t>
            </w:r>
          </w:p>
          <w:p w:rsidR="00D85097" w:rsidRPr="00EE1096" w:rsidRDefault="00D85097" w:rsidP="001C3F77">
            <w:pPr>
              <w:pStyle w:val="Akapitzlist"/>
              <w:numPr>
                <w:ilvl w:val="0"/>
                <w:numId w:val="49"/>
              </w:numPr>
              <w:spacing w:after="0"/>
              <w:ind w:left="215" w:hanging="215"/>
              <w:jc w:val="left"/>
              <w:cnfStyle w:val="000000100000" w:firstRow="0" w:lastRow="0" w:firstColumn="0" w:lastColumn="0" w:oddVBand="0" w:evenVBand="0" w:oddHBand="1" w:evenHBand="0" w:firstRowFirstColumn="0" w:firstRowLastColumn="0" w:lastRowFirstColumn="0" w:lastRowLastColumn="0"/>
              <w:rPr>
                <w:rFonts w:cs="Arial"/>
                <w:sz w:val="22"/>
              </w:rPr>
            </w:pPr>
            <w:r w:rsidRPr="00EE1096">
              <w:rPr>
                <w:rFonts w:cs="Arial"/>
                <w:sz w:val="22"/>
              </w:rPr>
              <w:t>Identyfikują potrzeby interesariuszy zewnętrznych i na ich podstawie określają działania.</w:t>
            </w:r>
          </w:p>
        </w:tc>
      </w:tr>
      <w:tr w:rsidR="00D85097" w:rsidRPr="00EE1096" w:rsidTr="007D11A8">
        <w:tc>
          <w:tcPr>
            <w:cnfStyle w:val="001000000000" w:firstRow="0" w:lastRow="0" w:firstColumn="1" w:lastColumn="0" w:oddVBand="0" w:evenVBand="0" w:oddHBand="0" w:evenHBand="0" w:firstRowFirstColumn="0" w:firstRowLastColumn="0" w:lastRowFirstColumn="0" w:lastRowLastColumn="0"/>
            <w:tcW w:w="4219" w:type="dxa"/>
          </w:tcPr>
          <w:p w:rsidR="00D85097" w:rsidRPr="00EE1096" w:rsidRDefault="00D85097" w:rsidP="00EE1096">
            <w:pPr>
              <w:spacing w:after="0"/>
              <w:ind w:firstLine="0"/>
              <w:jc w:val="left"/>
              <w:rPr>
                <w:rFonts w:cs="Arial"/>
                <w:sz w:val="22"/>
              </w:rPr>
            </w:pPr>
            <w:r w:rsidRPr="00EE1096">
              <w:rPr>
                <w:rFonts w:cs="Arial"/>
                <w:sz w:val="22"/>
              </w:rPr>
              <w:t>Pracownicy jednostek należących do gminy</w:t>
            </w:r>
          </w:p>
        </w:tc>
        <w:tc>
          <w:tcPr>
            <w:tcW w:w="5387" w:type="dxa"/>
            <w:vMerge/>
          </w:tcPr>
          <w:p w:rsidR="00D85097" w:rsidRPr="00EE1096" w:rsidRDefault="00D85097" w:rsidP="00EE1096">
            <w:pPr>
              <w:spacing w:after="0"/>
              <w:ind w:firstLine="0"/>
              <w:jc w:val="left"/>
              <w:cnfStyle w:val="000000000000" w:firstRow="0" w:lastRow="0" w:firstColumn="0" w:lastColumn="0" w:oddVBand="0" w:evenVBand="0" w:oddHBand="0" w:evenHBand="0" w:firstRowFirstColumn="0" w:firstRowLastColumn="0" w:lastRowFirstColumn="0" w:lastRowLastColumn="0"/>
              <w:rPr>
                <w:rFonts w:cs="Arial"/>
                <w:sz w:val="22"/>
              </w:rPr>
            </w:pPr>
          </w:p>
        </w:tc>
      </w:tr>
    </w:tbl>
    <w:p w:rsidR="00C2549C" w:rsidRDefault="00C2549C" w:rsidP="00C2549C">
      <w:pPr>
        <w:spacing w:after="0"/>
        <w:ind w:firstLine="0"/>
        <w:rPr>
          <w:rFonts w:cs="Arial"/>
          <w:sz w:val="16"/>
          <w:szCs w:val="16"/>
        </w:rPr>
      </w:pPr>
      <w:r w:rsidRPr="00A00FD2">
        <w:rPr>
          <w:rFonts w:cs="Arial"/>
          <w:sz w:val="16"/>
          <w:szCs w:val="16"/>
        </w:rPr>
        <w:t>Źródło: opracowanie własne</w:t>
      </w:r>
    </w:p>
    <w:p w:rsidR="007838A3" w:rsidRDefault="007838A3" w:rsidP="00D85097">
      <w:pPr>
        <w:spacing w:after="0"/>
        <w:ind w:firstLine="0"/>
        <w:rPr>
          <w:rFonts w:cs="Arial"/>
        </w:rPr>
      </w:pPr>
      <w:bookmarkStart w:id="271" w:name="_Toc426539228"/>
    </w:p>
    <w:p w:rsidR="00D85097" w:rsidRPr="00C20049" w:rsidRDefault="00D85097" w:rsidP="00D85097">
      <w:pPr>
        <w:spacing w:after="0"/>
        <w:ind w:firstLine="0"/>
        <w:rPr>
          <w:rFonts w:cs="Arial"/>
        </w:rPr>
      </w:pPr>
      <w:r w:rsidRPr="00C20049">
        <w:rPr>
          <w:rFonts w:cs="Arial"/>
        </w:rPr>
        <w:t>Współpraca między interesariuszami jest niezmiernie istotna, ponieważ:</w:t>
      </w:r>
    </w:p>
    <w:p w:rsidR="00D85097" w:rsidRPr="00C2549C" w:rsidRDefault="00D85097" w:rsidP="001C3F77">
      <w:pPr>
        <w:pStyle w:val="Akapitzlist"/>
        <w:numPr>
          <w:ilvl w:val="0"/>
          <w:numId w:val="51"/>
        </w:numPr>
        <w:spacing w:after="0"/>
      </w:pPr>
      <w:r w:rsidRPr="00C2549C">
        <w:rPr>
          <w:rFonts w:cs="Arial"/>
        </w:rPr>
        <w:t>Każde działanie</w:t>
      </w:r>
      <w:r>
        <w:rPr>
          <w:rFonts w:cs="Arial"/>
        </w:rPr>
        <w:t xml:space="preserve"> </w:t>
      </w:r>
      <w:r w:rsidRPr="00C2549C">
        <w:rPr>
          <w:rFonts w:cs="Arial"/>
        </w:rPr>
        <w:t>realizowane w ramach PGN wpływa na otoczenie społeczne;</w:t>
      </w:r>
    </w:p>
    <w:p w:rsidR="00D85097" w:rsidRPr="00C2549C" w:rsidRDefault="00D85097" w:rsidP="001C3F77">
      <w:pPr>
        <w:pStyle w:val="Akapitzlist"/>
        <w:numPr>
          <w:ilvl w:val="0"/>
          <w:numId w:val="51"/>
        </w:numPr>
        <w:spacing w:after="0"/>
      </w:pPr>
      <w:r w:rsidRPr="00C2549C">
        <w:rPr>
          <w:rFonts w:cs="Arial"/>
        </w:rPr>
        <w:t>Otoczenie społeczne wpływa na możliwości realizacji działań.</w:t>
      </w:r>
    </w:p>
    <w:p w:rsidR="00D85097" w:rsidRDefault="00D85097" w:rsidP="00D85097">
      <w:pPr>
        <w:pStyle w:val="Akapitzlist"/>
        <w:spacing w:after="0"/>
        <w:ind w:firstLine="0"/>
      </w:pPr>
    </w:p>
    <w:p w:rsidR="00E90C27" w:rsidRPr="00EE1096" w:rsidRDefault="00505421" w:rsidP="00505421">
      <w:pPr>
        <w:spacing w:after="0"/>
        <w:ind w:firstLine="708"/>
        <w:rPr>
          <w:rFonts w:eastAsia="Times New Roman" w:cs="Arial"/>
          <w:b/>
          <w:bCs/>
          <w:sz w:val="26"/>
          <w:szCs w:val="26"/>
        </w:rPr>
      </w:pPr>
      <w:r>
        <w:t xml:space="preserve">Interesariusze w momencie wdrożenia Planu będą angażowani głównie poprzez działalność edukacyjną jak i informacyjną o możliwych źródłach finansowania, korzyściach z efektywnego wykorzystywania energii jak </w:t>
      </w:r>
      <w:r w:rsidR="00F44D32">
        <w:br/>
      </w:r>
      <w:r>
        <w:t xml:space="preserve">i </w:t>
      </w:r>
      <w:r w:rsidR="00D10584">
        <w:t>zagrożeniach, jakie</w:t>
      </w:r>
      <w:r>
        <w:t xml:space="preserve"> niesie emisja zanieczyszczeń do powietrza. Dodatkowo Interesariusze będą w sposób ciągły zgłaszać możliwe do realizacji zadania, które nie zostały wpisane do PGN, a których realizacja przyniesie korzyści środowiskowe przy racjonalnych nakładach finansowych. </w:t>
      </w:r>
      <w:r w:rsidR="00E90C27">
        <w:br w:type="page"/>
      </w:r>
    </w:p>
    <w:p w:rsidR="00537B60" w:rsidRPr="00D86323" w:rsidRDefault="00537B60" w:rsidP="00537B60">
      <w:pPr>
        <w:pStyle w:val="Nagwek2"/>
      </w:pPr>
      <w:bookmarkStart w:id="272" w:name="_Toc475708848"/>
      <w:r w:rsidRPr="00D86323">
        <w:lastRenderedPageBreak/>
        <w:t>Wprowadzenie i wdrożenie planu</w:t>
      </w:r>
      <w:bookmarkEnd w:id="271"/>
      <w:bookmarkEnd w:id="272"/>
    </w:p>
    <w:p w:rsidR="004E6FC7" w:rsidRDefault="004E6FC7" w:rsidP="004E6FC7">
      <w:pPr>
        <w:spacing w:after="0"/>
        <w:ind w:firstLine="708"/>
        <w:rPr>
          <w:rFonts w:cs="Arial"/>
        </w:rPr>
      </w:pPr>
      <w:r w:rsidRPr="004534E5">
        <w:rPr>
          <w:rFonts w:cs="Arial"/>
        </w:rPr>
        <w:t>Przygotowanie</w:t>
      </w:r>
      <w:r>
        <w:rPr>
          <w:rFonts w:cs="Arial"/>
        </w:rPr>
        <w:t xml:space="preserve"> i wdrażanie</w:t>
      </w:r>
      <w:r w:rsidRPr="004534E5">
        <w:rPr>
          <w:rFonts w:cs="Arial"/>
        </w:rPr>
        <w:t xml:space="preserve"> Planu Gospodarki Niskoemisyjnej</w:t>
      </w:r>
      <w:r>
        <w:rPr>
          <w:rFonts w:cs="Arial"/>
        </w:rPr>
        <w:t xml:space="preserve"> wymaga inicjatywy władz g</w:t>
      </w:r>
      <w:r w:rsidRPr="004534E5">
        <w:rPr>
          <w:rFonts w:cs="Arial"/>
        </w:rPr>
        <w:t>miny ora</w:t>
      </w:r>
      <w:r>
        <w:rPr>
          <w:rFonts w:cs="Arial"/>
        </w:rPr>
        <w:t>z współpracy na poziomie władz g</w:t>
      </w:r>
      <w:r w:rsidRPr="004534E5">
        <w:rPr>
          <w:rFonts w:cs="Arial"/>
        </w:rPr>
        <w:t>miny, osoby odpowiedzialnej za przygotowanie i wdrożenie planu, ekspertów wykonawczych oraz osób zainteresowanych.</w:t>
      </w:r>
    </w:p>
    <w:p w:rsidR="004E6FC7" w:rsidRDefault="00313B31" w:rsidP="004E6FC7">
      <w:pPr>
        <w:spacing w:after="0"/>
        <w:ind w:firstLine="0"/>
        <w:jc w:val="center"/>
        <w:rPr>
          <w:rFonts w:cs="Arial"/>
        </w:rPr>
      </w:pPr>
      <w:r>
        <w:rPr>
          <w:rFonts w:cs="Arial"/>
          <w:noProof/>
          <w:lang w:eastAsia="pl-PL"/>
        </w:rPr>
        <w:drawing>
          <wp:inline distT="0" distB="0" distL="0" distR="0">
            <wp:extent cx="2396490" cy="2364740"/>
            <wp:effectExtent l="19050" t="0" r="3810" b="0"/>
            <wp:docPr id="23"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39"/>
                    <a:srcRect/>
                    <a:stretch>
                      <a:fillRect/>
                    </a:stretch>
                  </pic:blipFill>
                  <pic:spPr bwMode="auto">
                    <a:xfrm>
                      <a:off x="0" y="0"/>
                      <a:ext cx="2396490" cy="2364740"/>
                    </a:xfrm>
                    <a:prstGeom prst="rect">
                      <a:avLst/>
                    </a:prstGeom>
                    <a:noFill/>
                    <a:ln w="9525">
                      <a:noFill/>
                      <a:miter lim="800000"/>
                      <a:headEnd/>
                      <a:tailEnd/>
                    </a:ln>
                  </pic:spPr>
                </pic:pic>
              </a:graphicData>
            </a:graphic>
          </wp:inline>
        </w:drawing>
      </w:r>
    </w:p>
    <w:p w:rsidR="004E6FC7" w:rsidRDefault="004E6FC7" w:rsidP="004E6FC7">
      <w:pPr>
        <w:pStyle w:val="Legenda"/>
        <w:spacing w:after="0" w:line="360" w:lineRule="auto"/>
        <w:rPr>
          <w:rFonts w:ascii="Arial" w:hAnsi="Arial" w:cs="Arial"/>
          <w:sz w:val="24"/>
        </w:rPr>
      </w:pPr>
    </w:p>
    <w:p w:rsidR="004E6FC7" w:rsidRDefault="004E6FC7" w:rsidP="00F44D32">
      <w:pPr>
        <w:pStyle w:val="Legenda"/>
        <w:spacing w:after="0"/>
        <w:ind w:firstLine="0"/>
        <w:rPr>
          <w:rFonts w:ascii="Arial" w:hAnsi="Arial" w:cs="Arial"/>
          <w:b w:val="0"/>
          <w:sz w:val="24"/>
        </w:rPr>
      </w:pPr>
      <w:bookmarkStart w:id="273" w:name="_Toc427160261"/>
      <w:bookmarkStart w:id="274" w:name="_Toc475452729"/>
      <w:r w:rsidRPr="001F7938">
        <w:rPr>
          <w:rFonts w:ascii="Arial" w:hAnsi="Arial" w:cs="Arial"/>
          <w:sz w:val="24"/>
          <w:szCs w:val="24"/>
        </w:rPr>
        <w:t xml:space="preserve">Rysunek </w:t>
      </w:r>
      <w:r w:rsidR="003F7D41" w:rsidRPr="001F7938">
        <w:rPr>
          <w:rFonts w:ascii="Arial" w:hAnsi="Arial" w:cs="Arial"/>
          <w:sz w:val="24"/>
          <w:szCs w:val="24"/>
        </w:rPr>
        <w:fldChar w:fldCharType="begin"/>
      </w:r>
      <w:r w:rsidRPr="001F7938">
        <w:rPr>
          <w:rFonts w:ascii="Arial" w:hAnsi="Arial" w:cs="Arial"/>
          <w:sz w:val="24"/>
          <w:szCs w:val="24"/>
        </w:rPr>
        <w:instrText xml:space="preserve"> SEQ Rysunek \* ARABIC </w:instrText>
      </w:r>
      <w:r w:rsidR="003F7D41" w:rsidRPr="001F7938">
        <w:rPr>
          <w:rFonts w:ascii="Arial" w:hAnsi="Arial" w:cs="Arial"/>
          <w:sz w:val="24"/>
          <w:szCs w:val="24"/>
        </w:rPr>
        <w:fldChar w:fldCharType="separate"/>
      </w:r>
      <w:r w:rsidR="00103111">
        <w:rPr>
          <w:rFonts w:ascii="Arial" w:hAnsi="Arial" w:cs="Arial"/>
          <w:noProof/>
          <w:sz w:val="24"/>
          <w:szCs w:val="24"/>
        </w:rPr>
        <w:t>3</w:t>
      </w:r>
      <w:r w:rsidR="003F7D41" w:rsidRPr="001F7938">
        <w:rPr>
          <w:rFonts w:ascii="Arial" w:hAnsi="Arial" w:cs="Arial"/>
          <w:sz w:val="24"/>
          <w:szCs w:val="24"/>
        </w:rPr>
        <w:fldChar w:fldCharType="end"/>
      </w:r>
      <w:r>
        <w:rPr>
          <w:rFonts w:ascii="Arial" w:hAnsi="Arial" w:cs="Arial"/>
          <w:sz w:val="24"/>
        </w:rPr>
        <w:t xml:space="preserve"> </w:t>
      </w:r>
      <w:r w:rsidRPr="00655996">
        <w:rPr>
          <w:rFonts w:ascii="Arial" w:hAnsi="Arial" w:cs="Arial"/>
          <w:b w:val="0"/>
          <w:sz w:val="24"/>
        </w:rPr>
        <w:t>S</w:t>
      </w:r>
      <w:r>
        <w:rPr>
          <w:rFonts w:ascii="Arial" w:hAnsi="Arial" w:cs="Arial"/>
          <w:b w:val="0"/>
          <w:sz w:val="24"/>
        </w:rPr>
        <w:t>ch</w:t>
      </w:r>
      <w:r w:rsidRPr="00655996">
        <w:rPr>
          <w:rFonts w:ascii="Arial" w:hAnsi="Arial" w:cs="Arial"/>
          <w:b w:val="0"/>
          <w:sz w:val="24"/>
        </w:rPr>
        <w:t>emat przygotowani</w:t>
      </w:r>
      <w:r>
        <w:rPr>
          <w:rFonts w:ascii="Arial" w:hAnsi="Arial" w:cs="Arial"/>
          <w:b w:val="0"/>
          <w:sz w:val="24"/>
        </w:rPr>
        <w:t>a PGN w G</w:t>
      </w:r>
      <w:r w:rsidRPr="00E25505">
        <w:rPr>
          <w:rFonts w:ascii="Arial" w:hAnsi="Arial" w:cs="Arial"/>
          <w:b w:val="0"/>
          <w:sz w:val="24"/>
        </w:rPr>
        <w:t xml:space="preserve">minie </w:t>
      </w:r>
      <w:bookmarkEnd w:id="273"/>
      <w:r w:rsidR="001800EB">
        <w:rPr>
          <w:rFonts w:ascii="Arial" w:hAnsi="Arial" w:cs="Arial"/>
          <w:b w:val="0"/>
          <w:sz w:val="24"/>
        </w:rPr>
        <w:t>Gawłuszowice</w:t>
      </w:r>
      <w:bookmarkEnd w:id="274"/>
      <w:r>
        <w:rPr>
          <w:rFonts w:ascii="Arial" w:hAnsi="Arial" w:cs="Arial"/>
          <w:b w:val="0"/>
          <w:sz w:val="24"/>
        </w:rPr>
        <w:t xml:space="preserve"> </w:t>
      </w:r>
    </w:p>
    <w:p w:rsidR="004E6FC7" w:rsidRPr="00AF3EC7" w:rsidRDefault="004E6FC7" w:rsidP="004E6FC7">
      <w:pPr>
        <w:pStyle w:val="Legenda"/>
        <w:spacing w:after="0" w:line="360" w:lineRule="auto"/>
        <w:ind w:firstLine="708"/>
        <w:rPr>
          <w:rFonts w:ascii="Arial" w:hAnsi="Arial" w:cs="Arial"/>
          <w:sz w:val="16"/>
          <w:szCs w:val="16"/>
        </w:rPr>
      </w:pPr>
      <w:r>
        <w:rPr>
          <w:rFonts w:ascii="Arial" w:hAnsi="Arial" w:cs="Arial"/>
          <w:b w:val="0"/>
          <w:sz w:val="16"/>
          <w:szCs w:val="16"/>
        </w:rPr>
        <w:t>Źródło: opracowanie własne</w:t>
      </w:r>
    </w:p>
    <w:p w:rsidR="004E6FC7" w:rsidRDefault="00313B31" w:rsidP="004E6FC7">
      <w:pPr>
        <w:rPr>
          <w:rFonts w:cs="Arial"/>
        </w:rPr>
      </w:pPr>
      <w:r>
        <w:rPr>
          <w:rFonts w:cs="Arial"/>
          <w:noProof/>
          <w:lang w:eastAsia="pl-PL"/>
        </w:rPr>
        <w:drawing>
          <wp:inline distT="0" distB="0" distL="0" distR="0">
            <wp:extent cx="5170805" cy="2711450"/>
            <wp:effectExtent l="19050" t="0" r="0" b="0"/>
            <wp:docPr id="24"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pic:cNvPicPr>
                      <a:picLocks noChangeAspect="1" noChangeArrowheads="1"/>
                    </pic:cNvPicPr>
                  </pic:nvPicPr>
                  <pic:blipFill>
                    <a:blip r:embed="rId40"/>
                    <a:srcRect/>
                    <a:stretch>
                      <a:fillRect/>
                    </a:stretch>
                  </pic:blipFill>
                  <pic:spPr bwMode="auto">
                    <a:xfrm>
                      <a:off x="0" y="0"/>
                      <a:ext cx="5170805" cy="2711450"/>
                    </a:xfrm>
                    <a:prstGeom prst="rect">
                      <a:avLst/>
                    </a:prstGeom>
                    <a:noFill/>
                    <a:ln w="9525">
                      <a:noFill/>
                      <a:miter lim="800000"/>
                      <a:headEnd/>
                      <a:tailEnd/>
                    </a:ln>
                  </pic:spPr>
                </pic:pic>
              </a:graphicData>
            </a:graphic>
          </wp:inline>
        </w:drawing>
      </w:r>
    </w:p>
    <w:p w:rsidR="004E6FC7" w:rsidRDefault="004E6FC7" w:rsidP="004E6FC7">
      <w:pPr>
        <w:pStyle w:val="Legenda"/>
        <w:spacing w:after="0" w:line="360" w:lineRule="auto"/>
        <w:rPr>
          <w:rFonts w:ascii="Arial" w:hAnsi="Arial" w:cs="Arial"/>
          <w:sz w:val="24"/>
        </w:rPr>
      </w:pPr>
    </w:p>
    <w:p w:rsidR="004E6FC7" w:rsidRDefault="004E6FC7" w:rsidP="00D86323">
      <w:pPr>
        <w:pStyle w:val="Legenda"/>
        <w:ind w:firstLine="0"/>
        <w:rPr>
          <w:rFonts w:ascii="Arial" w:hAnsi="Arial" w:cs="Arial"/>
          <w:b w:val="0"/>
          <w:sz w:val="24"/>
        </w:rPr>
      </w:pPr>
      <w:bookmarkStart w:id="275" w:name="_Toc427160262"/>
      <w:bookmarkStart w:id="276" w:name="_Toc475452730"/>
      <w:r w:rsidRPr="001F7938">
        <w:rPr>
          <w:rFonts w:ascii="Arial" w:hAnsi="Arial" w:cs="Arial"/>
          <w:sz w:val="24"/>
          <w:szCs w:val="24"/>
        </w:rPr>
        <w:t xml:space="preserve">Rysunek </w:t>
      </w:r>
      <w:r w:rsidR="003F7D41" w:rsidRPr="001F7938">
        <w:rPr>
          <w:rFonts w:ascii="Arial" w:hAnsi="Arial" w:cs="Arial"/>
          <w:sz w:val="24"/>
          <w:szCs w:val="24"/>
        </w:rPr>
        <w:fldChar w:fldCharType="begin"/>
      </w:r>
      <w:r w:rsidRPr="001F7938">
        <w:rPr>
          <w:rFonts w:ascii="Arial" w:hAnsi="Arial" w:cs="Arial"/>
          <w:sz w:val="24"/>
          <w:szCs w:val="24"/>
        </w:rPr>
        <w:instrText xml:space="preserve"> SEQ Rysunek \* ARABIC </w:instrText>
      </w:r>
      <w:r w:rsidR="003F7D41" w:rsidRPr="001F7938">
        <w:rPr>
          <w:rFonts w:ascii="Arial" w:hAnsi="Arial" w:cs="Arial"/>
          <w:sz w:val="24"/>
          <w:szCs w:val="24"/>
        </w:rPr>
        <w:fldChar w:fldCharType="separate"/>
      </w:r>
      <w:r w:rsidR="00103111">
        <w:rPr>
          <w:rFonts w:ascii="Arial" w:hAnsi="Arial" w:cs="Arial"/>
          <w:noProof/>
          <w:sz w:val="24"/>
          <w:szCs w:val="24"/>
        </w:rPr>
        <w:t>4</w:t>
      </w:r>
      <w:r w:rsidR="003F7D41" w:rsidRPr="001F7938">
        <w:rPr>
          <w:rFonts w:ascii="Arial" w:hAnsi="Arial" w:cs="Arial"/>
          <w:sz w:val="24"/>
          <w:szCs w:val="24"/>
        </w:rPr>
        <w:fldChar w:fldCharType="end"/>
      </w:r>
      <w:r>
        <w:rPr>
          <w:rFonts w:ascii="Arial" w:hAnsi="Arial" w:cs="Arial"/>
          <w:sz w:val="24"/>
        </w:rPr>
        <w:t xml:space="preserve"> </w:t>
      </w:r>
      <w:r w:rsidRPr="00655996">
        <w:rPr>
          <w:rFonts w:ascii="Arial" w:hAnsi="Arial" w:cs="Arial"/>
          <w:b w:val="0"/>
          <w:sz w:val="24"/>
        </w:rPr>
        <w:t>Schemat wdrożenia</w:t>
      </w:r>
      <w:r>
        <w:rPr>
          <w:rFonts w:ascii="Arial" w:hAnsi="Arial" w:cs="Arial"/>
          <w:b w:val="0"/>
          <w:sz w:val="24"/>
        </w:rPr>
        <w:t xml:space="preserve"> PGN w G</w:t>
      </w:r>
      <w:r w:rsidRPr="00E25505">
        <w:rPr>
          <w:rFonts w:ascii="Arial" w:hAnsi="Arial" w:cs="Arial"/>
          <w:b w:val="0"/>
          <w:sz w:val="24"/>
        </w:rPr>
        <w:t xml:space="preserve">minie </w:t>
      </w:r>
      <w:bookmarkEnd w:id="275"/>
      <w:r w:rsidR="001800EB">
        <w:rPr>
          <w:rFonts w:ascii="Arial" w:hAnsi="Arial" w:cs="Arial"/>
          <w:b w:val="0"/>
          <w:sz w:val="24"/>
        </w:rPr>
        <w:t>Gawłuszowice</w:t>
      </w:r>
      <w:bookmarkEnd w:id="276"/>
    </w:p>
    <w:p w:rsidR="005B1350" w:rsidRPr="005B1350" w:rsidRDefault="004E6FC7" w:rsidP="006031FC">
      <w:pPr>
        <w:pStyle w:val="Legenda"/>
        <w:spacing w:after="0" w:line="360" w:lineRule="auto"/>
        <w:ind w:firstLine="0"/>
      </w:pPr>
      <w:r>
        <w:rPr>
          <w:rFonts w:ascii="Arial" w:hAnsi="Arial" w:cs="Arial"/>
          <w:b w:val="0"/>
          <w:sz w:val="16"/>
          <w:szCs w:val="16"/>
        </w:rPr>
        <w:t>Ź</w:t>
      </w:r>
      <w:r w:rsidRPr="00AF3EC7">
        <w:rPr>
          <w:rFonts w:ascii="Arial" w:hAnsi="Arial" w:cs="Arial"/>
          <w:b w:val="0"/>
          <w:sz w:val="16"/>
          <w:szCs w:val="16"/>
        </w:rPr>
        <w:t>ródło: opracowanie własne</w:t>
      </w:r>
      <w:r w:rsidR="005938CF">
        <w:rPr>
          <w:rFonts w:ascii="Arial" w:hAnsi="Arial" w:cs="Arial"/>
          <w:b w:val="0"/>
          <w:sz w:val="16"/>
          <w:szCs w:val="16"/>
        </w:rPr>
        <w:t xml:space="preserve"> </w:t>
      </w:r>
    </w:p>
    <w:p w:rsidR="00E90C27" w:rsidRPr="00EE1096" w:rsidRDefault="00E90C27">
      <w:pPr>
        <w:spacing w:line="276" w:lineRule="auto"/>
        <w:ind w:firstLine="0"/>
        <w:jc w:val="left"/>
        <w:rPr>
          <w:rFonts w:eastAsia="Times New Roman" w:cs="Arial"/>
          <w:b/>
          <w:bCs/>
          <w:sz w:val="26"/>
          <w:szCs w:val="26"/>
        </w:rPr>
      </w:pPr>
      <w:bookmarkStart w:id="277" w:name="_Toc426539229"/>
      <w:r>
        <w:br w:type="page"/>
      </w:r>
    </w:p>
    <w:p w:rsidR="006E7D57" w:rsidRPr="00027873" w:rsidRDefault="006E7D57" w:rsidP="006E7D57">
      <w:pPr>
        <w:pStyle w:val="Nagwek2"/>
      </w:pPr>
      <w:bookmarkStart w:id="278" w:name="_Toc434972054"/>
      <w:bookmarkStart w:id="279" w:name="_Toc445188947"/>
      <w:bookmarkStart w:id="280" w:name="_Toc450641810"/>
      <w:bookmarkStart w:id="281" w:name="_Toc475708849"/>
      <w:bookmarkStart w:id="282" w:name="_Toc426539230"/>
      <w:bookmarkEnd w:id="277"/>
      <w:r w:rsidRPr="00027873">
        <w:lastRenderedPageBreak/>
        <w:t>Budżet</w:t>
      </w:r>
      <w:bookmarkEnd w:id="278"/>
      <w:bookmarkEnd w:id="279"/>
      <w:bookmarkEnd w:id="280"/>
      <w:bookmarkEnd w:id="281"/>
    </w:p>
    <w:p w:rsidR="006E7D57" w:rsidRPr="00027873" w:rsidRDefault="006E7D57" w:rsidP="006E7D57">
      <w:r w:rsidRPr="00027873">
        <w:t xml:space="preserve">Wszystkie działania objęte Planem gospodarki niskoemisyjnej dla Gminy </w:t>
      </w:r>
      <w:r w:rsidR="001800EB">
        <w:t>Gawłuszowice</w:t>
      </w:r>
      <w:r w:rsidRPr="00027873">
        <w:t xml:space="preserve"> będą finansowane zarówno ze środków zewnętrznych jak i środków własnych gminy. Działania krótkofalowe (realizowane w perspektywie 3-4 lat) przewidziane do realizacji przez gminę, mają zostać wpisane do Wieloletniej Prognozy Finansowej. Ponadto finansowanie wszystkich proponowanych działań musi być uwzględnione w budżecie gminy na każdy rok. Wszystkie jednostki odpowiedzialne za realizację działań określonych w PGN powinny zabezpieczyć odpowiednie środki w procesie planowania budżetu. Dodatkowo środki finansowe winny być zabezpieczone w krajowych i unijnych programach, co stworzy możliwość pozyskiwania zewnętrznych środków finansowych.</w:t>
      </w:r>
      <w:bookmarkStart w:id="283" w:name="_Toc434972055"/>
      <w:r w:rsidRPr="00027873">
        <w:t xml:space="preserve"> </w:t>
      </w:r>
    </w:p>
    <w:p w:rsidR="006E7D57" w:rsidRPr="00027873" w:rsidRDefault="006E7D57" w:rsidP="006E7D57">
      <w:pPr>
        <w:pStyle w:val="Nagwek2"/>
      </w:pPr>
      <w:bookmarkStart w:id="284" w:name="_Toc445188948"/>
      <w:bookmarkStart w:id="285" w:name="_Toc450641811"/>
      <w:bookmarkStart w:id="286" w:name="_Toc475708850"/>
      <w:r w:rsidRPr="00027873">
        <w:t>Źródła finansowania</w:t>
      </w:r>
      <w:bookmarkEnd w:id="283"/>
      <w:bookmarkEnd w:id="284"/>
      <w:bookmarkEnd w:id="285"/>
      <w:bookmarkEnd w:id="286"/>
    </w:p>
    <w:p w:rsidR="006E7D57" w:rsidRPr="00027873" w:rsidRDefault="006E7D57" w:rsidP="006E7D57">
      <w:pPr>
        <w:spacing w:after="0"/>
        <w:ind w:firstLine="708"/>
        <w:rPr>
          <w:rFonts w:cs="Arial"/>
        </w:rPr>
      </w:pPr>
      <w:r w:rsidRPr="00027873">
        <w:rPr>
          <w:rFonts w:cs="Arial"/>
        </w:rPr>
        <w:t>Podstawowe źródła finansowania PGN:</w:t>
      </w:r>
    </w:p>
    <w:p w:rsidR="006E7D57" w:rsidRPr="00027873" w:rsidRDefault="006E7D57" w:rsidP="006E7D57">
      <w:pPr>
        <w:pStyle w:val="Akapitzlist"/>
        <w:numPr>
          <w:ilvl w:val="0"/>
          <w:numId w:val="12"/>
        </w:numPr>
        <w:spacing w:after="0"/>
        <w:rPr>
          <w:rFonts w:cs="Arial"/>
        </w:rPr>
      </w:pPr>
      <w:r w:rsidRPr="00027873">
        <w:rPr>
          <w:rFonts w:cs="Arial"/>
        </w:rPr>
        <w:t>środki własne gminy,</w:t>
      </w:r>
    </w:p>
    <w:p w:rsidR="006E7D57" w:rsidRPr="00027873" w:rsidRDefault="006E7D57" w:rsidP="006E7D57">
      <w:pPr>
        <w:pStyle w:val="Akapitzlist"/>
        <w:numPr>
          <w:ilvl w:val="0"/>
          <w:numId w:val="12"/>
        </w:numPr>
        <w:spacing w:after="0"/>
        <w:rPr>
          <w:rFonts w:cs="Arial"/>
        </w:rPr>
      </w:pPr>
      <w:r w:rsidRPr="00027873">
        <w:rPr>
          <w:rFonts w:cs="Arial"/>
        </w:rPr>
        <w:t>środki wnioskodawcy,</w:t>
      </w:r>
    </w:p>
    <w:p w:rsidR="006E7D57" w:rsidRPr="00027873" w:rsidRDefault="006E7D57" w:rsidP="006E7D57">
      <w:pPr>
        <w:pStyle w:val="Akapitzlist"/>
        <w:numPr>
          <w:ilvl w:val="0"/>
          <w:numId w:val="12"/>
        </w:numPr>
        <w:spacing w:after="0"/>
        <w:rPr>
          <w:rFonts w:cs="Arial"/>
        </w:rPr>
      </w:pPr>
      <w:r w:rsidRPr="00027873">
        <w:rPr>
          <w:rFonts w:cs="Arial"/>
        </w:rPr>
        <w:t>środki zabezpieczone w planach krajowych i europejskich,</w:t>
      </w:r>
    </w:p>
    <w:p w:rsidR="006E7D57" w:rsidRPr="00027873" w:rsidRDefault="006E7D57" w:rsidP="006E7D57">
      <w:pPr>
        <w:pStyle w:val="Akapitzlist"/>
        <w:numPr>
          <w:ilvl w:val="0"/>
          <w:numId w:val="12"/>
        </w:numPr>
        <w:spacing w:after="0"/>
        <w:rPr>
          <w:rFonts w:cs="Arial"/>
        </w:rPr>
      </w:pPr>
      <w:r w:rsidRPr="00027873">
        <w:rPr>
          <w:rFonts w:cs="Arial"/>
        </w:rPr>
        <w:t>środki komercyjne.</w:t>
      </w:r>
    </w:p>
    <w:p w:rsidR="006E7D57" w:rsidRPr="00027873" w:rsidRDefault="006E7D57" w:rsidP="006E7D57">
      <w:pPr>
        <w:spacing w:after="0"/>
        <w:ind w:firstLine="708"/>
        <w:rPr>
          <w:rFonts w:cs="Arial"/>
        </w:rPr>
      </w:pPr>
      <w:r w:rsidRPr="00027873">
        <w:rPr>
          <w:rFonts w:cs="Arial"/>
        </w:rPr>
        <w:t xml:space="preserve">Należy pamiętać, iż działania uruchamiane w ramach PGN mogą zakładać przedsięwzięcia zarówno objęte warunkami pomocy publicznej jak i nie związane </w:t>
      </w:r>
      <w:r w:rsidRPr="00027873">
        <w:rPr>
          <w:rFonts w:cs="Arial"/>
        </w:rPr>
        <w:br/>
        <w:t xml:space="preserve">z nią. Przewiduje się poza środkami Gminy </w:t>
      </w:r>
      <w:r w:rsidR="001800EB">
        <w:rPr>
          <w:rFonts w:cs="Arial"/>
        </w:rPr>
        <w:t>Gawłuszowice</w:t>
      </w:r>
      <w:r w:rsidRPr="00027873">
        <w:rPr>
          <w:rFonts w:cs="Arial"/>
        </w:rPr>
        <w:t>, następujący pakiet możliwych źródeł finansowania działań zapisanych w PGN:</w:t>
      </w:r>
    </w:p>
    <w:p w:rsidR="006E7D57" w:rsidRPr="00027873" w:rsidRDefault="006E7D57" w:rsidP="006E7D57">
      <w:pPr>
        <w:spacing w:after="0"/>
        <w:rPr>
          <w:rFonts w:cs="Arial"/>
        </w:rPr>
      </w:pPr>
      <w:r w:rsidRPr="00027873">
        <w:rPr>
          <w:rFonts w:cs="Arial"/>
        </w:rPr>
        <w:t>Pakiet krajowy:</w:t>
      </w:r>
    </w:p>
    <w:p w:rsidR="006E7D57" w:rsidRPr="00027873" w:rsidRDefault="006E7D57" w:rsidP="006E7D57">
      <w:pPr>
        <w:pStyle w:val="Akapitzlist"/>
        <w:numPr>
          <w:ilvl w:val="0"/>
          <w:numId w:val="13"/>
        </w:numPr>
        <w:spacing w:after="0"/>
        <w:rPr>
          <w:rFonts w:cs="Arial"/>
        </w:rPr>
      </w:pPr>
      <w:r w:rsidRPr="00027873">
        <w:rPr>
          <w:rFonts w:cs="Arial"/>
        </w:rPr>
        <w:t>Budżet Państwa,</w:t>
      </w:r>
    </w:p>
    <w:p w:rsidR="006E7D57" w:rsidRPr="00027873" w:rsidRDefault="006E7D57" w:rsidP="006E7D57">
      <w:pPr>
        <w:pStyle w:val="Akapitzlist"/>
        <w:numPr>
          <w:ilvl w:val="0"/>
          <w:numId w:val="13"/>
        </w:numPr>
        <w:spacing w:after="0"/>
        <w:rPr>
          <w:rFonts w:cs="Arial"/>
        </w:rPr>
      </w:pPr>
      <w:r w:rsidRPr="00027873">
        <w:rPr>
          <w:rFonts w:cs="Arial"/>
        </w:rPr>
        <w:t xml:space="preserve">Narodowy Fundusz Ochrony Środowiska i Gospodarki Wodnej </w:t>
      </w:r>
      <w:r w:rsidRPr="00027873">
        <w:rPr>
          <w:rFonts w:cs="Arial"/>
        </w:rPr>
        <w:br/>
        <w:t>w Warszawie,</w:t>
      </w:r>
    </w:p>
    <w:p w:rsidR="006E7D57" w:rsidRPr="00027873" w:rsidRDefault="006E7D57" w:rsidP="006E7D57">
      <w:pPr>
        <w:pStyle w:val="Akapitzlist"/>
        <w:numPr>
          <w:ilvl w:val="0"/>
          <w:numId w:val="13"/>
        </w:numPr>
        <w:spacing w:after="0"/>
        <w:rPr>
          <w:rFonts w:cs="Arial"/>
        </w:rPr>
      </w:pPr>
      <w:r w:rsidRPr="00027873">
        <w:rPr>
          <w:rFonts w:cs="Arial"/>
        </w:rPr>
        <w:t>Plany operacyjne krajowe (finansowane z EFRR i EFS).</w:t>
      </w:r>
    </w:p>
    <w:p w:rsidR="006E7D57" w:rsidRPr="00027873" w:rsidRDefault="006E7D57" w:rsidP="006E7D57">
      <w:pPr>
        <w:spacing w:after="0"/>
        <w:rPr>
          <w:rFonts w:cs="Arial"/>
        </w:rPr>
      </w:pPr>
      <w:r w:rsidRPr="00027873">
        <w:rPr>
          <w:rFonts w:cs="Arial"/>
        </w:rPr>
        <w:t>Pakiet regionalny:</w:t>
      </w:r>
    </w:p>
    <w:p w:rsidR="006E7D57" w:rsidRPr="00027873" w:rsidRDefault="006E7D57" w:rsidP="006E7D57">
      <w:pPr>
        <w:pStyle w:val="Akapitzlist"/>
        <w:numPr>
          <w:ilvl w:val="0"/>
          <w:numId w:val="14"/>
        </w:numPr>
        <w:spacing w:after="0"/>
        <w:rPr>
          <w:rFonts w:cs="Arial"/>
        </w:rPr>
      </w:pPr>
      <w:r w:rsidRPr="00027873">
        <w:rPr>
          <w:rFonts w:cs="Arial"/>
        </w:rPr>
        <w:t>Budżet Województwa,</w:t>
      </w:r>
    </w:p>
    <w:p w:rsidR="006E7D57" w:rsidRPr="00027873" w:rsidRDefault="006E7D57" w:rsidP="006E7D57">
      <w:pPr>
        <w:pStyle w:val="Akapitzlist"/>
        <w:numPr>
          <w:ilvl w:val="0"/>
          <w:numId w:val="14"/>
        </w:numPr>
        <w:spacing w:after="0"/>
        <w:rPr>
          <w:rFonts w:cs="Arial"/>
        </w:rPr>
      </w:pPr>
      <w:r w:rsidRPr="00027873">
        <w:rPr>
          <w:rFonts w:cs="Arial"/>
        </w:rPr>
        <w:t>Wojewódzki Fundusz Ochrony Środowisk</w:t>
      </w:r>
      <w:r>
        <w:rPr>
          <w:rFonts w:cs="Arial"/>
        </w:rPr>
        <w:t>a i Gospodarki Wodnej w Rzeszowie</w:t>
      </w:r>
      <w:r w:rsidRPr="00027873">
        <w:rPr>
          <w:rFonts w:cs="Arial"/>
        </w:rPr>
        <w:t>,</w:t>
      </w:r>
    </w:p>
    <w:p w:rsidR="006E7D57" w:rsidRPr="00027873" w:rsidRDefault="006E7D57" w:rsidP="006E7D57">
      <w:pPr>
        <w:pStyle w:val="Akapitzlist"/>
        <w:numPr>
          <w:ilvl w:val="0"/>
          <w:numId w:val="14"/>
        </w:numPr>
        <w:spacing w:after="0"/>
        <w:rPr>
          <w:rFonts w:cs="Arial"/>
        </w:rPr>
      </w:pPr>
      <w:r w:rsidRPr="00027873">
        <w:rPr>
          <w:rFonts w:cs="Arial"/>
        </w:rPr>
        <w:lastRenderedPageBreak/>
        <w:t xml:space="preserve">Regionalny Plan Operacyjny </w:t>
      </w:r>
      <w:r>
        <w:rPr>
          <w:rFonts w:cs="Arial"/>
        </w:rPr>
        <w:t>dla Województwa Podkarpackiego</w:t>
      </w:r>
      <w:r w:rsidRPr="00027873">
        <w:rPr>
          <w:rFonts w:cs="Arial"/>
        </w:rPr>
        <w:t xml:space="preserve"> na lata 2014-2020.</w:t>
      </w:r>
    </w:p>
    <w:p w:rsidR="006E7D57" w:rsidRPr="00027873" w:rsidRDefault="006E7D57" w:rsidP="006E7D57">
      <w:pPr>
        <w:spacing w:after="0"/>
        <w:rPr>
          <w:rFonts w:cs="Arial"/>
        </w:rPr>
      </w:pPr>
      <w:r w:rsidRPr="00027873">
        <w:rPr>
          <w:rFonts w:cs="Arial"/>
        </w:rPr>
        <w:t>Pakiet alternatywny:</w:t>
      </w:r>
    </w:p>
    <w:p w:rsidR="006E7D57" w:rsidRPr="00027873" w:rsidRDefault="006E7D57" w:rsidP="006E7D57">
      <w:pPr>
        <w:pStyle w:val="Akapitzlist"/>
        <w:numPr>
          <w:ilvl w:val="0"/>
          <w:numId w:val="15"/>
        </w:numPr>
        <w:spacing w:after="0"/>
        <w:rPr>
          <w:rFonts w:cs="Arial"/>
        </w:rPr>
      </w:pPr>
      <w:r w:rsidRPr="00027873">
        <w:rPr>
          <w:rFonts w:cs="Arial"/>
        </w:rPr>
        <w:t>Mechanizm ESCO,</w:t>
      </w:r>
    </w:p>
    <w:p w:rsidR="006E7D57" w:rsidRPr="00027873" w:rsidRDefault="006E7D57" w:rsidP="006E7D57">
      <w:pPr>
        <w:pStyle w:val="Akapitzlist"/>
        <w:numPr>
          <w:ilvl w:val="0"/>
          <w:numId w:val="15"/>
        </w:numPr>
        <w:spacing w:after="0"/>
        <w:rPr>
          <w:rFonts w:cs="Arial"/>
        </w:rPr>
      </w:pPr>
      <w:r w:rsidRPr="00027873">
        <w:rPr>
          <w:rFonts w:cs="Arial"/>
        </w:rPr>
        <w:t>Kredyty preferencyjne,</w:t>
      </w:r>
    </w:p>
    <w:p w:rsidR="006E7D57" w:rsidRPr="00027873" w:rsidRDefault="006E7D57" w:rsidP="006E7D57">
      <w:pPr>
        <w:pStyle w:val="Akapitzlist"/>
        <w:numPr>
          <w:ilvl w:val="0"/>
          <w:numId w:val="15"/>
        </w:numPr>
        <w:spacing w:after="0"/>
        <w:rPr>
          <w:rFonts w:cs="Arial"/>
        </w:rPr>
      </w:pPr>
      <w:r w:rsidRPr="00027873">
        <w:rPr>
          <w:rFonts w:cs="Arial"/>
        </w:rPr>
        <w:t>Kredyty komercyjne,</w:t>
      </w:r>
    </w:p>
    <w:p w:rsidR="006E7D57" w:rsidRDefault="006E7D57" w:rsidP="006E7D57">
      <w:pPr>
        <w:pStyle w:val="Akapitzlist"/>
        <w:numPr>
          <w:ilvl w:val="0"/>
          <w:numId w:val="15"/>
        </w:numPr>
        <w:spacing w:after="0"/>
        <w:rPr>
          <w:rFonts w:cs="Arial"/>
        </w:rPr>
      </w:pPr>
      <w:r w:rsidRPr="00027873">
        <w:rPr>
          <w:rFonts w:cs="Arial"/>
        </w:rPr>
        <w:t>Własne środki inwestorów.</w:t>
      </w:r>
    </w:p>
    <w:p w:rsidR="009C2F0E" w:rsidRPr="009C2F0E" w:rsidRDefault="009C2F0E" w:rsidP="009C2F0E">
      <w:pPr>
        <w:spacing w:after="0"/>
        <w:ind w:firstLine="0"/>
        <w:rPr>
          <w:rFonts w:cs="Arial"/>
        </w:rPr>
      </w:pPr>
    </w:p>
    <w:p w:rsidR="006E7D57" w:rsidRPr="00A320F5" w:rsidRDefault="006E7D57" w:rsidP="001C3F77">
      <w:pPr>
        <w:pStyle w:val="Akapitzlist"/>
        <w:numPr>
          <w:ilvl w:val="0"/>
          <w:numId w:val="60"/>
        </w:numPr>
        <w:autoSpaceDE w:val="0"/>
        <w:autoSpaceDN w:val="0"/>
        <w:adjustRightInd w:val="0"/>
        <w:spacing w:after="0"/>
        <w:rPr>
          <w:rFonts w:cs="Arial"/>
          <w:b/>
        </w:rPr>
      </w:pPr>
      <w:r w:rsidRPr="00A320F5">
        <w:rPr>
          <w:rFonts w:cs="Arial"/>
          <w:b/>
        </w:rPr>
        <w:t>Środki Programu Operacyjnego Infrastruktura i Środowisko 2014-2020 (POIiŚ 2014-2020)</w:t>
      </w:r>
    </w:p>
    <w:p w:rsidR="006E7D57" w:rsidRPr="00A320F5" w:rsidRDefault="006E7D57" w:rsidP="00C05A70">
      <w:pPr>
        <w:spacing w:before="240" w:after="0"/>
        <w:ind w:firstLine="708"/>
        <w:rPr>
          <w:rFonts w:cs="Arial"/>
        </w:rPr>
      </w:pPr>
      <w:r w:rsidRPr="00A320F5">
        <w:rPr>
          <w:rFonts w:cs="Arial"/>
        </w:rPr>
        <w:t>Jest to narodowy program mający na celu wspieranie gospodarki niskoemisyjnej, ochronę środowiska, powstrzymywanie lub dostosowanie się do zmian klimatu, komunikację oraz bezpieczeństwo energetyczne. Program POIiŚ 2014- 2020 skierowany jest do podmiotów publicznych (włączając w to jednostki samorządu terytorialnego) oraz do podmiotów prywatnych (szczegól</w:t>
      </w:r>
      <w:r w:rsidR="00C05A70">
        <w:rPr>
          <w:rFonts w:cs="Arial"/>
        </w:rPr>
        <w:t xml:space="preserve">nie do dużych przedsiębiorstw). </w:t>
      </w:r>
      <w:r w:rsidRPr="00A320F5">
        <w:rPr>
          <w:rFonts w:cs="Arial"/>
        </w:rPr>
        <w:t xml:space="preserve">Podstawowym źródłem finansowania POIiŚ 2014-2020 jest Fundusz Spójności, którego głównym zadaniem jest wspieranie rozwoju europejskich sieci komunikacyjnych oraz ochrony środowiska w krajach Unii Europejskiej. Ponadto planuje się dofinansowania z Europejskiego Funduszu Rozwoju Regionalnego (EFRR). </w:t>
      </w:r>
    </w:p>
    <w:p w:rsidR="006E7D57" w:rsidRPr="00A320F5" w:rsidRDefault="006E7D57" w:rsidP="006E7D57">
      <w:pPr>
        <w:spacing w:after="0"/>
        <w:ind w:firstLine="360"/>
        <w:rPr>
          <w:rFonts w:eastAsia="Times New Roman" w:cs="Arial"/>
          <w:lang w:eastAsia="pl-PL"/>
        </w:rPr>
      </w:pPr>
      <w:r w:rsidRPr="00A320F5">
        <w:rPr>
          <w:rFonts w:eastAsia="Times New Roman" w:cs="Arial"/>
          <w:bCs/>
          <w:bdr w:val="none" w:sz="0" w:space="0" w:color="auto" w:frame="1"/>
          <w:lang w:eastAsia="pl-PL"/>
        </w:rPr>
        <w:t>W ramach programu realizowanych będzie 10 osi priorytetowych:</w:t>
      </w:r>
    </w:p>
    <w:p w:rsidR="006E7D57" w:rsidRPr="00A320F5" w:rsidRDefault="006E7D57" w:rsidP="001C3F77">
      <w:pPr>
        <w:pStyle w:val="Akapitzlist"/>
        <w:numPr>
          <w:ilvl w:val="0"/>
          <w:numId w:val="57"/>
        </w:numPr>
        <w:spacing w:after="0"/>
        <w:rPr>
          <w:rFonts w:eastAsia="Times New Roman" w:cs="Arial"/>
          <w:lang w:eastAsia="pl-PL"/>
        </w:rPr>
      </w:pPr>
      <w:r w:rsidRPr="00A320F5">
        <w:rPr>
          <w:rFonts w:eastAsia="Times New Roman" w:cs="Arial"/>
          <w:lang w:eastAsia="pl-PL"/>
        </w:rPr>
        <w:t>Zmniejszenie emisyjności gospodarki,</w:t>
      </w:r>
    </w:p>
    <w:p w:rsidR="006E7D57" w:rsidRPr="00A320F5" w:rsidRDefault="006E7D57" w:rsidP="001C3F77">
      <w:pPr>
        <w:pStyle w:val="Akapitzlist"/>
        <w:numPr>
          <w:ilvl w:val="0"/>
          <w:numId w:val="57"/>
        </w:numPr>
        <w:spacing w:after="0"/>
        <w:rPr>
          <w:rFonts w:eastAsia="Times New Roman" w:cs="Arial"/>
          <w:lang w:eastAsia="pl-PL"/>
        </w:rPr>
      </w:pPr>
      <w:r w:rsidRPr="00A320F5">
        <w:rPr>
          <w:rFonts w:eastAsia="Times New Roman" w:cs="Arial"/>
          <w:lang w:eastAsia="pl-PL"/>
        </w:rPr>
        <w:t>Ochrona środowiska, w tym adaptacja do zmian klimatu,</w:t>
      </w:r>
    </w:p>
    <w:p w:rsidR="006E7D57" w:rsidRPr="00A320F5" w:rsidRDefault="006E7D57" w:rsidP="001C3F77">
      <w:pPr>
        <w:pStyle w:val="Akapitzlist"/>
        <w:numPr>
          <w:ilvl w:val="0"/>
          <w:numId w:val="57"/>
        </w:numPr>
        <w:spacing w:after="0"/>
        <w:rPr>
          <w:rFonts w:eastAsia="Times New Roman" w:cs="Arial"/>
          <w:lang w:eastAsia="pl-PL"/>
        </w:rPr>
      </w:pPr>
      <w:r w:rsidRPr="00A320F5">
        <w:rPr>
          <w:rFonts w:eastAsia="Times New Roman" w:cs="Arial"/>
          <w:lang w:eastAsia="pl-PL"/>
        </w:rPr>
        <w:t>Rozwój sieci drogowej TEN-T i transportu multimodalnego,</w:t>
      </w:r>
    </w:p>
    <w:p w:rsidR="006E7D57" w:rsidRPr="00A320F5" w:rsidRDefault="006E7D57" w:rsidP="001C3F77">
      <w:pPr>
        <w:pStyle w:val="Akapitzlist"/>
        <w:numPr>
          <w:ilvl w:val="0"/>
          <w:numId w:val="57"/>
        </w:numPr>
        <w:spacing w:after="0"/>
        <w:rPr>
          <w:rFonts w:eastAsia="Times New Roman" w:cs="Arial"/>
          <w:lang w:eastAsia="pl-PL"/>
        </w:rPr>
      </w:pPr>
      <w:r w:rsidRPr="00A320F5">
        <w:rPr>
          <w:rFonts w:eastAsia="Times New Roman" w:cs="Arial"/>
          <w:lang w:eastAsia="pl-PL"/>
        </w:rPr>
        <w:t>Infrastruktura drogowa dla miast,</w:t>
      </w:r>
    </w:p>
    <w:p w:rsidR="006E7D57" w:rsidRPr="00A320F5" w:rsidRDefault="006E7D57" w:rsidP="001C3F77">
      <w:pPr>
        <w:pStyle w:val="Akapitzlist"/>
        <w:numPr>
          <w:ilvl w:val="0"/>
          <w:numId w:val="57"/>
        </w:numPr>
        <w:spacing w:after="0"/>
        <w:rPr>
          <w:rFonts w:eastAsia="Times New Roman" w:cs="Arial"/>
          <w:lang w:eastAsia="pl-PL"/>
        </w:rPr>
      </w:pPr>
      <w:r w:rsidRPr="00A320F5">
        <w:rPr>
          <w:rFonts w:eastAsia="Times New Roman" w:cs="Arial"/>
          <w:lang w:eastAsia="pl-PL"/>
        </w:rPr>
        <w:t>Rozwój transportu kolejowego w Polsce,</w:t>
      </w:r>
    </w:p>
    <w:p w:rsidR="006E7D57" w:rsidRPr="00A320F5" w:rsidRDefault="006E7D57" w:rsidP="001C3F77">
      <w:pPr>
        <w:pStyle w:val="Akapitzlist"/>
        <w:numPr>
          <w:ilvl w:val="0"/>
          <w:numId w:val="57"/>
        </w:numPr>
        <w:spacing w:after="0"/>
        <w:rPr>
          <w:rFonts w:eastAsia="Times New Roman" w:cs="Arial"/>
          <w:lang w:eastAsia="pl-PL"/>
        </w:rPr>
      </w:pPr>
      <w:r w:rsidRPr="00A320F5">
        <w:rPr>
          <w:rFonts w:eastAsia="Times New Roman" w:cs="Arial"/>
          <w:lang w:eastAsia="pl-PL"/>
        </w:rPr>
        <w:t>Rozwój niskoemisyjnego transportu zbiorowego w miastach,</w:t>
      </w:r>
    </w:p>
    <w:p w:rsidR="006E7D57" w:rsidRPr="00A320F5" w:rsidRDefault="006E7D57" w:rsidP="001C3F77">
      <w:pPr>
        <w:pStyle w:val="Akapitzlist"/>
        <w:numPr>
          <w:ilvl w:val="0"/>
          <w:numId w:val="57"/>
        </w:numPr>
        <w:spacing w:after="0"/>
        <w:rPr>
          <w:rFonts w:eastAsia="Times New Roman" w:cs="Arial"/>
          <w:lang w:eastAsia="pl-PL"/>
        </w:rPr>
      </w:pPr>
      <w:r w:rsidRPr="00A320F5">
        <w:rPr>
          <w:rFonts w:eastAsia="Times New Roman" w:cs="Arial"/>
          <w:lang w:eastAsia="pl-PL"/>
        </w:rPr>
        <w:t>Poprawa bezpieczeństwa energetycznego,</w:t>
      </w:r>
    </w:p>
    <w:p w:rsidR="006E7D57" w:rsidRPr="00A320F5" w:rsidRDefault="006E7D57" w:rsidP="001C3F77">
      <w:pPr>
        <w:pStyle w:val="Akapitzlist"/>
        <w:numPr>
          <w:ilvl w:val="0"/>
          <w:numId w:val="57"/>
        </w:numPr>
        <w:spacing w:after="0"/>
        <w:rPr>
          <w:rFonts w:eastAsia="Times New Roman" w:cs="Arial"/>
          <w:lang w:eastAsia="pl-PL"/>
        </w:rPr>
      </w:pPr>
      <w:r w:rsidRPr="00A320F5">
        <w:rPr>
          <w:rFonts w:eastAsia="Times New Roman" w:cs="Arial"/>
          <w:lang w:eastAsia="pl-PL"/>
        </w:rPr>
        <w:t>Ochrona dziedzictwa kulturowego i rozwój zasobów kultury,</w:t>
      </w:r>
    </w:p>
    <w:p w:rsidR="006E7D57" w:rsidRPr="00A320F5" w:rsidRDefault="006E7D57" w:rsidP="001C3F77">
      <w:pPr>
        <w:pStyle w:val="Akapitzlist"/>
        <w:numPr>
          <w:ilvl w:val="0"/>
          <w:numId w:val="57"/>
        </w:numPr>
        <w:spacing w:after="0"/>
        <w:rPr>
          <w:rFonts w:eastAsia="Times New Roman" w:cs="Arial"/>
          <w:lang w:eastAsia="pl-PL"/>
        </w:rPr>
      </w:pPr>
      <w:r w:rsidRPr="00A320F5">
        <w:rPr>
          <w:rFonts w:eastAsia="Times New Roman" w:cs="Arial"/>
          <w:lang w:eastAsia="pl-PL"/>
        </w:rPr>
        <w:t>Wzmocnienie strategicznej infrastruktury i rozwoju zasobów kultury,</w:t>
      </w:r>
    </w:p>
    <w:p w:rsidR="00930D26" w:rsidRPr="00C05A70" w:rsidRDefault="006E7D57" w:rsidP="00C05A70">
      <w:pPr>
        <w:pStyle w:val="Akapitzlist"/>
        <w:numPr>
          <w:ilvl w:val="0"/>
          <w:numId w:val="57"/>
        </w:numPr>
        <w:spacing w:after="120"/>
        <w:ind w:left="714" w:hanging="357"/>
        <w:rPr>
          <w:rFonts w:eastAsia="Times New Roman" w:cs="Arial"/>
          <w:lang w:eastAsia="pl-PL"/>
        </w:rPr>
      </w:pPr>
      <w:r w:rsidRPr="00A320F5">
        <w:rPr>
          <w:rFonts w:eastAsia="Times New Roman" w:cs="Arial"/>
          <w:lang w:eastAsia="pl-PL"/>
        </w:rPr>
        <w:t>Pomoc techniczna.</w:t>
      </w:r>
      <w:r w:rsidR="004D08C9">
        <w:rPr>
          <w:rFonts w:eastAsia="Times New Roman" w:cs="Arial"/>
          <w:lang w:eastAsia="pl-PL"/>
        </w:rPr>
        <w:t xml:space="preserve"> </w:t>
      </w:r>
      <w:r w:rsidR="00C05A70">
        <w:rPr>
          <w:rFonts w:eastAsia="Times New Roman" w:cs="Arial"/>
          <w:lang w:eastAsia="pl-PL"/>
        </w:rPr>
        <w:t xml:space="preserve"> </w:t>
      </w:r>
      <w:bookmarkStart w:id="287" w:name="_Toc445188976"/>
      <w:r w:rsidR="00930D26" w:rsidRPr="00C05A70">
        <w:rPr>
          <w:rFonts w:cs="Arial"/>
          <w:szCs w:val="24"/>
        </w:rPr>
        <w:br w:type="page"/>
      </w:r>
    </w:p>
    <w:p w:rsidR="006E7D57" w:rsidRPr="00A320F5" w:rsidRDefault="006E7D57" w:rsidP="006E7D57">
      <w:pPr>
        <w:pStyle w:val="Legenda"/>
        <w:ind w:firstLine="0"/>
        <w:rPr>
          <w:rFonts w:ascii="Arial" w:hAnsi="Arial" w:cs="Arial"/>
          <w:b w:val="0"/>
          <w:sz w:val="24"/>
          <w:szCs w:val="24"/>
        </w:rPr>
      </w:pPr>
      <w:bookmarkStart w:id="288" w:name="_Toc475452770"/>
      <w:r w:rsidRPr="00A320F5">
        <w:rPr>
          <w:rFonts w:ascii="Arial" w:hAnsi="Arial" w:cs="Arial"/>
          <w:sz w:val="24"/>
          <w:szCs w:val="24"/>
        </w:rPr>
        <w:lastRenderedPageBreak/>
        <w:t xml:space="preserve">Tabela </w:t>
      </w:r>
      <w:r w:rsidR="003F7D41" w:rsidRPr="00A320F5">
        <w:rPr>
          <w:rFonts w:ascii="Arial" w:hAnsi="Arial" w:cs="Arial"/>
          <w:sz w:val="24"/>
          <w:szCs w:val="24"/>
        </w:rPr>
        <w:fldChar w:fldCharType="begin"/>
      </w:r>
      <w:r w:rsidRPr="00A320F5">
        <w:rPr>
          <w:rFonts w:ascii="Arial" w:hAnsi="Arial" w:cs="Arial"/>
          <w:sz w:val="24"/>
          <w:szCs w:val="24"/>
        </w:rPr>
        <w:instrText xml:space="preserve"> SEQ Tabela \* ARABIC </w:instrText>
      </w:r>
      <w:r w:rsidR="003F7D41" w:rsidRPr="00A320F5">
        <w:rPr>
          <w:rFonts w:ascii="Arial" w:hAnsi="Arial" w:cs="Arial"/>
          <w:sz w:val="24"/>
          <w:szCs w:val="24"/>
        </w:rPr>
        <w:fldChar w:fldCharType="separate"/>
      </w:r>
      <w:r w:rsidR="00103111">
        <w:rPr>
          <w:rFonts w:ascii="Arial" w:hAnsi="Arial" w:cs="Arial"/>
          <w:noProof/>
          <w:sz w:val="24"/>
          <w:szCs w:val="24"/>
        </w:rPr>
        <w:t>26</w:t>
      </w:r>
      <w:r w:rsidR="003F7D41" w:rsidRPr="00A320F5">
        <w:rPr>
          <w:rFonts w:ascii="Arial" w:hAnsi="Arial" w:cs="Arial"/>
          <w:sz w:val="24"/>
          <w:szCs w:val="24"/>
        </w:rPr>
        <w:fldChar w:fldCharType="end"/>
      </w:r>
      <w:r w:rsidRPr="00A320F5">
        <w:rPr>
          <w:rFonts w:ascii="Arial" w:hAnsi="Arial" w:cs="Arial"/>
          <w:sz w:val="24"/>
          <w:szCs w:val="24"/>
        </w:rPr>
        <w:t xml:space="preserve"> </w:t>
      </w:r>
      <w:r w:rsidR="00930D26">
        <w:rPr>
          <w:rFonts w:ascii="Arial" w:hAnsi="Arial" w:cs="Arial"/>
          <w:b w:val="0"/>
          <w:sz w:val="24"/>
          <w:szCs w:val="24"/>
        </w:rPr>
        <w:t>Finansowanie</w:t>
      </w:r>
      <w:r w:rsidRPr="00A320F5">
        <w:rPr>
          <w:rFonts w:ascii="Arial" w:hAnsi="Arial" w:cs="Arial"/>
          <w:b w:val="0"/>
          <w:sz w:val="24"/>
          <w:szCs w:val="24"/>
        </w:rPr>
        <w:t xml:space="preserve"> I i II oś priorytetowa</w:t>
      </w:r>
      <w:bookmarkEnd w:id="287"/>
      <w:r w:rsidR="00930D26">
        <w:rPr>
          <w:rFonts w:ascii="Arial" w:hAnsi="Arial" w:cs="Arial"/>
          <w:b w:val="0"/>
          <w:sz w:val="24"/>
          <w:szCs w:val="24"/>
        </w:rPr>
        <w:t xml:space="preserve"> POIiŚ</w:t>
      </w:r>
      <w:bookmarkEnd w:id="288"/>
      <w:r w:rsidRPr="00A320F5">
        <w:rPr>
          <w:rFonts w:ascii="Arial" w:hAnsi="Arial" w:cs="Arial"/>
          <w:sz w:val="24"/>
          <w:szCs w:val="24"/>
        </w:rPr>
        <w:t xml:space="preserve"> </w:t>
      </w:r>
    </w:p>
    <w:tbl>
      <w:tblPr>
        <w:tblStyle w:val="Jasnasiatkaakcent5"/>
        <w:tblW w:w="959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3085"/>
        <w:gridCol w:w="6510"/>
      </w:tblGrid>
      <w:tr w:rsidR="006E7D57" w:rsidRPr="00EE1096" w:rsidTr="006031FC">
        <w:trPr>
          <w:cnfStyle w:val="100000000000" w:firstRow="1" w:lastRow="0" w:firstColumn="0" w:lastColumn="0" w:oddVBand="0" w:evenVBand="0" w:oddHBand="0" w:evenHBand="0" w:firstRowFirstColumn="0" w:firstRowLastColumn="0" w:lastRowFirstColumn="0" w:lastRowLastColumn="0"/>
          <w:trHeight w:val="2323"/>
        </w:trPr>
        <w:tc>
          <w:tcPr>
            <w:cnfStyle w:val="001000000000" w:firstRow="0" w:lastRow="0" w:firstColumn="1" w:lastColumn="0" w:oddVBand="0" w:evenVBand="0" w:oddHBand="0" w:evenHBand="0" w:firstRowFirstColumn="0" w:firstRowLastColumn="0" w:lastRowFirstColumn="0" w:lastRowLastColumn="0"/>
            <w:tcW w:w="3085" w:type="dxa"/>
            <w:vMerge w:val="restart"/>
            <w:tcBorders>
              <w:top w:val="none" w:sz="0" w:space="0" w:color="auto"/>
              <w:left w:val="none" w:sz="0" w:space="0" w:color="auto"/>
              <w:bottom w:val="none" w:sz="0" w:space="0" w:color="auto"/>
              <w:right w:val="none" w:sz="0" w:space="0" w:color="auto"/>
            </w:tcBorders>
          </w:tcPr>
          <w:p w:rsidR="006E7D57" w:rsidRPr="00EE1096" w:rsidRDefault="006E7D57" w:rsidP="00EE1096">
            <w:pPr>
              <w:spacing w:after="0"/>
              <w:ind w:firstLine="0"/>
              <w:jc w:val="left"/>
              <w:rPr>
                <w:rFonts w:cs="Arial"/>
                <w:b w:val="0"/>
                <w:bCs w:val="0"/>
                <w:sz w:val="22"/>
                <w:szCs w:val="24"/>
              </w:rPr>
            </w:pPr>
            <w:r w:rsidRPr="00EE1096">
              <w:rPr>
                <w:rFonts w:cs="Arial"/>
                <w:b w:val="0"/>
                <w:bCs w:val="0"/>
                <w:sz w:val="22"/>
                <w:szCs w:val="24"/>
              </w:rPr>
              <w:t>Priorytet I - Zmniejszenie emisyjności gospodarki</w:t>
            </w:r>
          </w:p>
        </w:tc>
        <w:tc>
          <w:tcPr>
            <w:tcW w:w="6510" w:type="dxa"/>
            <w:tcBorders>
              <w:top w:val="none" w:sz="0" w:space="0" w:color="auto"/>
              <w:left w:val="none" w:sz="0" w:space="0" w:color="auto"/>
              <w:bottom w:val="none" w:sz="0" w:space="0" w:color="auto"/>
              <w:right w:val="none" w:sz="0" w:space="0" w:color="auto"/>
            </w:tcBorders>
          </w:tcPr>
          <w:p w:rsidR="006E7D57" w:rsidRPr="00EE1096" w:rsidRDefault="006E7D57" w:rsidP="001C3F77">
            <w:pPr>
              <w:numPr>
                <w:ilvl w:val="0"/>
                <w:numId w:val="58"/>
              </w:numPr>
              <w:shd w:val="clear" w:color="auto" w:fill="FFFFFF"/>
              <w:spacing w:after="0"/>
              <w:textAlignment w:val="baseline"/>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EE1096">
              <w:rPr>
                <w:rFonts w:cs="Arial"/>
                <w:bCs w:val="0"/>
                <w:sz w:val="20"/>
                <w:szCs w:val="20"/>
              </w:rPr>
              <w:t>produkcja, dystrybucja oraz wykorzystanie odnawialnych źródeł energii (OZE), np. budowa, rozbudowa farm wiatrowych, instalacji na biomasę bądź biogaz;</w:t>
            </w:r>
          </w:p>
          <w:p w:rsidR="006E7D57" w:rsidRPr="00EE1096" w:rsidRDefault="006E7D57" w:rsidP="001C3F77">
            <w:pPr>
              <w:numPr>
                <w:ilvl w:val="0"/>
                <w:numId w:val="58"/>
              </w:numPr>
              <w:shd w:val="clear" w:color="auto" w:fill="FFFFFF"/>
              <w:spacing w:after="0"/>
              <w:textAlignment w:val="baseline"/>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EE1096">
              <w:rPr>
                <w:rFonts w:cs="Arial"/>
                <w:bCs w:val="0"/>
                <w:sz w:val="20"/>
                <w:szCs w:val="20"/>
              </w:rPr>
              <w:t>poprawa efektywności energetycznej w sektorze publicznym i mieszkaniowym;</w:t>
            </w:r>
          </w:p>
          <w:p w:rsidR="006E7D57" w:rsidRPr="00EE1096" w:rsidRDefault="006E7D57" w:rsidP="001C3F77">
            <w:pPr>
              <w:numPr>
                <w:ilvl w:val="0"/>
                <w:numId w:val="58"/>
              </w:numPr>
              <w:shd w:val="clear" w:color="auto" w:fill="FFFFFF"/>
              <w:spacing w:after="0"/>
              <w:textAlignment w:val="baseline"/>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EE1096">
              <w:rPr>
                <w:rFonts w:cs="Arial"/>
                <w:bCs w:val="0"/>
                <w:sz w:val="20"/>
                <w:szCs w:val="20"/>
              </w:rPr>
              <w:t>rozwój i wdrażanie inteligentnych systemów dystrybucji, np. budowa sieci dystrybucyjnych średniego i niskiego napięcia.</w:t>
            </w:r>
          </w:p>
        </w:tc>
      </w:tr>
      <w:tr w:rsidR="006E7D57" w:rsidRPr="00EE1096" w:rsidTr="006031FC">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3085" w:type="dxa"/>
            <w:vMerge/>
            <w:tcBorders>
              <w:top w:val="none" w:sz="0" w:space="0" w:color="auto"/>
              <w:left w:val="none" w:sz="0" w:space="0" w:color="auto"/>
              <w:bottom w:val="none" w:sz="0" w:space="0" w:color="auto"/>
              <w:right w:val="none" w:sz="0" w:space="0" w:color="auto"/>
            </w:tcBorders>
          </w:tcPr>
          <w:p w:rsidR="006E7D57" w:rsidRPr="00EE1096" w:rsidRDefault="006E7D57" w:rsidP="00EE1096">
            <w:pPr>
              <w:spacing w:after="0"/>
              <w:rPr>
                <w:rFonts w:cs="Arial"/>
                <w:bCs w:val="0"/>
                <w:sz w:val="20"/>
                <w:szCs w:val="20"/>
              </w:rPr>
            </w:pPr>
          </w:p>
        </w:tc>
        <w:tc>
          <w:tcPr>
            <w:tcW w:w="6510" w:type="dxa"/>
            <w:tcBorders>
              <w:top w:val="none" w:sz="0" w:space="0" w:color="auto"/>
              <w:left w:val="none" w:sz="0" w:space="0" w:color="auto"/>
              <w:bottom w:val="none" w:sz="0" w:space="0" w:color="auto"/>
              <w:right w:val="none" w:sz="0" w:space="0" w:color="auto"/>
            </w:tcBorders>
          </w:tcPr>
          <w:p w:rsidR="006E7D57" w:rsidRPr="00EE1096" w:rsidRDefault="006E7D57" w:rsidP="00EE1096">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EE1096">
              <w:rPr>
                <w:rFonts w:cs="Arial"/>
                <w:sz w:val="20"/>
                <w:szCs w:val="20"/>
              </w:rPr>
              <w:t>Planowany wkład unijny: 1 824,4 mln euro</w:t>
            </w:r>
          </w:p>
        </w:tc>
      </w:tr>
      <w:tr w:rsidR="006E7D57" w:rsidRPr="00EE1096" w:rsidTr="006031FC">
        <w:trPr>
          <w:cnfStyle w:val="000000010000" w:firstRow="0" w:lastRow="0" w:firstColumn="0" w:lastColumn="0" w:oddVBand="0" w:evenVBand="0" w:oddHBand="0" w:evenHBand="1" w:firstRowFirstColumn="0" w:firstRowLastColumn="0" w:lastRowFirstColumn="0" w:lastRowLastColumn="0"/>
          <w:trHeight w:val="4083"/>
        </w:trPr>
        <w:tc>
          <w:tcPr>
            <w:cnfStyle w:val="001000000000" w:firstRow="0" w:lastRow="0" w:firstColumn="1" w:lastColumn="0" w:oddVBand="0" w:evenVBand="0" w:oddHBand="0" w:evenHBand="0" w:firstRowFirstColumn="0" w:firstRowLastColumn="0" w:lastRowFirstColumn="0" w:lastRowLastColumn="0"/>
            <w:tcW w:w="3085" w:type="dxa"/>
            <w:vMerge w:val="restart"/>
            <w:tcBorders>
              <w:top w:val="none" w:sz="0" w:space="0" w:color="auto"/>
              <w:left w:val="none" w:sz="0" w:space="0" w:color="auto"/>
              <w:bottom w:val="none" w:sz="0" w:space="0" w:color="auto"/>
              <w:right w:val="none" w:sz="0" w:space="0" w:color="auto"/>
            </w:tcBorders>
          </w:tcPr>
          <w:p w:rsidR="006E7D57" w:rsidRPr="00EE1096" w:rsidRDefault="006E7D57" w:rsidP="00EE1096">
            <w:pPr>
              <w:spacing w:after="0"/>
              <w:ind w:firstLine="0"/>
              <w:rPr>
                <w:rFonts w:cs="Arial"/>
                <w:b w:val="0"/>
                <w:bCs w:val="0"/>
                <w:sz w:val="22"/>
                <w:szCs w:val="24"/>
              </w:rPr>
            </w:pPr>
            <w:r w:rsidRPr="00EE1096">
              <w:rPr>
                <w:rFonts w:cs="Arial"/>
                <w:b w:val="0"/>
                <w:bCs w:val="0"/>
                <w:sz w:val="22"/>
                <w:szCs w:val="24"/>
              </w:rPr>
              <w:t>Priorytet II - ochrona środowiska (włączając w to dostosowanie się do zmian klimatu)</w:t>
            </w:r>
          </w:p>
        </w:tc>
        <w:tc>
          <w:tcPr>
            <w:tcW w:w="6510" w:type="dxa"/>
            <w:tcBorders>
              <w:top w:val="none" w:sz="0" w:space="0" w:color="auto"/>
              <w:left w:val="none" w:sz="0" w:space="0" w:color="auto"/>
              <w:bottom w:val="none" w:sz="0" w:space="0" w:color="auto"/>
              <w:right w:val="none" w:sz="0" w:space="0" w:color="auto"/>
            </w:tcBorders>
          </w:tcPr>
          <w:p w:rsidR="006E7D57" w:rsidRPr="00EE1096" w:rsidRDefault="006E7D57" w:rsidP="001C3F77">
            <w:pPr>
              <w:numPr>
                <w:ilvl w:val="0"/>
                <w:numId w:val="59"/>
              </w:numPr>
              <w:shd w:val="clear" w:color="auto" w:fill="FFFFFF"/>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EE1096">
              <w:rPr>
                <w:rFonts w:eastAsia="Times New Roman" w:cs="Arial"/>
                <w:sz w:val="20"/>
                <w:szCs w:val="20"/>
              </w:rPr>
              <w:t>rozwój infrastruktury środowiskowej (np. oczyszczalnie ścieków, sieć kanalizacyjna oraz wodociągowa, instalacje do zagospodarowania odpadów komunalnych, w tym do ich termicznego przetwarzania);</w:t>
            </w:r>
          </w:p>
          <w:p w:rsidR="006E7D57" w:rsidRPr="00EE1096" w:rsidRDefault="006E7D57" w:rsidP="001C3F77">
            <w:pPr>
              <w:numPr>
                <w:ilvl w:val="0"/>
                <w:numId w:val="59"/>
              </w:numPr>
              <w:shd w:val="clear" w:color="auto" w:fill="FFFFFF"/>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EE1096">
              <w:rPr>
                <w:rFonts w:eastAsia="Times New Roman" w:cs="Arial"/>
                <w:sz w:val="20"/>
                <w:szCs w:val="20"/>
              </w:rPr>
              <w:t>ochrona i przywrócenie różnorodności biologicznej, poprawa jakości środowiska miejskiego (np. redukcja zanieczyszczenia powietrza i rekultywacja terenów zdegradowanych);</w:t>
            </w:r>
          </w:p>
          <w:p w:rsidR="006E7D57" w:rsidRPr="00EE1096" w:rsidRDefault="006E7D57" w:rsidP="001C3F77">
            <w:pPr>
              <w:numPr>
                <w:ilvl w:val="0"/>
                <w:numId w:val="59"/>
              </w:numPr>
              <w:shd w:val="clear" w:color="auto" w:fill="FFFFFF"/>
              <w:spacing w:after="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EE1096">
              <w:rPr>
                <w:rFonts w:eastAsia="Times New Roman" w:cs="Arial"/>
                <w:sz w:val="20"/>
                <w:szCs w:val="20"/>
              </w:rPr>
              <w:t>dostosowanie do zmian klimatu, np. zabezpieczenie obszarów miejskich przed niekorzystnymi zjawiskami pogodowymi, zarządzanie wodami opadowymi, projekty</w:t>
            </w:r>
            <w:r w:rsidRPr="00EE1096">
              <w:rPr>
                <w:rFonts w:eastAsia="Times New Roman" w:cs="Arial"/>
                <w:sz w:val="20"/>
                <w:szCs w:val="20"/>
              </w:rPr>
              <w:br/>
              <w:t>z zakresu małej retencji oraz systemy zarządzania klęskami żywiołowymi.</w:t>
            </w:r>
          </w:p>
        </w:tc>
      </w:tr>
      <w:tr w:rsidR="006E7D57" w:rsidRPr="00EE1096" w:rsidTr="006031FC">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3085" w:type="dxa"/>
            <w:vMerge/>
            <w:tcBorders>
              <w:top w:val="none" w:sz="0" w:space="0" w:color="auto"/>
              <w:left w:val="none" w:sz="0" w:space="0" w:color="auto"/>
              <w:bottom w:val="none" w:sz="0" w:space="0" w:color="auto"/>
              <w:right w:val="none" w:sz="0" w:space="0" w:color="auto"/>
            </w:tcBorders>
          </w:tcPr>
          <w:p w:rsidR="006E7D57" w:rsidRPr="00EE1096" w:rsidRDefault="006E7D57" w:rsidP="00EE1096">
            <w:pPr>
              <w:spacing w:after="0"/>
              <w:rPr>
                <w:rFonts w:cs="Arial"/>
                <w:bCs w:val="0"/>
                <w:sz w:val="20"/>
                <w:szCs w:val="20"/>
              </w:rPr>
            </w:pPr>
          </w:p>
        </w:tc>
        <w:tc>
          <w:tcPr>
            <w:tcW w:w="6510" w:type="dxa"/>
            <w:tcBorders>
              <w:top w:val="none" w:sz="0" w:space="0" w:color="auto"/>
              <w:left w:val="none" w:sz="0" w:space="0" w:color="auto"/>
              <w:bottom w:val="none" w:sz="0" w:space="0" w:color="auto"/>
              <w:right w:val="none" w:sz="0" w:space="0" w:color="auto"/>
            </w:tcBorders>
          </w:tcPr>
          <w:p w:rsidR="006E7D57" w:rsidRPr="00EE1096" w:rsidRDefault="006E7D57" w:rsidP="00EE1096">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EE1096">
              <w:rPr>
                <w:rFonts w:cs="Arial"/>
                <w:sz w:val="20"/>
                <w:szCs w:val="20"/>
              </w:rPr>
              <w:t xml:space="preserve">Planowany wkład unijny: 3 508,2 mln euro </w:t>
            </w:r>
          </w:p>
        </w:tc>
      </w:tr>
    </w:tbl>
    <w:p w:rsidR="006E7D57" w:rsidRPr="00A320F5" w:rsidRDefault="006E7D57" w:rsidP="00456C73">
      <w:pPr>
        <w:spacing w:before="120" w:after="120"/>
        <w:ind w:firstLine="0"/>
        <w:rPr>
          <w:sz w:val="16"/>
          <w:szCs w:val="16"/>
        </w:rPr>
      </w:pPr>
      <w:bookmarkStart w:id="289" w:name="_Toc434972056"/>
      <w:bookmarkStart w:id="290" w:name="_Toc435061664"/>
      <w:bookmarkStart w:id="291" w:name="_Toc435608773"/>
      <w:r w:rsidRPr="00A320F5">
        <w:rPr>
          <w:sz w:val="16"/>
          <w:szCs w:val="16"/>
        </w:rPr>
        <w:t xml:space="preserve">Źródło: opracowanie na podstawie informacji zawartych na </w:t>
      </w:r>
      <w:hyperlink r:id="rId41" w:history="1">
        <w:r w:rsidRPr="00A320F5">
          <w:rPr>
            <w:rStyle w:val="Hipercze"/>
            <w:color w:val="auto"/>
            <w:sz w:val="16"/>
            <w:szCs w:val="16"/>
            <w:u w:val="none"/>
          </w:rPr>
          <w:t>www.nfosigw.gov.pl</w:t>
        </w:r>
        <w:bookmarkEnd w:id="289"/>
        <w:bookmarkEnd w:id="290"/>
        <w:bookmarkEnd w:id="291"/>
      </w:hyperlink>
    </w:p>
    <w:p w:rsidR="006E7D57" w:rsidRPr="00A320F5" w:rsidRDefault="006E7D57" w:rsidP="001C3F77">
      <w:pPr>
        <w:pStyle w:val="Akapitzlist"/>
        <w:numPr>
          <w:ilvl w:val="0"/>
          <w:numId w:val="34"/>
        </w:numPr>
        <w:spacing w:after="0"/>
        <w:rPr>
          <w:rFonts w:cs="Arial"/>
          <w:b/>
          <w:szCs w:val="24"/>
        </w:rPr>
      </w:pPr>
      <w:r w:rsidRPr="00A320F5">
        <w:rPr>
          <w:rFonts w:cs="Arial"/>
          <w:b/>
        </w:rPr>
        <w:t>Środki Narodowego Funduszu Ochrony Środowiska i Gospodarki Wodnej (NFOŚiGW)</w:t>
      </w:r>
    </w:p>
    <w:p w:rsidR="006E7D57" w:rsidRPr="00A320F5" w:rsidRDefault="006E7D57" w:rsidP="00482D71">
      <w:pPr>
        <w:spacing w:before="240" w:after="0"/>
        <w:ind w:firstLine="708"/>
        <w:rPr>
          <w:rFonts w:cs="Arial"/>
        </w:rPr>
      </w:pPr>
      <w:r w:rsidRPr="00A320F5">
        <w:rPr>
          <w:rFonts w:cs="Arial"/>
          <w:b/>
        </w:rPr>
        <w:t>Narodowy Fundusz Ochrony Środowiska i Gospodarki Wodnej</w:t>
      </w:r>
      <w:r w:rsidRPr="00A320F5">
        <w:rPr>
          <w:rFonts w:cs="Arial"/>
        </w:rPr>
        <w:t xml:space="preserve"> stanowi jedno z głównych źródeł polskiego systemu finansowania przedsięwzięć służących ochronie środowiska, wykorzystujący środki krajowe jak i zagraniczne. Na najbliższe lata przewidziane jest finansowanie działań </w:t>
      </w:r>
      <w:r w:rsidR="00930D26">
        <w:rPr>
          <w:rFonts w:cs="Arial"/>
        </w:rPr>
        <w:t xml:space="preserve">w ramach </w:t>
      </w:r>
      <w:r w:rsidRPr="00A320F5">
        <w:rPr>
          <w:rFonts w:cs="Arial"/>
        </w:rPr>
        <w:t>programu ochrona atmosfery.</w:t>
      </w:r>
    </w:p>
    <w:p w:rsidR="006E7D57" w:rsidRPr="00A320F5" w:rsidRDefault="006E7D57" w:rsidP="006E7D57">
      <w:pPr>
        <w:pStyle w:val="Akapitzlist"/>
        <w:numPr>
          <w:ilvl w:val="0"/>
          <w:numId w:val="8"/>
        </w:numPr>
        <w:autoSpaceDE w:val="0"/>
        <w:autoSpaceDN w:val="0"/>
        <w:adjustRightInd w:val="0"/>
        <w:spacing w:after="0"/>
        <w:rPr>
          <w:rStyle w:val="Wyrnieniedelikatne"/>
          <w:rFonts w:cs="Arial"/>
          <w:b/>
          <w:i w:val="0"/>
          <w:color w:val="auto"/>
        </w:rPr>
      </w:pPr>
      <w:r w:rsidRPr="00A320F5">
        <w:rPr>
          <w:rStyle w:val="Wyrnieniedelikatne"/>
          <w:rFonts w:cs="Arial"/>
          <w:b/>
          <w:i w:val="0"/>
          <w:color w:val="auto"/>
        </w:rPr>
        <w:t>LEMUR – Energooszczędne Budynki Użyteczności Publicznej</w:t>
      </w:r>
    </w:p>
    <w:p w:rsidR="002B4464" w:rsidRDefault="002B4464" w:rsidP="00A15CEA">
      <w:pPr>
        <w:spacing w:after="0"/>
      </w:pPr>
      <w:r>
        <w:t>Celem programu jest zmniejszenie zużycia energii, a w konsekwencji ograniczenie lub uniknięcie emisji CO</w:t>
      </w:r>
      <w:r w:rsidRPr="000925A6">
        <w:rPr>
          <w:vertAlign w:val="subscript"/>
        </w:rPr>
        <w:t>2</w:t>
      </w:r>
      <w:r>
        <w:t xml:space="preserve"> w związku z projektowaniem i budową nowych energooszczędnych budynków użyteczności publicznej oraz zamieszkania zbiorowego.</w:t>
      </w:r>
    </w:p>
    <w:p w:rsidR="002B4464" w:rsidRDefault="002B4464" w:rsidP="000076AF">
      <w:pPr>
        <w:spacing w:after="0"/>
      </w:pPr>
      <w:r>
        <w:lastRenderedPageBreak/>
        <w:t>Stopień realizacji celu programu mierzony jest za pomocą wskaźnika osiągnięcia celu pn.</w:t>
      </w:r>
      <w:r w:rsidR="00930D26">
        <w:t xml:space="preserve"> </w:t>
      </w:r>
      <w:r>
        <w:t>Zmniejszenie zużycia energii pierwotnej</w:t>
      </w:r>
      <w:r w:rsidR="00930D26">
        <w:t xml:space="preserve">. </w:t>
      </w:r>
      <w:r>
        <w:t xml:space="preserve">Planowana wartość wskaźnika osiągnięcia celu </w:t>
      </w:r>
      <w:r w:rsidR="000076AF">
        <w:t>wynosi, co</w:t>
      </w:r>
      <w:r>
        <w:t xml:space="preserve"> </w:t>
      </w:r>
      <w:r w:rsidRPr="000076AF">
        <w:t>najmniej 23 000</w:t>
      </w:r>
      <w:r>
        <w:t xml:space="preserve"> MWh/rok.</w:t>
      </w:r>
      <w:r w:rsidR="000076AF">
        <w:t xml:space="preserve"> </w:t>
      </w:r>
      <w:r>
        <w:t>Ograniczenie lub uniknięcie emisji dwutlenku węgla</w:t>
      </w:r>
      <w:r w:rsidR="00930D26">
        <w:t xml:space="preserve">. </w:t>
      </w:r>
      <w:r>
        <w:t xml:space="preserve">Planowana wartość wskaźnika osiągnięcia celu </w:t>
      </w:r>
      <w:r w:rsidR="000076AF">
        <w:t>wynosi, co</w:t>
      </w:r>
      <w:r>
        <w:t xml:space="preserve"> </w:t>
      </w:r>
      <w:r w:rsidRPr="000076AF">
        <w:t>najmniej 4 600</w:t>
      </w:r>
      <w:r>
        <w:t xml:space="preserve"> Mg/rok</w:t>
      </w:r>
      <w:r w:rsidR="00A15CEA">
        <w:t>.</w:t>
      </w:r>
    </w:p>
    <w:p w:rsidR="006E7D57" w:rsidRPr="00A320F5" w:rsidRDefault="006E7D57" w:rsidP="006E7D57">
      <w:pPr>
        <w:spacing w:after="0"/>
        <w:ind w:firstLine="0"/>
      </w:pPr>
      <w:r w:rsidRPr="00A320F5">
        <w:t xml:space="preserve">Budżet na realizację celu programu wynosi do </w:t>
      </w:r>
      <w:r w:rsidRPr="002B4464">
        <w:rPr>
          <w:b/>
        </w:rPr>
        <w:t>290 000</w:t>
      </w:r>
      <w:r w:rsidRPr="00A320F5">
        <w:t xml:space="preserve"> tys. zł., w tym: </w:t>
      </w:r>
    </w:p>
    <w:p w:rsidR="006E7D57" w:rsidRPr="00A320F5" w:rsidRDefault="006E7D57" w:rsidP="006E7D57">
      <w:pPr>
        <w:spacing w:after="0"/>
        <w:ind w:firstLine="708"/>
      </w:pPr>
      <w:r w:rsidRPr="00A320F5">
        <w:t xml:space="preserve">1) dla bezzwrotnych form dofinansowania – do </w:t>
      </w:r>
      <w:r w:rsidRPr="002B4464">
        <w:rPr>
          <w:b/>
        </w:rPr>
        <w:t>28 000</w:t>
      </w:r>
      <w:r w:rsidRPr="00A320F5">
        <w:t xml:space="preserve"> tys. zł, </w:t>
      </w:r>
    </w:p>
    <w:p w:rsidR="006E7D57" w:rsidRPr="00A320F5" w:rsidRDefault="006E7D57" w:rsidP="00B766DA">
      <w:pPr>
        <w:spacing w:after="120"/>
      </w:pPr>
      <w:r w:rsidRPr="00A320F5">
        <w:t xml:space="preserve">2) dla zwrotnych form dofinansowania – do </w:t>
      </w:r>
      <w:r w:rsidRPr="002B4464">
        <w:rPr>
          <w:b/>
        </w:rPr>
        <w:t>262 000</w:t>
      </w:r>
      <w:r w:rsidRPr="00A320F5">
        <w:t xml:space="preserve"> tys. zł.</w:t>
      </w:r>
    </w:p>
    <w:p w:rsidR="006E7D57" w:rsidRPr="00A320F5" w:rsidRDefault="006E7D57" w:rsidP="006E7D57">
      <w:pPr>
        <w:spacing w:after="0"/>
        <w:ind w:firstLine="0"/>
        <w:rPr>
          <w:rFonts w:cs="Arial"/>
        </w:rPr>
      </w:pPr>
      <w:bookmarkStart w:id="292" w:name="_Toc434972058"/>
      <w:bookmarkStart w:id="293" w:name="_Toc435061666"/>
      <w:bookmarkStart w:id="294" w:name="_Toc435447936"/>
      <w:r w:rsidRPr="00A320F5">
        <w:t>Formami dofinansowania:</w:t>
      </w:r>
      <w:bookmarkEnd w:id="292"/>
      <w:bookmarkEnd w:id="293"/>
      <w:bookmarkEnd w:id="294"/>
    </w:p>
    <w:p w:rsidR="006E7D57" w:rsidRPr="00A320F5" w:rsidRDefault="006E7D57" w:rsidP="001C3F77">
      <w:pPr>
        <w:pStyle w:val="Akapitzlist"/>
        <w:numPr>
          <w:ilvl w:val="0"/>
          <w:numId w:val="77"/>
        </w:numPr>
        <w:spacing w:after="0"/>
      </w:pPr>
      <w:r w:rsidRPr="00A320F5">
        <w:t xml:space="preserve">dofinansowanie w formie dotacji wynosi do 20%, 40% albo 60% kosztów wykonania i weryfikacji dokumentacji projektowej, w zależności od klasy energooszczędności projektowanego budynku. </w:t>
      </w:r>
    </w:p>
    <w:p w:rsidR="006E7D57" w:rsidRPr="00A320F5" w:rsidRDefault="006E7D57" w:rsidP="001C3F77">
      <w:pPr>
        <w:pStyle w:val="Akapitzlist"/>
        <w:numPr>
          <w:ilvl w:val="0"/>
          <w:numId w:val="77"/>
        </w:numPr>
        <w:spacing w:after="0"/>
        <w:rPr>
          <w:rFonts w:cs="Arial"/>
        </w:rPr>
      </w:pPr>
      <w:r w:rsidRPr="00A320F5">
        <w:t xml:space="preserve">dofinansowanie w formie pożyczki udziela się na budowę nowych energooszczędnych budynków użyteczności publicznej oraz zamieszkania zbiorowego i wynosi: </w:t>
      </w:r>
    </w:p>
    <w:p w:rsidR="006E7D57" w:rsidRPr="00A320F5" w:rsidRDefault="006E7D57" w:rsidP="006E7D57">
      <w:pPr>
        <w:pStyle w:val="Akapitzlist"/>
        <w:spacing w:after="0"/>
        <w:ind w:left="735" w:firstLine="0"/>
      </w:pPr>
      <w:r w:rsidRPr="00A320F5">
        <w:t>a) dla klasy A: do 1200 zł na 1 m</w:t>
      </w:r>
      <w:r w:rsidRPr="00A320F5">
        <w:rPr>
          <w:vertAlign w:val="superscript"/>
        </w:rPr>
        <w:t>2</w:t>
      </w:r>
      <w:r w:rsidRPr="00A320F5">
        <w:t xml:space="preserve"> , </w:t>
      </w:r>
    </w:p>
    <w:p w:rsidR="006E7D57" w:rsidRPr="00A320F5" w:rsidRDefault="006E7D57" w:rsidP="006E7D57">
      <w:pPr>
        <w:pStyle w:val="Akapitzlist"/>
        <w:spacing w:after="0"/>
        <w:ind w:left="735" w:firstLine="0"/>
      </w:pPr>
      <w:r w:rsidRPr="00A320F5">
        <w:t>b) dla klasy B i C: do 1000 zł na 1 m</w:t>
      </w:r>
      <w:r w:rsidRPr="00A320F5">
        <w:rPr>
          <w:vertAlign w:val="superscript"/>
        </w:rPr>
        <w:t>2</w:t>
      </w:r>
      <w:r w:rsidRPr="00A320F5">
        <w:t xml:space="preserve"> ,</w:t>
      </w:r>
    </w:p>
    <w:p w:rsidR="006E7D57" w:rsidRPr="00A320F5" w:rsidRDefault="006E7D57" w:rsidP="00B766DA">
      <w:pPr>
        <w:spacing w:after="120"/>
        <w:ind w:firstLine="0"/>
        <w:rPr>
          <w:rFonts w:cs="Arial"/>
        </w:rPr>
      </w:pPr>
      <w:r w:rsidRPr="00A320F5">
        <w:t>Rodzaje przedsięwzięć podlegające dofinansowaniu to: inwestycje polegające na projektowaniu i budowie lub tylko budowie nowych budynków użyteczności publicznej i zamieszkania zbiorowego.</w:t>
      </w:r>
    </w:p>
    <w:p w:rsidR="006E7D57" w:rsidRPr="00A320F5" w:rsidRDefault="006E7D57" w:rsidP="00A15CEA">
      <w:pPr>
        <w:spacing w:after="0"/>
      </w:pPr>
      <w:bookmarkStart w:id="295" w:name="_Toc434972059"/>
      <w:bookmarkStart w:id="296" w:name="_Toc435061667"/>
      <w:bookmarkStart w:id="297" w:name="_Toc435447937"/>
      <w:r w:rsidRPr="00A320F5">
        <w:t>Beneficjentami programu są:</w:t>
      </w:r>
      <w:bookmarkEnd w:id="295"/>
      <w:bookmarkEnd w:id="296"/>
      <w:bookmarkEnd w:id="297"/>
    </w:p>
    <w:p w:rsidR="006E7D57" w:rsidRPr="00A320F5" w:rsidRDefault="006E7D57" w:rsidP="00A15CEA">
      <w:pPr>
        <w:spacing w:after="0"/>
      </w:pPr>
      <w:r w:rsidRPr="00A320F5">
        <w:t xml:space="preserve">1) podmioty sektora finansów publicznych, z wyłączeniem państwowych jednostek budżetowych, </w:t>
      </w:r>
    </w:p>
    <w:p w:rsidR="006E7D57" w:rsidRPr="00A320F5" w:rsidRDefault="006E7D57" w:rsidP="00A15CEA">
      <w:pPr>
        <w:spacing w:after="0"/>
      </w:pPr>
      <w:r w:rsidRPr="00A320F5">
        <w:t xml:space="preserve">2) samorządowe osoby prawne, spółki prawa handlowego, w których jednostki samorządu terytorialnego posiadają 100% udziałów lub akcji i które powołane są do realizacji zadań własnych j.s.t. wskazanych w ustawach, Lasy Państwowe, </w:t>
      </w:r>
    </w:p>
    <w:p w:rsidR="006E7D57" w:rsidRPr="00A320F5" w:rsidRDefault="006E7D57" w:rsidP="00A15CEA">
      <w:pPr>
        <w:spacing w:after="0"/>
      </w:pPr>
      <w:r w:rsidRPr="00A320F5">
        <w:t xml:space="preserve">3) organizacje pozarządowe, w tym fundacje i stowarzyszenia, a także kościoły i inne związki wyznaniowe wpisane do rejestru kościołów i innych związków wyznaniowych oraz kościelne osoby prawne, które realizują zadania publiczne na podstawie odrębnych przepisów, </w:t>
      </w:r>
    </w:p>
    <w:p w:rsidR="006E7D57" w:rsidRPr="00A320F5" w:rsidRDefault="006E7D57" w:rsidP="00A15CEA">
      <w:pPr>
        <w:spacing w:after="0"/>
        <w:ind w:firstLine="708"/>
      </w:pPr>
      <w:r w:rsidRPr="00A320F5">
        <w:lastRenderedPageBreak/>
        <w:t xml:space="preserve">4) jednostki organizacyjne PGL Lasy Państwowe posiadające osobowość prawną, </w:t>
      </w:r>
    </w:p>
    <w:p w:rsidR="006E7D57" w:rsidRPr="00A320F5" w:rsidRDefault="006E7D57" w:rsidP="00A15CEA">
      <w:pPr>
        <w:spacing w:after="120"/>
        <w:ind w:firstLine="708"/>
        <w:rPr>
          <w:rFonts w:cs="Arial"/>
        </w:rPr>
      </w:pPr>
      <w:r w:rsidRPr="00A320F5">
        <w:t>5) parki narodowe.</w:t>
      </w:r>
    </w:p>
    <w:p w:rsidR="006E7D57" w:rsidRPr="00A320F5" w:rsidRDefault="006E7D57" w:rsidP="00A15CEA">
      <w:pPr>
        <w:spacing w:after="0"/>
        <w:ind w:firstLine="708"/>
      </w:pPr>
      <w:bookmarkStart w:id="298" w:name="_Toc434972060"/>
      <w:bookmarkStart w:id="299" w:name="_Toc435061668"/>
      <w:bookmarkStart w:id="300" w:name="_Toc435447938"/>
      <w:r w:rsidRPr="00A320F5">
        <w:t>Koszty kwalifikowane</w:t>
      </w:r>
      <w:bookmarkEnd w:id="298"/>
      <w:bookmarkEnd w:id="299"/>
      <w:bookmarkEnd w:id="300"/>
      <w:r w:rsidRPr="00A320F5">
        <w:t xml:space="preserve"> </w:t>
      </w:r>
    </w:p>
    <w:p w:rsidR="006E7D57" w:rsidRPr="00A320F5" w:rsidRDefault="006E7D57" w:rsidP="00A15CEA">
      <w:pPr>
        <w:spacing w:after="0"/>
        <w:ind w:firstLine="708"/>
      </w:pPr>
      <w:r w:rsidRPr="00A320F5">
        <w:t xml:space="preserve">1) Okres kwalifikowalności kosztów od 01.01.2014 r. do 31.12.2020 r., </w:t>
      </w:r>
      <w:r w:rsidR="00F44D32">
        <w:br/>
      </w:r>
      <w:r w:rsidRPr="00A320F5">
        <w:t xml:space="preserve">w którym to poniesione koszty mogą być uznane za kwalifikowane. </w:t>
      </w:r>
    </w:p>
    <w:p w:rsidR="006E7D57" w:rsidRPr="00A320F5" w:rsidRDefault="006E7D57" w:rsidP="00A15CEA">
      <w:pPr>
        <w:spacing w:after="0"/>
        <w:ind w:firstLine="708"/>
      </w:pPr>
      <w:r w:rsidRPr="00A320F5">
        <w:t xml:space="preserve">2) Koszty kwalifikowane - zgodnie z „Wytycznymi w zakresie kosztów kwalifikowanych”, z zastrzeżeniem, że w niżej wymienionych kategoriach kwalifikowany jest zakres: </w:t>
      </w:r>
    </w:p>
    <w:p w:rsidR="006E7D57" w:rsidRPr="00A15CEA" w:rsidRDefault="006E7D57" w:rsidP="00A15CEA">
      <w:pPr>
        <w:spacing w:after="0"/>
        <w:rPr>
          <w:u w:val="single"/>
        </w:rPr>
      </w:pPr>
      <w:r>
        <w:t>1</w:t>
      </w:r>
      <w:r w:rsidRPr="00A15CEA">
        <w:rPr>
          <w:u w:val="single"/>
        </w:rPr>
        <w:t xml:space="preserve">. W zakresie kategorii 3.1 Przygotowanie przedsięwzięcia: </w:t>
      </w:r>
    </w:p>
    <w:p w:rsidR="006E7D57" w:rsidRPr="00DB0D78" w:rsidRDefault="006E7D57" w:rsidP="00A15CEA">
      <w:pPr>
        <w:spacing w:after="0"/>
      </w:pPr>
      <w:r w:rsidRPr="00A320F5">
        <w:t>a) koszty wykonania dokumentacji projektowej będącej podstawą uzyskania ostatecznego pozwolenia na budowę w zakresie i standardzie umożliwiającym prawidłowe określenie klasy energetycznej projektowanego budynku oraz spodziewanego efektu ekologicznego zgo</w:t>
      </w:r>
      <w:r>
        <w:t xml:space="preserve">dnie z Wytycznymi Technicznymi </w:t>
      </w:r>
      <w:r w:rsidR="00F44D32">
        <w:br/>
      </w:r>
      <w:r w:rsidRPr="00A320F5">
        <w:t xml:space="preserve">i wykonaną zgodnie z aktualnymi przepisami prawa budowlanego, a w szczególności </w:t>
      </w:r>
      <w:r w:rsidRPr="00DB0D78">
        <w:t xml:space="preserve">z rozporządzeniem Ministra Infrastruktury z dnia 2 września 2004 r. w sprawie szczegółowego zakresu i formy dokumentacji projektowej, specyfikacji technicznych wykonania i odbioru robót budowlanych oraz programu funkcjonalnoużytkowego (Dz.U. z 2013, poz. 1129), </w:t>
      </w:r>
    </w:p>
    <w:p w:rsidR="006E7D57" w:rsidRPr="00DB0D78" w:rsidRDefault="006E7D57" w:rsidP="00A15CEA">
      <w:pPr>
        <w:spacing w:after="0"/>
      </w:pPr>
      <w:r w:rsidRPr="00DB0D78">
        <w:t xml:space="preserve">b) koszty weryfikacji wykonanej dokumentacji projektowej w zakresie zgodności jej wykonania z Wytycznymi Technicznymi a w szczególności w zakresie poziomu zmniejszenia zapotrzebowania budynku na energię pierwotną (Ep) i energię użytkową (Eu), w wysokości nie większej niż 10% kosztów kwalifikowanych wykonania dokumentacji projektowej, </w:t>
      </w:r>
    </w:p>
    <w:p w:rsidR="006E7D57" w:rsidRPr="00DB0D78" w:rsidRDefault="006E7D57" w:rsidP="00A15CEA">
      <w:pPr>
        <w:spacing w:after="0"/>
      </w:pPr>
      <w:r w:rsidRPr="00DB0D78">
        <w:t xml:space="preserve">2. W zakresie kategorii 3.2 Zarządzanie przedsięwzięciem: koszt nadzoru inwestorskiego w wysokości do 3% kwoty kosztów kwalifikowanych, </w:t>
      </w:r>
    </w:p>
    <w:p w:rsidR="006E7D57" w:rsidRPr="00DB0D78" w:rsidRDefault="006E7D57" w:rsidP="00A15CEA">
      <w:pPr>
        <w:spacing w:after="0"/>
      </w:pPr>
      <w:r w:rsidRPr="00DB0D78">
        <w:t xml:space="preserve">3. W zakresie kategorii 3.3 Koszty informacji i promocji: Koszty informacji </w:t>
      </w:r>
      <w:r>
        <w:br/>
      </w:r>
      <w:r w:rsidRPr="00DB0D78">
        <w:t>i promocji związane z rozpowszechnianiem rozwiązań e</w:t>
      </w:r>
      <w:r>
        <w:t xml:space="preserve">nergooszczędnych zastosowanych </w:t>
      </w:r>
      <w:r w:rsidRPr="00DB0D78">
        <w:t xml:space="preserve">w dofinansowanym przedsięwzięciu, w wysokości do 1% kosztów kwalifikowanych. </w:t>
      </w:r>
    </w:p>
    <w:p w:rsidR="006E7D57" w:rsidRPr="00DB0D78" w:rsidRDefault="006E7D57" w:rsidP="00A15CEA">
      <w:pPr>
        <w:spacing w:after="120"/>
      </w:pPr>
      <w:r w:rsidRPr="00DB0D78">
        <w:lastRenderedPageBreak/>
        <w:t>4. W zakresie kategorii 3.4 Realizacja przedsięwzięcia: kwalifikuje się koszt wytworzenia nowych środków trwałych, w tym: koszty robocizny i nabycia materiałów oraz urządzeń pod warunkiem, że pozostają one w bezpośrednim związku z celami przedsięwzięcia objętego wsparciem, z wyłączeniem kosztów nabycia nieruchomości zabudowanej oraz zakupu gruntu.</w:t>
      </w:r>
    </w:p>
    <w:p w:rsidR="006E7D57" w:rsidRPr="00DB0D78" w:rsidRDefault="006E7D57" w:rsidP="006E7D57">
      <w:pPr>
        <w:pStyle w:val="Akapitzlist"/>
        <w:numPr>
          <w:ilvl w:val="0"/>
          <w:numId w:val="8"/>
        </w:numPr>
        <w:spacing w:after="0"/>
        <w:rPr>
          <w:rFonts w:cs="Arial"/>
          <w:szCs w:val="24"/>
        </w:rPr>
      </w:pPr>
      <w:r w:rsidRPr="00DB0D78">
        <w:rPr>
          <w:rFonts w:cs="Arial"/>
          <w:b/>
          <w:szCs w:val="24"/>
        </w:rPr>
        <w:t>Dopłaty do domów energooszczędnych</w:t>
      </w:r>
    </w:p>
    <w:p w:rsidR="006E7D57" w:rsidRPr="00DB0D78" w:rsidRDefault="006E7D57" w:rsidP="0092444B">
      <w:pPr>
        <w:spacing w:before="120" w:after="120"/>
      </w:pPr>
      <w:r w:rsidRPr="00DB0D78">
        <w:t>Celem programu jest oszczędność energii i ograniczenie lub uniknięcie emisji CO</w:t>
      </w:r>
      <w:r w:rsidRPr="00DB0D78">
        <w:rPr>
          <w:vertAlign w:val="subscript"/>
        </w:rPr>
        <w:t>2</w:t>
      </w:r>
      <w:r w:rsidRPr="00DB0D78">
        <w:t xml:space="preserve"> poprzez dofinansowanie przedsięwzięć poprawiających efektywność wykorzystania energii w nowobudowanych budynkach mieszkalnych. Planowane wartości wskaźnika osiągnięcia celu Ilość ograniczonej lub unikniętej emisji CO</w:t>
      </w:r>
      <w:r w:rsidRPr="00DB0D78">
        <w:rPr>
          <w:vertAlign w:val="subscript"/>
        </w:rPr>
        <w:t>2</w:t>
      </w:r>
      <w:r w:rsidRPr="00DB0D78">
        <w:t>, wynikające z umów zawartych w latach 2013-2018 wynoszą 32,3 tys</w:t>
      </w:r>
      <w:r>
        <w:t>.</w:t>
      </w:r>
      <w:r w:rsidRPr="00DB0D78">
        <w:t xml:space="preserve"> Mg/rok. Wartości wskaźnika wynikające z planowanego potwierdzenia osiągnięcia efektu ekologicznego/rzeczowego w latach 2013-2022 wynoszą 32,3 tys. Mg/rok.</w:t>
      </w:r>
    </w:p>
    <w:p w:rsidR="006E7D57" w:rsidRPr="00DB0D78" w:rsidRDefault="006E7D57" w:rsidP="00BA3DCE">
      <w:pPr>
        <w:spacing w:after="0"/>
        <w:ind w:firstLine="0"/>
        <w:rPr>
          <w:rStyle w:val="apple-converted-space"/>
          <w:rFonts w:cs="Arial"/>
          <w:szCs w:val="27"/>
          <w:shd w:val="clear" w:color="auto" w:fill="FFFFFF"/>
        </w:rPr>
      </w:pPr>
      <w:r w:rsidRPr="00DB0D78">
        <w:t>Budżet programu</w:t>
      </w:r>
      <w:r w:rsidRPr="00DB0D78">
        <w:rPr>
          <w:rFonts w:cs="Arial"/>
          <w:szCs w:val="27"/>
          <w:shd w:val="clear" w:color="auto" w:fill="FFFFFF"/>
        </w:rPr>
        <w:t xml:space="preserve"> wynosi 300 mln zł.</w:t>
      </w:r>
      <w:r w:rsidRPr="00DB0D78">
        <w:rPr>
          <w:rStyle w:val="apple-converted-space"/>
          <w:rFonts w:cs="Arial"/>
          <w:szCs w:val="27"/>
          <w:shd w:val="clear" w:color="auto" w:fill="FFFFFF"/>
        </w:rPr>
        <w:t> </w:t>
      </w:r>
    </w:p>
    <w:p w:rsidR="006E7D57" w:rsidRPr="00DB0D78" w:rsidRDefault="006E7D57" w:rsidP="006E7D57">
      <w:pPr>
        <w:spacing w:after="0"/>
        <w:ind w:firstLine="0"/>
      </w:pPr>
      <w:r w:rsidRPr="00DB0D78">
        <w:t xml:space="preserve">Formami dofinansowania są dotacje na częściową spłatę kapitału kredytu bankowego realizowana za pośrednictwem banku na podstawie umowy </w:t>
      </w:r>
      <w:r w:rsidRPr="00DB0D78">
        <w:br/>
        <w:t>o współpracy zawartej z NFOŚiGW.</w:t>
      </w:r>
    </w:p>
    <w:p w:rsidR="006E7D57" w:rsidRPr="00DB0D78" w:rsidRDefault="006E7D57" w:rsidP="006E7D57">
      <w:pPr>
        <w:spacing w:after="0"/>
        <w:ind w:firstLine="0"/>
      </w:pPr>
      <w:r w:rsidRPr="00DB0D78">
        <w:t xml:space="preserve">Wysokość dofinansowania wynosi: </w:t>
      </w:r>
    </w:p>
    <w:p w:rsidR="006E7D57" w:rsidRPr="00DB0D78" w:rsidRDefault="006E7D57" w:rsidP="006E7D57">
      <w:pPr>
        <w:spacing w:after="0"/>
        <w:ind w:firstLine="708"/>
      </w:pPr>
      <w:r w:rsidRPr="00DB0D78">
        <w:t xml:space="preserve">• w przypadku domów jednorodzinnych: </w:t>
      </w:r>
    </w:p>
    <w:p w:rsidR="006E7D57" w:rsidRPr="00DB0D78" w:rsidRDefault="006E7D57" w:rsidP="00B92AD2">
      <w:pPr>
        <w:spacing w:after="0"/>
        <w:ind w:left="1276" w:firstLine="0"/>
      </w:pPr>
      <w:r w:rsidRPr="00DB0D78">
        <w:t xml:space="preserve">a) standard NF40 – EUco ≤ 40 kWh/(m2 *rok) – dotacja 30 000 zł brutto; </w:t>
      </w:r>
    </w:p>
    <w:p w:rsidR="006E7D57" w:rsidRPr="00DB0D78" w:rsidRDefault="006E7D57" w:rsidP="00B92AD2">
      <w:pPr>
        <w:spacing w:after="0"/>
        <w:ind w:left="1276" w:firstLine="0"/>
      </w:pPr>
      <w:r w:rsidRPr="00DB0D78">
        <w:t>b) standard NF15 – EUco ≤ 15 kWh/(m2 *rok) – dotacja 50 000 zł brutto;</w:t>
      </w:r>
    </w:p>
    <w:p w:rsidR="006E7D57" w:rsidRPr="00DB0D78" w:rsidRDefault="006E7D57" w:rsidP="006E7D57">
      <w:pPr>
        <w:spacing w:after="0"/>
        <w:ind w:firstLine="708"/>
      </w:pPr>
      <w:r w:rsidRPr="00DB0D78">
        <w:t>• w przypadku lokali mieszkalnych w budynkach wielorodzinnych:</w:t>
      </w:r>
    </w:p>
    <w:p w:rsidR="006E7D57" w:rsidRPr="00DB0D78" w:rsidRDefault="006E7D57" w:rsidP="00B92AD2">
      <w:pPr>
        <w:spacing w:after="0"/>
        <w:ind w:left="1134" w:firstLine="0"/>
      </w:pPr>
      <w:r w:rsidRPr="00DB0D78">
        <w:t xml:space="preserve">c) standard NF40 – EUco ≤ 40 kWh/(m2 *rok) – dotacja 11 000 zł brutto; </w:t>
      </w:r>
    </w:p>
    <w:p w:rsidR="006E7D57" w:rsidRPr="00DB0D78" w:rsidRDefault="006E7D57" w:rsidP="00B92AD2">
      <w:pPr>
        <w:spacing w:after="0"/>
        <w:ind w:left="1134" w:firstLine="0"/>
      </w:pPr>
      <w:r w:rsidRPr="00DB0D78">
        <w:t>d) standard NF15 – EUco ≤ 15 kWh/(m2 *rok) – dotacja 16 000 zł brutto.</w:t>
      </w:r>
    </w:p>
    <w:p w:rsidR="006E7D57" w:rsidRPr="00DB0D78" w:rsidRDefault="006E7D57" w:rsidP="00B92AD2">
      <w:pPr>
        <w:spacing w:before="120" w:after="0"/>
        <w:ind w:firstLine="0"/>
      </w:pPr>
      <w:bookmarkStart w:id="301" w:name="_Toc434972061"/>
      <w:bookmarkStart w:id="302" w:name="_Toc435061669"/>
      <w:bookmarkStart w:id="303" w:name="_Toc435447939"/>
      <w:r w:rsidRPr="00DB0D78">
        <w:t>Rodzaje przedsięwzięć:</w:t>
      </w:r>
      <w:bookmarkEnd w:id="301"/>
      <w:bookmarkEnd w:id="302"/>
      <w:bookmarkEnd w:id="303"/>
    </w:p>
    <w:p w:rsidR="006E7D57" w:rsidRPr="00DB0D78" w:rsidRDefault="006E7D57" w:rsidP="006E7D57">
      <w:pPr>
        <w:spacing w:after="0"/>
        <w:ind w:firstLine="0"/>
      </w:pPr>
      <w:r w:rsidRPr="00DB0D78">
        <w:t xml:space="preserve">1) budowa domu jednorodzinnego; </w:t>
      </w:r>
    </w:p>
    <w:p w:rsidR="006E7D57" w:rsidRPr="00DB0D78" w:rsidRDefault="006E7D57" w:rsidP="006E7D57">
      <w:pPr>
        <w:spacing w:after="0"/>
        <w:ind w:firstLine="0"/>
      </w:pPr>
      <w:r w:rsidRPr="00DB0D78">
        <w:t xml:space="preserve">2) zakup nowego domu jednorodzinnego; </w:t>
      </w:r>
    </w:p>
    <w:p w:rsidR="006E7D57" w:rsidRPr="00DB0D78" w:rsidRDefault="006E7D57" w:rsidP="006E7D57">
      <w:pPr>
        <w:spacing w:after="0"/>
        <w:ind w:firstLine="0"/>
      </w:pPr>
      <w:r w:rsidRPr="00DB0D78">
        <w:t>3) zakup lokalu mieszkalnego w nowym budynku mieszkalnym wielorodzinnym.</w:t>
      </w:r>
    </w:p>
    <w:p w:rsidR="006E7D57" w:rsidRPr="00DB0D78" w:rsidRDefault="006E7D57" w:rsidP="007A71A3">
      <w:pPr>
        <w:spacing w:before="120" w:after="0"/>
        <w:ind w:firstLine="0"/>
      </w:pPr>
      <w:bookmarkStart w:id="304" w:name="_Toc434972062"/>
      <w:bookmarkStart w:id="305" w:name="_Toc435061670"/>
      <w:bookmarkStart w:id="306" w:name="_Toc435447940"/>
      <w:r w:rsidRPr="00DB0D78">
        <w:t>Beneficjentami programu są:</w:t>
      </w:r>
      <w:bookmarkEnd w:id="304"/>
      <w:bookmarkEnd w:id="305"/>
      <w:bookmarkEnd w:id="306"/>
    </w:p>
    <w:p w:rsidR="006E7D57" w:rsidRPr="00DB0D78" w:rsidRDefault="006E7D57" w:rsidP="006E7D57">
      <w:pPr>
        <w:spacing w:after="0"/>
        <w:ind w:firstLine="0"/>
      </w:pPr>
      <w:r w:rsidRPr="00DB0D78">
        <w:lastRenderedPageBreak/>
        <w:t xml:space="preserve">1) osoby fizyczne dysponujące prawomocnym pozwoleniem na budowę oraz posiadające prawo do dysponowania nieruchomością, na której będą budowały budynek mieszkalny. Przez „dysponowanie” nieruchomością należy rozumieć: </w:t>
      </w:r>
    </w:p>
    <w:p w:rsidR="006E7D57" w:rsidRPr="00DB0D78" w:rsidRDefault="006E7D57" w:rsidP="006E7D57">
      <w:pPr>
        <w:spacing w:after="0"/>
        <w:ind w:firstLine="708"/>
      </w:pPr>
      <w:r w:rsidRPr="00DB0D78">
        <w:t xml:space="preserve">a) prawo własności (w tym współwłasność); </w:t>
      </w:r>
    </w:p>
    <w:p w:rsidR="006E7D57" w:rsidRPr="00DB0D78" w:rsidRDefault="006E7D57" w:rsidP="006E7D57">
      <w:pPr>
        <w:spacing w:after="0"/>
        <w:ind w:firstLine="708"/>
      </w:pPr>
      <w:r w:rsidRPr="00DB0D78">
        <w:t xml:space="preserve">b) użytkowanie wieczyste; </w:t>
      </w:r>
    </w:p>
    <w:p w:rsidR="006E7D57" w:rsidRPr="00DB0D78" w:rsidRDefault="006E7D57" w:rsidP="006E7D57">
      <w:pPr>
        <w:spacing w:after="0"/>
        <w:ind w:firstLine="0"/>
      </w:pPr>
      <w:r w:rsidRPr="00DB0D78">
        <w:t>2) osoby fizyczne dysponujące uprawnieniem do przeniesienia przez dewelopera na swoją rzecz: prawa własności nieruchomości, wraz z domem jednorodzinnym, który deweloper na niej wybuduje albo użytkowania wieczystego nieruchomości gruntowej i własności domu jednorodzinnego, który będzie na niej posadowiony i stanowić będzie odrębną nieruchomość albo własności lokalu mieszkalnego. Przez dewelopera rozumie się także spółdzielnię mieszkaniową.</w:t>
      </w:r>
    </w:p>
    <w:p w:rsidR="006E7D57" w:rsidRPr="00A15CEA" w:rsidRDefault="006E7D57" w:rsidP="007A71A3">
      <w:pPr>
        <w:spacing w:before="120" w:after="0"/>
        <w:ind w:firstLine="0"/>
        <w:rPr>
          <w:u w:val="single"/>
        </w:rPr>
      </w:pPr>
      <w:bookmarkStart w:id="307" w:name="_Toc434972063"/>
      <w:bookmarkStart w:id="308" w:name="_Toc435061671"/>
      <w:bookmarkStart w:id="309" w:name="_Toc435447941"/>
      <w:r w:rsidRPr="00A15CEA">
        <w:rPr>
          <w:u w:val="single"/>
        </w:rPr>
        <w:t>Koszty kwalifikowane</w:t>
      </w:r>
      <w:bookmarkEnd w:id="307"/>
      <w:bookmarkEnd w:id="308"/>
      <w:bookmarkEnd w:id="309"/>
    </w:p>
    <w:p w:rsidR="006E7D57" w:rsidRPr="00DB0D78" w:rsidRDefault="006E7D57" w:rsidP="006E7D57">
      <w:pPr>
        <w:spacing w:after="0"/>
        <w:ind w:firstLine="708"/>
        <w:rPr>
          <w:b/>
        </w:rPr>
      </w:pPr>
      <w:r w:rsidRPr="00DB0D78">
        <w:t>Program jest wdrażany w latach 2013 – 2022.</w:t>
      </w:r>
      <w:r w:rsidRPr="00DB0D78">
        <w:rPr>
          <w:b/>
        </w:rPr>
        <w:t xml:space="preserve"> </w:t>
      </w:r>
      <w:r w:rsidRPr="00DB0D78">
        <w:t xml:space="preserve">Koszt budowy albo zakupu domu jednorodzinnego albo zakupu lokalu mieszkalnego w nowym budynku wielorodzinnym wraz z kosztem projektu budowlanego, kosztem wykonania weryfikacji projektu budowlanego, kosztem wykonania testu szczelności budynku </w:t>
      </w:r>
      <w:r w:rsidRPr="00DB0D78">
        <w:br/>
        <w:t xml:space="preserve">i potwierdzenia osiągnięcia standardu energetycznego. Koszty kwalifikowane obejmują te elementy budynku, które prowadzą do spełnienia kryteriów Programu Priorytetowego, w szczególności: </w:t>
      </w:r>
    </w:p>
    <w:p w:rsidR="006E7D57" w:rsidRPr="00DB0D78" w:rsidRDefault="006E7D57" w:rsidP="00B92AD2">
      <w:pPr>
        <w:spacing w:after="0"/>
      </w:pPr>
      <w:r w:rsidRPr="00DB0D78">
        <w:t xml:space="preserve">1) zakup i montaż elementów konstrukcyjnych bryły budynku, w tym materiałów izolacyjnych ścian, stropów, dachów, posadzek, stolarki okiennej </w:t>
      </w:r>
      <w:r>
        <w:br/>
      </w:r>
      <w:r w:rsidRPr="00DB0D78">
        <w:t xml:space="preserve">i drzwiowej, </w:t>
      </w:r>
    </w:p>
    <w:p w:rsidR="006E7D57" w:rsidRPr="00DB0D78" w:rsidRDefault="006E7D57" w:rsidP="006E7D57">
      <w:pPr>
        <w:spacing w:after="0"/>
        <w:ind w:left="708" w:firstLine="0"/>
      </w:pPr>
      <w:r w:rsidRPr="00DB0D78">
        <w:t xml:space="preserve">2) zakup i montaż układów wentylacji mechanicznej z odzyskiem ciepła, </w:t>
      </w:r>
    </w:p>
    <w:p w:rsidR="006E7D57" w:rsidRPr="00DB0D78" w:rsidRDefault="006E7D57" w:rsidP="00B92AD2">
      <w:pPr>
        <w:spacing w:after="0"/>
        <w:ind w:firstLine="708"/>
      </w:pPr>
      <w:r w:rsidRPr="00DB0D78">
        <w:t xml:space="preserve">3) zakup i montaż instalacji ogrzewania, przygotowania ciepłej wody użytkowej, wodnokanalizacyjnej i elektrycznej. </w:t>
      </w:r>
    </w:p>
    <w:p w:rsidR="006E7D57" w:rsidRDefault="006E7D57" w:rsidP="00DD6AE8">
      <w:pPr>
        <w:spacing w:after="120"/>
      </w:pPr>
      <w:r w:rsidRPr="00DB0D78">
        <w:t xml:space="preserve">Nie zalicza się do nich kosztów związanych z wykończeniem mieszkania/budynku umożliwiających zamieszkanie. </w:t>
      </w:r>
    </w:p>
    <w:p w:rsidR="006E7D57" w:rsidRPr="00DB0D78" w:rsidRDefault="006E7D57" w:rsidP="006E7D57">
      <w:pPr>
        <w:pStyle w:val="Akapitzlist"/>
        <w:numPr>
          <w:ilvl w:val="0"/>
          <w:numId w:val="8"/>
        </w:numPr>
        <w:spacing w:after="0"/>
        <w:rPr>
          <w:rFonts w:cs="Arial"/>
          <w:b/>
          <w:szCs w:val="24"/>
        </w:rPr>
      </w:pPr>
      <w:r w:rsidRPr="00DB0D78">
        <w:rPr>
          <w:rFonts w:cs="Arial"/>
          <w:b/>
        </w:rPr>
        <w:t xml:space="preserve">BOCIAN </w:t>
      </w:r>
      <w:r w:rsidRPr="00DB0D78">
        <w:rPr>
          <w:rFonts w:cs="Arial"/>
        </w:rPr>
        <w:t xml:space="preserve">- </w:t>
      </w:r>
      <w:r w:rsidRPr="00DB0D78">
        <w:rPr>
          <w:rFonts w:cs="Arial"/>
          <w:b/>
        </w:rPr>
        <w:t>Rozproszone, odnawialne źródła energii</w:t>
      </w:r>
    </w:p>
    <w:p w:rsidR="006E7D57" w:rsidRPr="00DB0D78" w:rsidRDefault="006E7D57" w:rsidP="0092444B">
      <w:pPr>
        <w:spacing w:before="120" w:after="0"/>
      </w:pPr>
      <w:r w:rsidRPr="00DB0D78">
        <w:rPr>
          <w:rFonts w:cs="Arial"/>
        </w:rPr>
        <w:t xml:space="preserve">Program </w:t>
      </w:r>
      <w:r w:rsidRPr="00DB0D78">
        <w:t>BOCIAN ma na celu zapobieganie</w:t>
      </w:r>
      <w:r w:rsidRPr="00DB0D78">
        <w:rPr>
          <w:rFonts w:cs="Arial"/>
        </w:rPr>
        <w:t xml:space="preserve"> i redukcję emisji CO</w:t>
      </w:r>
      <w:r w:rsidRPr="00DB0D78">
        <w:rPr>
          <w:rFonts w:cs="Arial"/>
          <w:vertAlign w:val="subscript"/>
        </w:rPr>
        <w:t>2</w:t>
      </w:r>
      <w:r w:rsidRPr="00DB0D78">
        <w:rPr>
          <w:rFonts w:cs="Arial"/>
        </w:rPr>
        <w:t xml:space="preserve"> poprzez zwiększenie produkcji energii z instalacji OZE. </w:t>
      </w:r>
      <w:r w:rsidRPr="00DB0D78">
        <w:t xml:space="preserve">Stopień realizacji celu programu mierzony jest za pomocą wskaźników osiągnięcia celu pn. </w:t>
      </w:r>
      <w:r w:rsidRPr="00DB0D78">
        <w:sym w:font="Symbol" w:char="F02D"/>
      </w:r>
      <w:r w:rsidRPr="00DB0D78">
        <w:t xml:space="preserve"> Produkcja energii </w:t>
      </w:r>
      <w:r w:rsidRPr="00DB0D78">
        <w:lastRenderedPageBreak/>
        <w:t xml:space="preserve">elektrycznej co najmniej 430 000 MWh/rok </w:t>
      </w:r>
      <w:r w:rsidRPr="00DB0D78">
        <w:sym w:font="Symbol" w:char="F02D"/>
      </w:r>
      <w:r w:rsidRPr="00DB0D78">
        <w:t xml:space="preserve"> Produkcja energii cieplnej co najmniej 990 000 GJ/rok, </w:t>
      </w:r>
      <w:r w:rsidRPr="00DB0D78">
        <w:sym w:font="Symbol" w:char="F02D"/>
      </w:r>
      <w:r w:rsidRPr="00DB0D78">
        <w:t xml:space="preserve"> Ograniczenie lub uniknięcie emisji dwutlenku węgla CO</w:t>
      </w:r>
      <w:r w:rsidRPr="00DB0D78">
        <w:rPr>
          <w:vertAlign w:val="subscript"/>
        </w:rPr>
        <w:t>2</w:t>
      </w:r>
      <w:r w:rsidRPr="00DB0D78">
        <w:t xml:space="preserve"> co najmniej 400 tys. Mg/rok.</w:t>
      </w:r>
    </w:p>
    <w:p w:rsidR="006E7D57" w:rsidRPr="00DB0D78" w:rsidRDefault="006E7D57" w:rsidP="0092444B">
      <w:pPr>
        <w:spacing w:after="0"/>
      </w:pPr>
      <w:r w:rsidRPr="00DB0D78">
        <w:t>Budżet na realizację celu prog</w:t>
      </w:r>
      <w:r>
        <w:t>ramu wynosi do 570 000 tys. zł.</w:t>
      </w:r>
    </w:p>
    <w:p w:rsidR="006E7D57" w:rsidRDefault="006E7D57" w:rsidP="006E7D57">
      <w:pPr>
        <w:spacing w:after="0"/>
        <w:ind w:firstLine="708"/>
      </w:pPr>
      <w:r w:rsidRPr="00DB0D78">
        <w:t>Formą dofinansowania jest pożyczka</w:t>
      </w:r>
      <w:r w:rsidRPr="00DB0D78">
        <w:rPr>
          <w:rFonts w:cs="Arial"/>
          <w:szCs w:val="24"/>
        </w:rPr>
        <w:t xml:space="preserve"> </w:t>
      </w:r>
      <w:r w:rsidRPr="00DB0D78">
        <w:t>do 85 % kosztów kwalifikowanych. Pożyczkę można uzyskać na budowę, rozbudowę lub przebudowę instalacji odnawialnych źródeł energii o mocach mieszczących się w następujących przedziałach:</w:t>
      </w:r>
    </w:p>
    <w:p w:rsidR="006E7D57" w:rsidRPr="00DB0D78" w:rsidRDefault="006E7D57" w:rsidP="00BA3DCE">
      <w:pPr>
        <w:pStyle w:val="Legenda"/>
        <w:spacing w:after="0"/>
        <w:ind w:firstLine="0"/>
        <w:rPr>
          <w:rFonts w:ascii="Arial" w:hAnsi="Arial" w:cs="Arial"/>
          <w:sz w:val="24"/>
          <w:szCs w:val="24"/>
        </w:rPr>
      </w:pPr>
      <w:bookmarkStart w:id="310" w:name="_Toc445188978"/>
      <w:bookmarkStart w:id="311" w:name="_Toc475452771"/>
      <w:r w:rsidRPr="00DB0D78">
        <w:rPr>
          <w:rFonts w:ascii="Arial" w:hAnsi="Arial" w:cs="Arial"/>
          <w:sz w:val="24"/>
          <w:szCs w:val="24"/>
        </w:rPr>
        <w:t xml:space="preserve">Tabela </w:t>
      </w:r>
      <w:r w:rsidR="003F7D41" w:rsidRPr="00DB0D78">
        <w:rPr>
          <w:rFonts w:ascii="Arial" w:hAnsi="Arial" w:cs="Arial"/>
          <w:sz w:val="24"/>
          <w:szCs w:val="24"/>
        </w:rPr>
        <w:fldChar w:fldCharType="begin"/>
      </w:r>
      <w:r w:rsidRPr="00DB0D78">
        <w:rPr>
          <w:rFonts w:ascii="Arial" w:hAnsi="Arial" w:cs="Arial"/>
          <w:sz w:val="24"/>
          <w:szCs w:val="24"/>
        </w:rPr>
        <w:instrText xml:space="preserve"> SEQ Tabela \* ARABIC </w:instrText>
      </w:r>
      <w:r w:rsidR="003F7D41" w:rsidRPr="00DB0D78">
        <w:rPr>
          <w:rFonts w:ascii="Arial" w:hAnsi="Arial" w:cs="Arial"/>
          <w:sz w:val="24"/>
          <w:szCs w:val="24"/>
        </w:rPr>
        <w:fldChar w:fldCharType="separate"/>
      </w:r>
      <w:r w:rsidR="00103111">
        <w:rPr>
          <w:rFonts w:ascii="Arial" w:hAnsi="Arial" w:cs="Arial"/>
          <w:noProof/>
          <w:sz w:val="24"/>
          <w:szCs w:val="24"/>
        </w:rPr>
        <w:t>27</w:t>
      </w:r>
      <w:r w:rsidR="003F7D41" w:rsidRPr="00DB0D78">
        <w:rPr>
          <w:rFonts w:ascii="Arial" w:hAnsi="Arial" w:cs="Arial"/>
          <w:sz w:val="24"/>
          <w:szCs w:val="24"/>
        </w:rPr>
        <w:fldChar w:fldCharType="end"/>
      </w:r>
      <w:r w:rsidRPr="00DB0D78">
        <w:rPr>
          <w:rFonts w:ascii="Arial" w:hAnsi="Arial" w:cs="Arial"/>
          <w:sz w:val="24"/>
          <w:szCs w:val="24"/>
        </w:rPr>
        <w:t xml:space="preserve"> </w:t>
      </w:r>
      <w:r w:rsidRPr="00DB0D78">
        <w:rPr>
          <w:rFonts w:ascii="Arial" w:hAnsi="Arial" w:cs="Arial"/>
          <w:b w:val="0"/>
          <w:sz w:val="24"/>
          <w:szCs w:val="24"/>
        </w:rPr>
        <w:t>Rodzaje przedsięwzięć</w:t>
      </w:r>
      <w:r w:rsidR="00BC480D">
        <w:rPr>
          <w:rFonts w:ascii="Arial" w:hAnsi="Arial" w:cs="Arial"/>
          <w:b w:val="0"/>
          <w:sz w:val="24"/>
          <w:szCs w:val="24"/>
        </w:rPr>
        <w:t xml:space="preserve"> z</w:t>
      </w:r>
      <w:r w:rsidRPr="00DB0D78">
        <w:rPr>
          <w:rFonts w:ascii="Arial" w:hAnsi="Arial" w:cs="Arial"/>
          <w:b w:val="0"/>
          <w:sz w:val="24"/>
          <w:szCs w:val="24"/>
        </w:rPr>
        <w:t xml:space="preserve"> programu BOCIAN</w:t>
      </w:r>
      <w:bookmarkEnd w:id="310"/>
      <w:bookmarkEnd w:id="311"/>
      <w:r w:rsidRPr="00DB0D78">
        <w:rPr>
          <w:rFonts w:ascii="Arial" w:hAnsi="Arial" w:cs="Arial"/>
          <w:sz w:val="24"/>
          <w:szCs w:val="24"/>
        </w:rPr>
        <w:t xml:space="preserve"> </w:t>
      </w:r>
    </w:p>
    <w:p w:rsidR="006E7D57" w:rsidRPr="00DB0D78" w:rsidRDefault="00313B31" w:rsidP="000076AF">
      <w:pPr>
        <w:spacing w:after="120"/>
        <w:ind w:firstLine="0"/>
        <w:rPr>
          <w:rFonts w:cs="Arial"/>
          <w:sz w:val="16"/>
          <w:szCs w:val="16"/>
        </w:rPr>
      </w:pPr>
      <w:r>
        <w:rPr>
          <w:noProof/>
          <w:lang w:eastAsia="pl-PL"/>
        </w:rPr>
        <w:drawing>
          <wp:anchor distT="0" distB="0" distL="114300" distR="114300" simplePos="0" relativeHeight="251657216" behindDoc="0" locked="0" layoutInCell="1" allowOverlap="1">
            <wp:simplePos x="0" y="0"/>
            <wp:positionH relativeFrom="column">
              <wp:posOffset>17145</wp:posOffset>
            </wp:positionH>
            <wp:positionV relativeFrom="paragraph">
              <wp:posOffset>120015</wp:posOffset>
            </wp:positionV>
            <wp:extent cx="5671820" cy="3547110"/>
            <wp:effectExtent l="19050" t="0" r="5080" b="0"/>
            <wp:wrapTopAndBottom/>
            <wp:docPr id="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42"/>
                    <a:srcRect/>
                    <a:stretch>
                      <a:fillRect/>
                    </a:stretch>
                  </pic:blipFill>
                  <pic:spPr bwMode="auto">
                    <a:xfrm>
                      <a:off x="0" y="0"/>
                      <a:ext cx="5671820" cy="3547110"/>
                    </a:xfrm>
                    <a:prstGeom prst="rect">
                      <a:avLst/>
                    </a:prstGeom>
                    <a:noFill/>
                    <a:ln w="9525">
                      <a:noFill/>
                      <a:miter lim="800000"/>
                      <a:headEnd/>
                      <a:tailEnd/>
                    </a:ln>
                  </pic:spPr>
                </pic:pic>
              </a:graphicData>
            </a:graphic>
          </wp:anchor>
        </w:drawing>
      </w:r>
      <w:r w:rsidR="006E7D57" w:rsidRPr="00DB0D78">
        <w:rPr>
          <w:rFonts w:cs="Arial"/>
          <w:sz w:val="16"/>
          <w:szCs w:val="16"/>
        </w:rPr>
        <w:t>Źródło; WFOŚiGW</w:t>
      </w:r>
    </w:p>
    <w:p w:rsidR="006E7D57" w:rsidRPr="00DB0D78" w:rsidRDefault="006E7D57" w:rsidP="006E7D57">
      <w:pPr>
        <w:spacing w:after="0"/>
        <w:ind w:firstLine="708"/>
      </w:pPr>
      <w:r w:rsidRPr="00DB0D78">
        <w:t>W ramach programu mogą być realizowane instalacje hybrydowe, przy czym moc każdego rodzaju przedsięwzięcia musi spełnić określone warunki.</w:t>
      </w:r>
    </w:p>
    <w:p w:rsidR="006E7D57" w:rsidRPr="00DB0D78" w:rsidRDefault="006E7D57" w:rsidP="006E7D57">
      <w:pPr>
        <w:spacing w:after="0"/>
        <w:ind w:firstLine="708"/>
        <w:rPr>
          <w:b/>
        </w:rPr>
      </w:pPr>
      <w:r w:rsidRPr="00DB0D78">
        <w:t>Beneficjentami programu są przedsiębiorcy w rozumieniu art. 4 ustawy z dnia 2</w:t>
      </w:r>
      <w:r w:rsidRPr="00DB0D78">
        <w:rPr>
          <w:szCs w:val="23"/>
        </w:rPr>
        <w:t xml:space="preserve"> lipca 2004 r. o swobodzie działalności gospodarczej, podejmujący realizację przedsięwzięć z zakresu odnawialnych źródeł energii na terenie Rzeczypospolitej Polskiej.</w:t>
      </w:r>
    </w:p>
    <w:p w:rsidR="006E7D57" w:rsidRPr="00A15CEA" w:rsidRDefault="006E7D57" w:rsidP="00716A87">
      <w:pPr>
        <w:spacing w:before="120" w:after="0"/>
        <w:ind w:firstLine="0"/>
        <w:rPr>
          <w:u w:val="single"/>
        </w:rPr>
      </w:pPr>
      <w:bookmarkStart w:id="312" w:name="_Toc434972066"/>
      <w:bookmarkStart w:id="313" w:name="_Toc435061674"/>
      <w:bookmarkStart w:id="314" w:name="_Toc435447944"/>
      <w:r w:rsidRPr="00A15CEA">
        <w:rPr>
          <w:u w:val="single"/>
        </w:rPr>
        <w:t>Koszty kwalifikowane</w:t>
      </w:r>
      <w:bookmarkEnd w:id="312"/>
      <w:bookmarkEnd w:id="313"/>
      <w:bookmarkEnd w:id="314"/>
      <w:r w:rsidRPr="00A15CEA">
        <w:rPr>
          <w:u w:val="single"/>
        </w:rPr>
        <w:t xml:space="preserve"> </w:t>
      </w:r>
    </w:p>
    <w:p w:rsidR="006E7D57" w:rsidRPr="00DB0D78" w:rsidRDefault="006E7D57" w:rsidP="006E7D57">
      <w:pPr>
        <w:spacing w:after="0"/>
        <w:ind w:firstLine="0"/>
      </w:pPr>
      <w:r w:rsidRPr="00DB0D78">
        <w:lastRenderedPageBreak/>
        <w:t xml:space="preserve">1. Okres kwalifikowalności kosztów od 01.01.2015 r. do 31.12.2023 r., w którym to poniesione koszty mogą być uznane za kwalifikowane. </w:t>
      </w:r>
    </w:p>
    <w:p w:rsidR="006E7D57" w:rsidRPr="00DB0D78" w:rsidRDefault="006E7D57" w:rsidP="006E7D57">
      <w:pPr>
        <w:spacing w:after="0"/>
        <w:ind w:firstLine="0"/>
      </w:pPr>
      <w:r w:rsidRPr="00DB0D78">
        <w:t xml:space="preserve">2. Do dofinansowania kwalifikują się także koszty przygotowania niezbędnej dokumentacji poniesione przed 01.01.2015 r. </w:t>
      </w:r>
    </w:p>
    <w:p w:rsidR="006E7D57" w:rsidRPr="00DB0D78" w:rsidRDefault="006E7D57" w:rsidP="006E7D57">
      <w:pPr>
        <w:spacing w:after="0"/>
        <w:ind w:firstLine="0"/>
      </w:pPr>
      <w:r w:rsidRPr="00DB0D78">
        <w:t xml:space="preserve">3. Koszty kwalifikowane - zgodnie z „Wytycznymi w zakresie kosztów kwalifikowanych”, z zastrzeżeniem, że: 1) nie kwalifikuje się kosztów związanych </w:t>
      </w:r>
      <w:r w:rsidRPr="00DB0D78">
        <w:br/>
        <w:t xml:space="preserve">z nabyciem nieruchomości niezabudowanej, nieruchomości zabudowanej, zakupu gruntu ani jakichkolwiek innych kosztów związanych z posiadaniem tytułu prawnego do nieruchomości. 2) nie kwalifikuje się kosztów zarządzania przedsięwzięciem, </w:t>
      </w:r>
      <w:r w:rsidRPr="00DB0D78">
        <w:br/>
        <w:t xml:space="preserve">z </w:t>
      </w:r>
      <w:r w:rsidR="00206133" w:rsidRPr="00DB0D78">
        <w:t>zastrzeżeniem,</w:t>
      </w:r>
      <w:r w:rsidRPr="00DB0D78">
        <w:t xml:space="preserve"> że kwalifikuje się koszty nadzoru inwestorskiego. </w:t>
      </w:r>
    </w:p>
    <w:p w:rsidR="006E7D57" w:rsidRPr="00DB0D78" w:rsidRDefault="006E7D57" w:rsidP="00DD6AE8">
      <w:pPr>
        <w:spacing w:after="120"/>
        <w:ind w:firstLine="0"/>
      </w:pPr>
      <w:r w:rsidRPr="00DB0D78">
        <w:t>4. Maksymalny jednostkowy koszt inwestycyjny brutto kwalifikowany do dofinansowania ze środków NFOŚiGW został podany w szczegółowych wytycznych.</w:t>
      </w:r>
    </w:p>
    <w:p w:rsidR="006E7D57" w:rsidRPr="00DB0D78" w:rsidRDefault="006E7D57" w:rsidP="006E7D57">
      <w:pPr>
        <w:pStyle w:val="Akapitzlist"/>
        <w:numPr>
          <w:ilvl w:val="0"/>
          <w:numId w:val="8"/>
        </w:numPr>
        <w:spacing w:after="0"/>
        <w:rPr>
          <w:rFonts w:cs="Arial"/>
        </w:rPr>
      </w:pPr>
      <w:r w:rsidRPr="00DB0D78">
        <w:rPr>
          <w:rFonts w:cs="Arial"/>
          <w:b/>
        </w:rPr>
        <w:t>PROSUMENT</w:t>
      </w:r>
      <w:r w:rsidRPr="00DB0D78">
        <w:rPr>
          <w:rFonts w:cs="Arial"/>
        </w:rPr>
        <w:t xml:space="preserve"> </w:t>
      </w:r>
      <w:r w:rsidRPr="00DB0D78">
        <w:rPr>
          <w:rFonts w:cs="Arial"/>
          <w:b/>
        </w:rPr>
        <w:t xml:space="preserve">– linia dofinansowania z przeznaczeniem na zakup </w:t>
      </w:r>
      <w:r w:rsidRPr="00DB0D78">
        <w:rPr>
          <w:rFonts w:cs="Arial"/>
          <w:b/>
        </w:rPr>
        <w:br/>
        <w:t xml:space="preserve">i montaż mikroinstalacji odnawialnych źródeł energii. </w:t>
      </w:r>
    </w:p>
    <w:p w:rsidR="006E7D57" w:rsidRPr="00DB0D78" w:rsidRDefault="006E7D57" w:rsidP="00DD6AE8">
      <w:pPr>
        <w:spacing w:after="0"/>
      </w:pPr>
      <w:r w:rsidRPr="00DB0D78">
        <w:t>Program PROSUMENT ma na celu ograniczenie lub uniknięcie emisji CO</w:t>
      </w:r>
      <w:r w:rsidRPr="00DB0D78">
        <w:rPr>
          <w:vertAlign w:val="subscript"/>
        </w:rPr>
        <w:t>2</w:t>
      </w:r>
      <w:r w:rsidRPr="00DB0D78">
        <w:t xml:space="preserve"> poprzez wzrost produkcji energii z odnawialnych źródeł, poprzez zakup i montaż małych instalacji lub mikroinstalacji odnawialnych źródeł energii, do produkcji energii elektrycznej lub ciepła. </w:t>
      </w:r>
    </w:p>
    <w:p w:rsidR="006E7D57" w:rsidRPr="00DB0D78" w:rsidRDefault="006E7D57" w:rsidP="00DD6AE8">
      <w:pPr>
        <w:spacing w:after="0"/>
      </w:pPr>
      <w:r w:rsidRPr="00DB0D78">
        <w:t xml:space="preserve">Beneficjenci: Program skierowany jest do osób fizycznych, spółdzielni mieszkaniowych, wspólnot mieszkaniowych, a także jednostek samorządu terytorialnego. jednostki samorządu terytorialnego lub ich związki lub ich stowarzyszenia; </w:t>
      </w:r>
    </w:p>
    <w:p w:rsidR="006E7D57" w:rsidRPr="00DB0D78" w:rsidRDefault="006E7D57" w:rsidP="00DD6AE8">
      <w:pPr>
        <w:spacing w:after="0"/>
      </w:pPr>
      <w:r w:rsidRPr="00DB0D78">
        <w:t xml:space="preserve">Budżet: Środki na realizację celu programu w wysokości do 714 700 tys. zł., </w:t>
      </w:r>
      <w:r w:rsidRPr="00DB0D78">
        <w:br/>
        <w:t xml:space="preserve">w tym: dla bezzwrotnych form dofinansowania – do 251 400 tys. zł., natomiast dla zwrotnych form dofinansowania – do 463 300 tys. zł. </w:t>
      </w:r>
    </w:p>
    <w:p w:rsidR="006E7D57" w:rsidRPr="00DB0D78" w:rsidRDefault="006E7D57" w:rsidP="006E7D57">
      <w:r w:rsidRPr="00DB0D78">
        <w:t>Program realizowany będzie w latach 2015 – 2022.</w:t>
      </w:r>
    </w:p>
    <w:p w:rsidR="006E7D57" w:rsidRPr="00DB0D78" w:rsidRDefault="006E7D57" w:rsidP="006E7D57">
      <w:pPr>
        <w:spacing w:after="0"/>
      </w:pPr>
      <w:r w:rsidRPr="00DB0D78">
        <w:t xml:space="preserve">Finansowane są przedsięwzięcia polegające na zakupie i montażu małych instalacji lub mikroinstalacji następujących odnawialnych źródeł do produkcji energii elektrycznej lub ciepła: </w:t>
      </w:r>
    </w:p>
    <w:p w:rsidR="006E7D57" w:rsidRPr="00DB0D78" w:rsidRDefault="006E7D57" w:rsidP="001C3F77">
      <w:pPr>
        <w:pStyle w:val="Akapitzlist"/>
        <w:numPr>
          <w:ilvl w:val="0"/>
          <w:numId w:val="33"/>
        </w:numPr>
        <w:spacing w:after="0"/>
      </w:pPr>
      <w:r w:rsidRPr="00DB0D78">
        <w:t xml:space="preserve">źródła ciepła opalane biomasą - o zainstalowanej mocy cieplnej do 300 kWt, </w:t>
      </w:r>
    </w:p>
    <w:p w:rsidR="006E7D57" w:rsidRPr="00DB0D78" w:rsidRDefault="006E7D57" w:rsidP="001C3F77">
      <w:pPr>
        <w:pStyle w:val="Akapitzlist"/>
        <w:numPr>
          <w:ilvl w:val="0"/>
          <w:numId w:val="33"/>
        </w:numPr>
      </w:pPr>
      <w:r w:rsidRPr="00DB0D78">
        <w:lastRenderedPageBreak/>
        <w:t xml:space="preserve">pompy ciepła - o zainstalowanej mocy cieplnej do 300 kWt, </w:t>
      </w:r>
    </w:p>
    <w:p w:rsidR="006E7D57" w:rsidRPr="00DB0D78" w:rsidRDefault="006E7D57" w:rsidP="001C3F77">
      <w:pPr>
        <w:pStyle w:val="Akapitzlist"/>
        <w:numPr>
          <w:ilvl w:val="0"/>
          <w:numId w:val="33"/>
        </w:numPr>
      </w:pPr>
      <w:r w:rsidRPr="00DB0D78">
        <w:t xml:space="preserve">kolektory słoneczne - o zainstalowanej mocy cieplnej do 300 kWt, </w:t>
      </w:r>
    </w:p>
    <w:p w:rsidR="006E7D57" w:rsidRPr="00DB0D78" w:rsidRDefault="006E7D57" w:rsidP="001C3F77">
      <w:pPr>
        <w:pStyle w:val="Akapitzlist"/>
        <w:numPr>
          <w:ilvl w:val="0"/>
          <w:numId w:val="33"/>
        </w:numPr>
      </w:pPr>
      <w:r w:rsidRPr="00DB0D78">
        <w:t xml:space="preserve">systemy fotowoltaiczne - o zainstalowanej mocy elektrycznej do 40 kWp, </w:t>
      </w:r>
    </w:p>
    <w:p w:rsidR="006E7D57" w:rsidRPr="00DB0D78" w:rsidRDefault="006E7D57" w:rsidP="001C3F77">
      <w:pPr>
        <w:pStyle w:val="Akapitzlist"/>
        <w:numPr>
          <w:ilvl w:val="0"/>
          <w:numId w:val="33"/>
        </w:numPr>
      </w:pPr>
      <w:r w:rsidRPr="00DB0D78">
        <w:t xml:space="preserve">małe elektrownie wiatrowe - o zainstalowanej mocy elektrycznej do </w:t>
      </w:r>
      <w:r w:rsidRPr="00DB0D78">
        <w:br/>
        <w:t xml:space="preserve">40 kWe, </w:t>
      </w:r>
    </w:p>
    <w:p w:rsidR="006E7D57" w:rsidRPr="00A15CEA" w:rsidRDefault="006E7D57" w:rsidP="001C3F77">
      <w:pPr>
        <w:pStyle w:val="Akapitzlist"/>
        <w:numPr>
          <w:ilvl w:val="0"/>
          <w:numId w:val="33"/>
        </w:numPr>
        <w:rPr>
          <w:rFonts w:eastAsia="Times New Roman" w:cs="Arial"/>
          <w:szCs w:val="24"/>
          <w:lang w:eastAsia="pl-PL"/>
        </w:rPr>
      </w:pPr>
      <w:r w:rsidRPr="00DB0D78">
        <w:t>mikrokogeneracja - o zainstalowa</w:t>
      </w:r>
      <w:r w:rsidR="00A15CEA">
        <w:t>nej mocy elektrycznej do 40 kWe.</w:t>
      </w:r>
    </w:p>
    <w:p w:rsidR="006E7D57" w:rsidRPr="00A15CEA" w:rsidRDefault="006E7D57" w:rsidP="00B92AD2">
      <w:pPr>
        <w:spacing w:after="0"/>
        <w:ind w:firstLine="0"/>
        <w:rPr>
          <w:u w:val="single"/>
          <w:lang w:eastAsia="pl-PL"/>
        </w:rPr>
      </w:pPr>
      <w:bookmarkStart w:id="315" w:name="_Toc434972067"/>
      <w:bookmarkStart w:id="316" w:name="_Toc435061675"/>
      <w:bookmarkStart w:id="317" w:name="_Toc435447945"/>
      <w:r w:rsidRPr="00A15CEA">
        <w:rPr>
          <w:u w:val="single"/>
          <w:bdr w:val="none" w:sz="0" w:space="0" w:color="auto" w:frame="1"/>
          <w:lang w:eastAsia="pl-PL"/>
        </w:rPr>
        <w:t>Podstawowe zasady udzielania dofinansowania:</w:t>
      </w:r>
      <w:bookmarkEnd w:id="315"/>
      <w:bookmarkEnd w:id="316"/>
      <w:bookmarkEnd w:id="317"/>
    </w:p>
    <w:p w:rsidR="006E7D57" w:rsidRPr="00DB0D78" w:rsidRDefault="006E7D57" w:rsidP="006E7D57">
      <w:pPr>
        <w:shd w:val="clear" w:color="auto" w:fill="FFFFFF"/>
        <w:spacing w:after="0"/>
        <w:ind w:firstLine="0"/>
        <w:textAlignment w:val="baseline"/>
      </w:pPr>
      <w:r w:rsidRPr="00DB0D78">
        <w:t>Dofinansowanie w formie pożyczki wraz z dotacją łącznie do 100% kosztów kwalifikowanych instalacji wchodzących w skład przedsięwzięcia, w tym w formie dotacji:</w:t>
      </w:r>
    </w:p>
    <w:p w:rsidR="006E7D57" w:rsidRPr="00DB0D78" w:rsidRDefault="006E7D57" w:rsidP="006E7D57">
      <w:pPr>
        <w:shd w:val="clear" w:color="auto" w:fill="FFFFFF"/>
        <w:spacing w:after="0"/>
        <w:ind w:firstLine="0"/>
        <w:textAlignment w:val="baseline"/>
      </w:pPr>
      <w:r w:rsidRPr="00DB0D78">
        <w:t xml:space="preserve">- do 15% dofinansowania dla instalacji do produkcji ciepła, a w okresie lat </w:t>
      </w:r>
      <w:r w:rsidRPr="00DB0D78">
        <w:br/>
        <w:t xml:space="preserve">2015 – 2016 do 20% dofinansowania, </w:t>
      </w:r>
    </w:p>
    <w:p w:rsidR="006E7D57" w:rsidRPr="00DB0D78" w:rsidRDefault="006E7D57" w:rsidP="00DD6AE8">
      <w:pPr>
        <w:shd w:val="clear" w:color="auto" w:fill="FFFFFF"/>
        <w:spacing w:after="120"/>
        <w:ind w:firstLine="0"/>
        <w:textAlignment w:val="baseline"/>
      </w:pPr>
      <w:r w:rsidRPr="00DB0D78">
        <w:t>-</w:t>
      </w:r>
      <w:r w:rsidR="00993538">
        <w:t xml:space="preserve"> </w:t>
      </w:r>
      <w:r w:rsidRPr="00DB0D78">
        <w:t>do 30% dofinansowania dla instalacji do produkcji energii elektrycznej, a w okresie lat 2015 – 2016 do 40% dofinansowania.</w:t>
      </w:r>
    </w:p>
    <w:p w:rsidR="006E7D57" w:rsidRPr="00DB0D78" w:rsidRDefault="006E7D57" w:rsidP="006E7D57">
      <w:pPr>
        <w:pStyle w:val="Akapitzlist"/>
        <w:numPr>
          <w:ilvl w:val="0"/>
          <w:numId w:val="8"/>
        </w:numPr>
        <w:rPr>
          <w:b/>
        </w:rPr>
      </w:pPr>
      <w:r w:rsidRPr="00DB0D78">
        <w:rPr>
          <w:b/>
        </w:rPr>
        <w:t xml:space="preserve">SOWA – Energooszczędne oświetlenie uliczne </w:t>
      </w:r>
    </w:p>
    <w:p w:rsidR="006E7D57" w:rsidRPr="00DB0D78" w:rsidRDefault="006E7D57" w:rsidP="006E7D57">
      <w:pPr>
        <w:spacing w:after="0"/>
        <w:rPr>
          <w:rFonts w:cs="Arial"/>
        </w:rPr>
      </w:pPr>
      <w:r w:rsidRPr="00DB0D78">
        <w:t>Celem programu jest ograniczanie</w:t>
      </w:r>
      <w:r w:rsidRPr="00DB0D78">
        <w:rPr>
          <w:rFonts w:cs="Arial"/>
        </w:rPr>
        <w:t xml:space="preserve"> emisji dwutlenku węgla poprzez wspieranie realizacji przedsięwzięć poprawiających efektywność energetyczną systemów oświetlenia ulicznego. </w:t>
      </w:r>
    </w:p>
    <w:p w:rsidR="006E7D57" w:rsidRPr="00DB0D78" w:rsidRDefault="006E7D57" w:rsidP="006E7D57">
      <w:pPr>
        <w:spacing w:after="0"/>
        <w:rPr>
          <w:rFonts w:cs="Arial"/>
        </w:rPr>
      </w:pPr>
      <w:r w:rsidRPr="00DB0D78">
        <w:t>Beneficjenci. Podmiotami</w:t>
      </w:r>
      <w:r w:rsidRPr="00DB0D78">
        <w:rPr>
          <w:rFonts w:cs="Arial"/>
        </w:rPr>
        <w:t xml:space="preserve"> mogącymi pozyskać finansowanie w ramach tego działania na planowane projekty z zakresu efektywności energetycznej są jednostki samorządu terytorialnego posiadające tytuł do dysponowania infrastrukturą oświetlenia ulicznego w zakresie realizowanego przedsięwzięcia. </w:t>
      </w:r>
    </w:p>
    <w:p w:rsidR="006E7D57" w:rsidRPr="00DB0D78" w:rsidRDefault="006E7D57" w:rsidP="006E7D57">
      <w:pPr>
        <w:spacing w:after="0"/>
        <w:ind w:firstLine="0"/>
        <w:rPr>
          <w:rFonts w:cs="Arial"/>
        </w:rPr>
      </w:pPr>
      <w:r w:rsidRPr="00DB0D78">
        <w:rPr>
          <w:rFonts w:cs="Arial"/>
        </w:rPr>
        <w:t>Dofinansowanie może być udzielone na realizację przedsięwzięć polegających na:</w:t>
      </w:r>
    </w:p>
    <w:p w:rsidR="006E7D57" w:rsidRPr="00BA3DCE" w:rsidRDefault="006E7D57" w:rsidP="001C3F77">
      <w:pPr>
        <w:pStyle w:val="Akapitzlist"/>
        <w:numPr>
          <w:ilvl w:val="0"/>
          <w:numId w:val="102"/>
        </w:numPr>
        <w:spacing w:after="0"/>
        <w:ind w:left="0" w:firstLine="709"/>
        <w:rPr>
          <w:rFonts w:cs="Arial"/>
        </w:rPr>
      </w:pPr>
      <w:r w:rsidRPr="0073506B">
        <w:rPr>
          <w:rFonts w:cs="Arial"/>
        </w:rPr>
        <w:t xml:space="preserve">modernizacji oświetlenia ulicznego (m.in. </w:t>
      </w:r>
      <w:r w:rsidR="0073506B" w:rsidRPr="0073506B">
        <w:rPr>
          <w:rFonts w:cs="Arial"/>
        </w:rPr>
        <w:t>wymiana: źródeł światła, opraw,</w:t>
      </w:r>
      <w:r w:rsidR="00BA3DCE">
        <w:rPr>
          <w:rFonts w:cs="Arial"/>
        </w:rPr>
        <w:t xml:space="preserve"> </w:t>
      </w:r>
      <w:r w:rsidRPr="00BA3DCE">
        <w:rPr>
          <w:rFonts w:cs="Arial"/>
        </w:rPr>
        <w:t xml:space="preserve">zapłonników, kabli zasilających, słupów, montaż nowych punktów świetlnych </w:t>
      </w:r>
      <w:r w:rsidRPr="00BA3DCE">
        <w:rPr>
          <w:rFonts w:cs="Arial"/>
        </w:rPr>
        <w:br/>
        <w:t xml:space="preserve">w ramach modernizowanych ciągów oświetleniowych jeżeli jest to niezbędne do spełnienia normy PN EN 13201), </w:t>
      </w:r>
    </w:p>
    <w:p w:rsidR="006E7D57" w:rsidRPr="00DB0D78" w:rsidRDefault="006E7D57" w:rsidP="00BA3DCE">
      <w:pPr>
        <w:spacing w:after="0"/>
        <w:rPr>
          <w:rFonts w:cs="Arial"/>
        </w:rPr>
      </w:pPr>
      <w:r w:rsidRPr="00DB0D78">
        <w:rPr>
          <w:rFonts w:cs="Arial"/>
        </w:rPr>
        <w:t xml:space="preserve">2) montażu urządzeń do inteligentnego sterowania oświetleniem, </w:t>
      </w:r>
    </w:p>
    <w:p w:rsidR="006E7D57" w:rsidRPr="00DB0D78" w:rsidRDefault="006E7D57" w:rsidP="00BA3DCE">
      <w:pPr>
        <w:spacing w:after="120"/>
        <w:rPr>
          <w:rFonts w:cs="Arial"/>
        </w:rPr>
      </w:pPr>
      <w:r w:rsidRPr="00DB0D78">
        <w:rPr>
          <w:rFonts w:cs="Arial"/>
        </w:rPr>
        <w:t xml:space="preserve">3) montażu sterowalnych układów redukcji mocy oraz stabilizacji napięcia zasilającego. </w:t>
      </w:r>
    </w:p>
    <w:p w:rsidR="006E7D57" w:rsidRPr="00DB0D78" w:rsidRDefault="006E7D57" w:rsidP="006E7D57">
      <w:pPr>
        <w:spacing w:after="0"/>
        <w:rPr>
          <w:rFonts w:cs="Arial"/>
        </w:rPr>
      </w:pPr>
      <w:r w:rsidRPr="00DB0D78">
        <w:rPr>
          <w:rFonts w:cs="Arial"/>
        </w:rPr>
        <w:lastRenderedPageBreak/>
        <w:t xml:space="preserve">Finansowanie dostępne w ramach niniejszego programu może przyjąć formę: </w:t>
      </w:r>
    </w:p>
    <w:p w:rsidR="006E7D57" w:rsidRPr="00DB0D78" w:rsidRDefault="006E7D57" w:rsidP="0073506B">
      <w:pPr>
        <w:spacing w:after="0"/>
        <w:ind w:left="708" w:firstLine="1"/>
        <w:rPr>
          <w:rFonts w:cs="Arial"/>
        </w:rPr>
      </w:pPr>
      <w:r w:rsidRPr="00DB0D78">
        <w:rPr>
          <w:rFonts w:cs="Arial"/>
        </w:rPr>
        <w:t xml:space="preserve">1) dofinansowanie w formie dotacji: do 45 % kosztów kwalifikowanych przedsięwzięcia, </w:t>
      </w:r>
    </w:p>
    <w:p w:rsidR="006E7D57" w:rsidRPr="00DB0D78" w:rsidRDefault="006E7D57" w:rsidP="0073506B">
      <w:pPr>
        <w:spacing w:after="0"/>
        <w:ind w:left="708" w:firstLine="1"/>
        <w:rPr>
          <w:rFonts w:cs="Arial"/>
        </w:rPr>
      </w:pPr>
      <w:r w:rsidRPr="00DB0D78">
        <w:rPr>
          <w:rFonts w:cs="Arial"/>
        </w:rPr>
        <w:t xml:space="preserve">2) dofinansowanie w formie pożyczki: do 55% kosztów kwalifikowanych przedsięwzięcia. </w:t>
      </w:r>
    </w:p>
    <w:p w:rsidR="006E7D57" w:rsidRPr="00DB0D78" w:rsidRDefault="006E7D57" w:rsidP="00BA3DCE">
      <w:pPr>
        <w:spacing w:after="0"/>
        <w:ind w:firstLine="0"/>
        <w:rPr>
          <w:rFonts w:cs="Arial"/>
        </w:rPr>
      </w:pPr>
      <w:r w:rsidRPr="00DB0D78">
        <w:rPr>
          <w:rFonts w:cs="Arial"/>
        </w:rPr>
        <w:t>Maksymalna wartość dotacji to 15 mln PLN. Maks</w:t>
      </w:r>
      <w:r w:rsidR="00561A62">
        <w:rPr>
          <w:rFonts w:cs="Arial"/>
        </w:rPr>
        <w:t>ymalna wartość pożyczki to 18,3 </w:t>
      </w:r>
      <w:r w:rsidRPr="00DB0D78">
        <w:rPr>
          <w:rFonts w:cs="Arial"/>
        </w:rPr>
        <w:t xml:space="preserve">mln PLN. </w:t>
      </w:r>
    </w:p>
    <w:p w:rsidR="006E7D57" w:rsidRPr="0073506B" w:rsidRDefault="006E7D57" w:rsidP="006E7D57">
      <w:pPr>
        <w:spacing w:after="0"/>
        <w:rPr>
          <w:rFonts w:cs="Arial"/>
          <w:u w:val="single"/>
        </w:rPr>
      </w:pPr>
      <w:r w:rsidRPr="0073506B">
        <w:rPr>
          <w:rFonts w:cs="Arial"/>
          <w:u w:val="single"/>
        </w:rPr>
        <w:t xml:space="preserve">Warunkami uzyskania dofinansowania jest: </w:t>
      </w:r>
    </w:p>
    <w:p w:rsidR="006E7D57" w:rsidRPr="00DB0D78" w:rsidRDefault="006E7D57" w:rsidP="00BA3DCE">
      <w:pPr>
        <w:tabs>
          <w:tab w:val="left" w:pos="1134"/>
        </w:tabs>
        <w:spacing w:after="0"/>
        <w:ind w:left="851" w:hanging="1"/>
        <w:rPr>
          <w:rFonts w:cs="Arial"/>
        </w:rPr>
      </w:pPr>
      <w:r w:rsidRPr="00DB0D78">
        <w:rPr>
          <w:rFonts w:cs="Arial"/>
        </w:rPr>
        <w:t>1) minimalne ograniczenie emisji CO</w:t>
      </w:r>
      <w:r w:rsidRPr="00DB0D78">
        <w:rPr>
          <w:rFonts w:cs="Arial"/>
          <w:vertAlign w:val="subscript"/>
        </w:rPr>
        <w:t>2</w:t>
      </w:r>
      <w:r w:rsidRPr="00DB0D78">
        <w:rPr>
          <w:rFonts w:cs="Arial"/>
        </w:rPr>
        <w:t xml:space="preserve"> o 40% w wyniku realizacji przedsięwzięcia; </w:t>
      </w:r>
    </w:p>
    <w:p w:rsidR="00B92AD2" w:rsidRPr="004A2BB2" w:rsidRDefault="006E7D57" w:rsidP="004A2BB2">
      <w:pPr>
        <w:tabs>
          <w:tab w:val="left" w:pos="1134"/>
        </w:tabs>
        <w:spacing w:after="120"/>
        <w:ind w:left="851" w:hanging="1"/>
        <w:rPr>
          <w:rFonts w:cs="Arial"/>
        </w:rPr>
      </w:pPr>
      <w:r w:rsidRPr="00DB0D78">
        <w:rPr>
          <w:rFonts w:cs="Arial"/>
        </w:rPr>
        <w:t>2) minimalne ograniczenie emisji CO</w:t>
      </w:r>
      <w:r w:rsidRPr="00DB0D78">
        <w:rPr>
          <w:rFonts w:cs="Arial"/>
          <w:vertAlign w:val="subscript"/>
        </w:rPr>
        <w:t>2</w:t>
      </w:r>
      <w:r w:rsidRPr="00DB0D78">
        <w:rPr>
          <w:rFonts w:cs="Arial"/>
        </w:rPr>
        <w:t xml:space="preserve"> o 250 Mg/rok w wyni</w:t>
      </w:r>
      <w:r w:rsidR="004A2BB2">
        <w:rPr>
          <w:rFonts w:cs="Arial"/>
        </w:rPr>
        <w:t xml:space="preserve">ku realizacji przedsięwzięcia. </w:t>
      </w:r>
    </w:p>
    <w:p w:rsidR="004A2BB2" w:rsidRPr="004A2BB2" w:rsidRDefault="0073506B" w:rsidP="004A2BB2">
      <w:pPr>
        <w:pStyle w:val="Akapitzlist"/>
        <w:numPr>
          <w:ilvl w:val="0"/>
          <w:numId w:val="8"/>
        </w:numPr>
        <w:spacing w:after="240"/>
        <w:rPr>
          <w:rFonts w:cs="Arial"/>
          <w:b/>
          <w:szCs w:val="24"/>
        </w:rPr>
      </w:pPr>
      <w:r w:rsidRPr="00DC2256">
        <w:rPr>
          <w:rFonts w:cs="Arial"/>
          <w:b/>
          <w:szCs w:val="24"/>
        </w:rPr>
        <w:t>Poprawa jakości powietrza</w:t>
      </w:r>
    </w:p>
    <w:p w:rsidR="0073506B" w:rsidRPr="00DC2256" w:rsidRDefault="0073506B" w:rsidP="001C3F77">
      <w:pPr>
        <w:pStyle w:val="Akapitzlist"/>
        <w:numPr>
          <w:ilvl w:val="0"/>
          <w:numId w:val="103"/>
        </w:numPr>
        <w:spacing w:after="240"/>
        <w:rPr>
          <w:rFonts w:cs="Arial"/>
          <w:b/>
          <w:szCs w:val="24"/>
        </w:rPr>
      </w:pPr>
      <w:r w:rsidRPr="00DC2256">
        <w:rPr>
          <w:rFonts w:cs="Arial"/>
          <w:b/>
          <w:szCs w:val="24"/>
        </w:rPr>
        <w:t>Energetyczne wykorzystanie zasobów geotermalnych</w:t>
      </w:r>
    </w:p>
    <w:p w:rsidR="0073506B" w:rsidRPr="00DC2256" w:rsidRDefault="0073506B" w:rsidP="0073506B">
      <w:pPr>
        <w:spacing w:after="240"/>
        <w:ind w:firstLine="851"/>
        <w:rPr>
          <w:rFonts w:cs="Arial"/>
          <w:szCs w:val="24"/>
        </w:rPr>
      </w:pPr>
      <w:r w:rsidRPr="00DC2256">
        <w:rPr>
          <w:rFonts w:cs="Arial"/>
          <w:szCs w:val="24"/>
        </w:rPr>
        <w:t>Celem programu jest poprawa jakości powietrza poprzez ograniczenie lub uniknięcie emisji CO</w:t>
      </w:r>
      <w:r w:rsidRPr="00987B2C">
        <w:rPr>
          <w:rFonts w:cs="Arial"/>
          <w:szCs w:val="24"/>
          <w:vertAlign w:val="subscript"/>
        </w:rPr>
        <w:t>2</w:t>
      </w:r>
      <w:r w:rsidRPr="00DC2256">
        <w:rPr>
          <w:rFonts w:cs="Arial"/>
          <w:szCs w:val="24"/>
        </w:rPr>
        <w:t xml:space="preserve"> w wyniku zwiększenia produkcji energii z odnawialnych źródeł oraz zmniejszenie zużycia energii w budynkach.</w:t>
      </w:r>
    </w:p>
    <w:p w:rsidR="0073506B" w:rsidRPr="00DC2256" w:rsidRDefault="0073506B" w:rsidP="0073506B">
      <w:pPr>
        <w:spacing w:after="240"/>
        <w:ind w:firstLine="851"/>
        <w:rPr>
          <w:rFonts w:cs="Arial"/>
          <w:szCs w:val="24"/>
        </w:rPr>
      </w:pPr>
      <w:r w:rsidRPr="00DC2256">
        <w:rPr>
          <w:rFonts w:cs="Arial"/>
          <w:szCs w:val="24"/>
        </w:rPr>
        <w:t xml:space="preserve">Beneficjentami programu są przedsiębiorcy w rozumieniu obowiązującej ustawy z dnia 2 lipca 2004 r. o swobodzie działalności gospodarczej, prowadzący działalność gospodarczą w formie przedsiębiorstwa w rozumieniu art. </w:t>
      </w:r>
      <w:r w:rsidR="001026D6" w:rsidRPr="00DC2256">
        <w:rPr>
          <w:rFonts w:cs="Arial"/>
          <w:szCs w:val="24"/>
        </w:rPr>
        <w:t>551 obowiązującej</w:t>
      </w:r>
      <w:r w:rsidRPr="00DC2256">
        <w:rPr>
          <w:rFonts w:cs="Arial"/>
          <w:szCs w:val="24"/>
        </w:rPr>
        <w:t xml:space="preserve"> ustawy z dnia 23 kwietnia 1964 r. Kodeks Cywilny.</w:t>
      </w:r>
    </w:p>
    <w:p w:rsidR="0073506B" w:rsidRPr="00DC2256" w:rsidRDefault="0073506B" w:rsidP="0073506B">
      <w:pPr>
        <w:spacing w:after="0"/>
        <w:ind w:left="360" w:firstLine="348"/>
        <w:rPr>
          <w:rFonts w:cs="Arial"/>
          <w:szCs w:val="24"/>
        </w:rPr>
      </w:pPr>
      <w:r w:rsidRPr="00DC2256">
        <w:rPr>
          <w:rFonts w:cs="Arial"/>
          <w:szCs w:val="24"/>
        </w:rPr>
        <w:t>Formami dofinansowania są:</w:t>
      </w:r>
    </w:p>
    <w:p w:rsidR="0073506B" w:rsidRPr="00DC2256" w:rsidRDefault="0073506B" w:rsidP="001C3F77">
      <w:pPr>
        <w:pStyle w:val="Akapitzlist"/>
        <w:numPr>
          <w:ilvl w:val="0"/>
          <w:numId w:val="104"/>
        </w:numPr>
        <w:spacing w:after="0"/>
        <w:rPr>
          <w:rFonts w:cs="Arial"/>
          <w:szCs w:val="24"/>
          <w:u w:val="single"/>
        </w:rPr>
      </w:pPr>
      <w:r w:rsidRPr="00DC2256">
        <w:rPr>
          <w:rFonts w:cs="Arial"/>
          <w:szCs w:val="24"/>
          <w:u w:val="single"/>
        </w:rPr>
        <w:t>Dofinansowanie w formie pożyczki w kwocie od 1 mln zł do 90 mln zł</w:t>
      </w:r>
    </w:p>
    <w:p w:rsidR="0073506B" w:rsidRPr="00DC2256" w:rsidRDefault="0073506B" w:rsidP="001C3F77">
      <w:pPr>
        <w:pStyle w:val="Akapitzlist"/>
        <w:numPr>
          <w:ilvl w:val="0"/>
          <w:numId w:val="104"/>
        </w:numPr>
        <w:spacing w:after="0"/>
        <w:rPr>
          <w:rFonts w:cs="Arial"/>
          <w:szCs w:val="24"/>
          <w:u w:val="single"/>
        </w:rPr>
      </w:pPr>
      <w:r w:rsidRPr="00DC2256">
        <w:rPr>
          <w:rFonts w:cs="Arial"/>
          <w:szCs w:val="24"/>
          <w:u w:val="single"/>
        </w:rPr>
        <w:t>Dofinansowanie w formie inwestycji kapitałowej ze środków NFOŚiGW</w:t>
      </w:r>
    </w:p>
    <w:p w:rsidR="0073506B" w:rsidRPr="00DC2256" w:rsidRDefault="0073506B" w:rsidP="0073506B">
      <w:pPr>
        <w:spacing w:after="0"/>
        <w:rPr>
          <w:rFonts w:cs="Arial"/>
          <w:szCs w:val="24"/>
          <w:u w:val="single"/>
        </w:rPr>
      </w:pPr>
    </w:p>
    <w:p w:rsidR="0073506B" w:rsidRPr="00DC2256" w:rsidRDefault="0073506B" w:rsidP="0073506B">
      <w:pPr>
        <w:spacing w:after="0"/>
        <w:rPr>
          <w:rFonts w:cs="Arial"/>
          <w:szCs w:val="24"/>
        </w:rPr>
      </w:pPr>
      <w:r w:rsidRPr="00DC2256">
        <w:rPr>
          <w:rFonts w:cs="Arial"/>
          <w:szCs w:val="24"/>
        </w:rPr>
        <w:t>Rodzaje przedsięwzięć:</w:t>
      </w:r>
    </w:p>
    <w:p w:rsidR="0073506B" w:rsidRPr="00DC2256" w:rsidRDefault="0073506B" w:rsidP="001C3F77">
      <w:pPr>
        <w:pStyle w:val="Akapitzlist"/>
        <w:numPr>
          <w:ilvl w:val="0"/>
          <w:numId w:val="105"/>
        </w:numPr>
        <w:spacing w:after="0"/>
        <w:rPr>
          <w:rFonts w:cs="Arial"/>
          <w:szCs w:val="24"/>
          <w:u w:val="single"/>
        </w:rPr>
      </w:pPr>
      <w:r w:rsidRPr="00DC2256">
        <w:rPr>
          <w:rFonts w:cs="Arial"/>
          <w:szCs w:val="24"/>
        </w:rPr>
        <w:t>Budowa nowej, rozbudowa lub modernizacja istniejącej ciepłowni, elektrociepłowni geotermalnej;</w:t>
      </w:r>
    </w:p>
    <w:p w:rsidR="0073506B" w:rsidRPr="00DC2256" w:rsidRDefault="0073506B" w:rsidP="001C3F77">
      <w:pPr>
        <w:pStyle w:val="Akapitzlist"/>
        <w:numPr>
          <w:ilvl w:val="0"/>
          <w:numId w:val="105"/>
        </w:numPr>
        <w:spacing w:after="0"/>
        <w:rPr>
          <w:rFonts w:cs="Arial"/>
          <w:szCs w:val="24"/>
          <w:u w:val="single"/>
        </w:rPr>
      </w:pPr>
      <w:r w:rsidRPr="00DC2256">
        <w:rPr>
          <w:rFonts w:cs="Arial"/>
          <w:szCs w:val="24"/>
        </w:rPr>
        <w:t xml:space="preserve">Modernizacja lub rozbudowa istniejących źródeł wytwarzania energii </w:t>
      </w:r>
      <w:r w:rsidR="005A25AB">
        <w:rPr>
          <w:rFonts w:cs="Arial"/>
          <w:szCs w:val="24"/>
        </w:rPr>
        <w:br/>
      </w:r>
      <w:r w:rsidRPr="00DC2256">
        <w:rPr>
          <w:rFonts w:cs="Arial"/>
          <w:szCs w:val="24"/>
        </w:rPr>
        <w:t>o ciepłownię/elektro-ciepłownię geotermalną;</w:t>
      </w:r>
    </w:p>
    <w:p w:rsidR="0073506B" w:rsidRPr="00DC2256" w:rsidRDefault="0073506B" w:rsidP="001C3F77">
      <w:pPr>
        <w:pStyle w:val="Akapitzlist"/>
        <w:numPr>
          <w:ilvl w:val="0"/>
          <w:numId w:val="105"/>
        </w:numPr>
        <w:spacing w:after="0"/>
        <w:rPr>
          <w:rFonts w:cs="Arial"/>
          <w:szCs w:val="24"/>
        </w:rPr>
      </w:pPr>
      <w:r w:rsidRPr="00DC2256">
        <w:rPr>
          <w:rFonts w:cs="Arial"/>
          <w:szCs w:val="24"/>
        </w:rPr>
        <w:lastRenderedPageBreak/>
        <w:t>Wykonanie lub rekonstrukcja otworu, z zastrzeżeniem, że nie kwalifikuje się wykonanie otworu badawczego.</w:t>
      </w:r>
    </w:p>
    <w:p w:rsidR="0073506B" w:rsidRPr="00DC2256" w:rsidRDefault="0073506B" w:rsidP="0073506B">
      <w:pPr>
        <w:pStyle w:val="Akapitzlist"/>
        <w:spacing w:after="240"/>
        <w:ind w:firstLine="0"/>
        <w:rPr>
          <w:rFonts w:cs="Arial"/>
          <w:b/>
          <w:szCs w:val="24"/>
        </w:rPr>
      </w:pPr>
    </w:p>
    <w:p w:rsidR="0073506B" w:rsidRPr="00DC2256" w:rsidRDefault="0073506B" w:rsidP="001C3F77">
      <w:pPr>
        <w:pStyle w:val="Akapitzlist"/>
        <w:numPr>
          <w:ilvl w:val="0"/>
          <w:numId w:val="103"/>
        </w:numPr>
        <w:spacing w:after="240"/>
        <w:rPr>
          <w:rFonts w:cs="Arial"/>
          <w:b/>
          <w:szCs w:val="24"/>
        </w:rPr>
      </w:pPr>
      <w:r w:rsidRPr="00DC2256">
        <w:rPr>
          <w:rFonts w:cs="Arial"/>
          <w:b/>
          <w:szCs w:val="24"/>
        </w:rPr>
        <w:t>Zmniejszenie zużycia energii w budownictwie</w:t>
      </w:r>
    </w:p>
    <w:p w:rsidR="0073506B" w:rsidRPr="00DC2256" w:rsidRDefault="0073506B" w:rsidP="0073506B">
      <w:pPr>
        <w:spacing w:after="240"/>
        <w:ind w:firstLine="851"/>
        <w:rPr>
          <w:rFonts w:cs="Arial"/>
          <w:szCs w:val="24"/>
        </w:rPr>
      </w:pPr>
      <w:r w:rsidRPr="00DC2256">
        <w:rPr>
          <w:rFonts w:cs="Arial"/>
          <w:szCs w:val="24"/>
        </w:rPr>
        <w:t xml:space="preserve">Celem programu jest </w:t>
      </w:r>
      <w:r w:rsidR="003B6C81">
        <w:rPr>
          <w:rFonts w:cs="Arial"/>
          <w:szCs w:val="24"/>
        </w:rPr>
        <w:t xml:space="preserve">poprawa jakości powietrza poprzez ograniczenie lub uniknięcie </w:t>
      </w:r>
      <w:r w:rsidRPr="00DC2256">
        <w:rPr>
          <w:rFonts w:cs="Arial"/>
          <w:szCs w:val="24"/>
        </w:rPr>
        <w:t>emisji CO</w:t>
      </w:r>
      <w:r w:rsidRPr="003B6C81">
        <w:rPr>
          <w:rFonts w:cs="Arial"/>
          <w:szCs w:val="24"/>
          <w:vertAlign w:val="subscript"/>
        </w:rPr>
        <w:t>2</w:t>
      </w:r>
      <w:r w:rsidRPr="00DC2256">
        <w:rPr>
          <w:rFonts w:cs="Arial"/>
          <w:szCs w:val="24"/>
        </w:rPr>
        <w:t xml:space="preserve"> w </w:t>
      </w:r>
      <w:r w:rsidR="003B6C81">
        <w:rPr>
          <w:rFonts w:cs="Arial"/>
          <w:szCs w:val="24"/>
        </w:rPr>
        <w:t xml:space="preserve">wyniku zwiększenia produkcji energii z odnawialnych źródeł oraz zmniejszenie zużycia energii </w:t>
      </w:r>
      <w:r w:rsidRPr="00DC2256">
        <w:rPr>
          <w:rFonts w:cs="Arial"/>
          <w:szCs w:val="24"/>
        </w:rPr>
        <w:t>w budynkach.</w:t>
      </w:r>
    </w:p>
    <w:p w:rsidR="0073506B" w:rsidRPr="00DC2256" w:rsidRDefault="0073506B" w:rsidP="0073506B">
      <w:pPr>
        <w:spacing w:after="0"/>
        <w:ind w:firstLine="0"/>
        <w:rPr>
          <w:rFonts w:cs="Arial"/>
          <w:szCs w:val="24"/>
        </w:rPr>
      </w:pPr>
      <w:r w:rsidRPr="00DC2256">
        <w:rPr>
          <w:rFonts w:cs="Arial"/>
          <w:szCs w:val="24"/>
        </w:rPr>
        <w:t>Beneficjentami programu są:</w:t>
      </w:r>
    </w:p>
    <w:p w:rsidR="0073506B" w:rsidRPr="00EE2CDA" w:rsidRDefault="0073506B" w:rsidP="001C3F77">
      <w:pPr>
        <w:numPr>
          <w:ilvl w:val="0"/>
          <w:numId w:val="106"/>
        </w:numPr>
        <w:shd w:val="clear" w:color="auto" w:fill="FFFFFF"/>
        <w:spacing w:after="0" w:line="360" w:lineRule="atLeast"/>
        <w:ind w:left="450"/>
        <w:textAlignment w:val="baseline"/>
        <w:rPr>
          <w:rFonts w:eastAsia="Times New Roman" w:cs="Arial"/>
          <w:szCs w:val="24"/>
          <w:lang w:eastAsia="pl-PL"/>
        </w:rPr>
      </w:pPr>
      <w:r w:rsidRPr="00EE2CDA">
        <w:rPr>
          <w:rFonts w:eastAsia="Times New Roman" w:cs="Arial"/>
          <w:szCs w:val="24"/>
          <w:lang w:eastAsia="pl-PL"/>
        </w:rPr>
        <w:t xml:space="preserve">Podmioty prowadzące działalność leczniczą w zakresie stacjonarnych </w:t>
      </w:r>
      <w:r w:rsidR="003B6C81">
        <w:rPr>
          <w:rFonts w:eastAsia="Times New Roman" w:cs="Arial"/>
          <w:szCs w:val="24"/>
          <w:lang w:eastAsia="pl-PL"/>
        </w:rPr>
        <w:br/>
      </w:r>
      <w:r w:rsidRPr="00EE2CDA">
        <w:rPr>
          <w:rFonts w:eastAsia="Times New Roman" w:cs="Arial"/>
          <w:szCs w:val="24"/>
          <w:lang w:eastAsia="pl-PL"/>
        </w:rPr>
        <w:t>i całodobowych świadczeń zdrowotnych w formie: w szczególności szpitali, zakładów opiekuńczo - leczniczych, zakładów pielęgnacyjno-opiekuńczych, hospicjów, wpisane do rejestru podmiotów wykonujących działalność leczniczą, o którym mowa w ustawie z dnia 15 kwietnia 2011 r. o działalności leczniczej,</w:t>
      </w:r>
    </w:p>
    <w:p w:rsidR="0073506B" w:rsidRPr="00EE2CDA" w:rsidRDefault="0073506B" w:rsidP="001C3F77">
      <w:pPr>
        <w:numPr>
          <w:ilvl w:val="0"/>
          <w:numId w:val="106"/>
        </w:numPr>
        <w:shd w:val="clear" w:color="auto" w:fill="FFFFFF"/>
        <w:spacing w:after="0" w:line="360" w:lineRule="atLeast"/>
        <w:ind w:left="450"/>
        <w:textAlignment w:val="baseline"/>
        <w:rPr>
          <w:rFonts w:eastAsia="Times New Roman" w:cs="Arial"/>
          <w:szCs w:val="24"/>
          <w:lang w:eastAsia="pl-PL"/>
        </w:rPr>
      </w:pPr>
      <w:r w:rsidRPr="00EE2CDA">
        <w:rPr>
          <w:rFonts w:eastAsia="Times New Roman" w:cs="Arial"/>
          <w:szCs w:val="24"/>
          <w:lang w:eastAsia="pl-PL"/>
        </w:rPr>
        <w:t>podmioty prowadzące muzea wpisane do Państwowego Rejestru Muzeów (zgodnie z</w:t>
      </w:r>
      <w:r w:rsidR="003B6C81">
        <w:rPr>
          <w:rFonts w:eastAsia="Times New Roman" w:cs="Arial"/>
          <w:szCs w:val="24"/>
          <w:lang w:eastAsia="pl-PL"/>
        </w:rPr>
        <w:t xml:space="preserve"> </w:t>
      </w:r>
      <w:r w:rsidRPr="00EE2CDA">
        <w:rPr>
          <w:rFonts w:eastAsia="Times New Roman" w:cs="Arial"/>
          <w:iCs/>
          <w:szCs w:val="24"/>
          <w:bdr w:val="none" w:sz="0" w:space="0" w:color="auto" w:frame="1"/>
          <w:lang w:eastAsia="pl-PL"/>
        </w:rPr>
        <w:t>Rozporządzeniem Ministra K</w:t>
      </w:r>
      <w:r w:rsidR="003B6C81">
        <w:rPr>
          <w:rFonts w:eastAsia="Times New Roman" w:cs="Arial"/>
          <w:iCs/>
          <w:szCs w:val="24"/>
          <w:bdr w:val="none" w:sz="0" w:space="0" w:color="auto" w:frame="1"/>
          <w:lang w:eastAsia="pl-PL"/>
        </w:rPr>
        <w:t xml:space="preserve">ultury i Dziedzictwa Narodowego </w:t>
      </w:r>
      <w:r w:rsidR="003B6C81">
        <w:rPr>
          <w:rFonts w:eastAsia="Times New Roman" w:cs="Arial"/>
          <w:iCs/>
          <w:szCs w:val="24"/>
          <w:bdr w:val="none" w:sz="0" w:space="0" w:color="auto" w:frame="1"/>
          <w:lang w:eastAsia="pl-PL"/>
        </w:rPr>
        <w:br/>
      </w:r>
      <w:r w:rsidR="003B6C81">
        <w:rPr>
          <w:rFonts w:eastAsia="Times New Roman" w:cs="Arial"/>
          <w:szCs w:val="24"/>
          <w:lang w:eastAsia="pl-PL"/>
        </w:rPr>
        <w:t xml:space="preserve">z </w:t>
      </w:r>
      <w:r w:rsidRPr="00EE2CDA">
        <w:rPr>
          <w:rFonts w:eastAsia="Times New Roman" w:cs="Arial"/>
          <w:iCs/>
          <w:szCs w:val="24"/>
          <w:bdr w:val="none" w:sz="0" w:space="0" w:color="auto" w:frame="1"/>
          <w:lang w:eastAsia="pl-PL"/>
        </w:rPr>
        <w:t>dnia</w:t>
      </w:r>
      <w:r w:rsidR="003B6C81">
        <w:rPr>
          <w:rFonts w:eastAsia="Times New Roman" w:cs="Arial"/>
          <w:szCs w:val="24"/>
          <w:lang w:eastAsia="pl-PL"/>
        </w:rPr>
        <w:t xml:space="preserve">13 </w:t>
      </w:r>
      <w:r w:rsidR="003B6C81">
        <w:rPr>
          <w:rFonts w:eastAsia="Times New Roman" w:cs="Arial"/>
          <w:iCs/>
          <w:szCs w:val="24"/>
          <w:bdr w:val="none" w:sz="0" w:space="0" w:color="auto" w:frame="1"/>
          <w:lang w:eastAsia="pl-PL"/>
        </w:rPr>
        <w:t xml:space="preserve">maja 2008 r. </w:t>
      </w:r>
      <w:r w:rsidR="003B6C81">
        <w:rPr>
          <w:rFonts w:eastAsia="Times New Roman" w:cs="Arial"/>
          <w:szCs w:val="24"/>
          <w:lang w:eastAsia="pl-PL"/>
        </w:rPr>
        <w:t xml:space="preserve">w </w:t>
      </w:r>
      <w:r w:rsidRPr="00EE2CDA">
        <w:rPr>
          <w:rFonts w:eastAsia="Times New Roman" w:cs="Arial"/>
          <w:iCs/>
          <w:szCs w:val="24"/>
          <w:bdr w:val="none" w:sz="0" w:space="0" w:color="auto" w:frame="1"/>
          <w:lang w:eastAsia="pl-PL"/>
        </w:rPr>
        <w:t>sprawie sposobu prowadzenia Państwowego Rejestru Muzeów, wzoru wniosku o wpis do Rejestru, warunków i trybu dokony</w:t>
      </w:r>
      <w:r w:rsidR="003B6C81">
        <w:rPr>
          <w:rFonts w:eastAsia="Times New Roman" w:cs="Arial"/>
          <w:iCs/>
          <w:szCs w:val="24"/>
          <w:bdr w:val="none" w:sz="0" w:space="0" w:color="auto" w:frame="1"/>
          <w:lang w:eastAsia="pl-PL"/>
        </w:rPr>
        <w:t xml:space="preserve">wania wpisów oraz okoliczności, </w:t>
      </w:r>
      <w:r w:rsidR="003B6C81">
        <w:rPr>
          <w:rFonts w:eastAsia="Times New Roman" w:cs="Arial"/>
          <w:szCs w:val="24"/>
          <w:lang w:eastAsia="pl-PL"/>
        </w:rPr>
        <w:t xml:space="preserve">w </w:t>
      </w:r>
      <w:r w:rsidRPr="00EE2CDA">
        <w:rPr>
          <w:rFonts w:eastAsia="Times New Roman" w:cs="Arial"/>
          <w:iCs/>
          <w:szCs w:val="24"/>
          <w:bdr w:val="none" w:sz="0" w:space="0" w:color="auto" w:frame="1"/>
          <w:lang w:eastAsia="pl-PL"/>
        </w:rPr>
        <w:t>jakich można zarządzić kontrolę</w:t>
      </w:r>
      <w:r w:rsidR="003B6C81">
        <w:rPr>
          <w:rFonts w:eastAsia="Times New Roman" w:cs="Arial"/>
          <w:iCs/>
          <w:szCs w:val="24"/>
          <w:bdr w:val="none" w:sz="0" w:space="0" w:color="auto" w:frame="1"/>
          <w:lang w:eastAsia="pl-PL"/>
        </w:rPr>
        <w:t xml:space="preserve"> </w:t>
      </w:r>
      <w:r w:rsidRPr="00EE2CDA">
        <w:rPr>
          <w:rFonts w:eastAsia="Times New Roman" w:cs="Arial"/>
          <w:szCs w:val="24"/>
          <w:lang w:eastAsia="pl-PL"/>
        </w:rPr>
        <w:t>w</w:t>
      </w:r>
      <w:r w:rsidR="003B6C81">
        <w:rPr>
          <w:rFonts w:eastAsia="Times New Roman" w:cs="Arial"/>
          <w:szCs w:val="24"/>
          <w:lang w:eastAsia="pl-PL"/>
        </w:rPr>
        <w:t xml:space="preserve"> </w:t>
      </w:r>
      <w:r w:rsidRPr="00EE2CDA">
        <w:rPr>
          <w:rFonts w:eastAsia="Times New Roman" w:cs="Arial"/>
          <w:iCs/>
          <w:szCs w:val="24"/>
          <w:bdr w:val="none" w:sz="0" w:space="0" w:color="auto" w:frame="1"/>
          <w:lang w:eastAsia="pl-PL"/>
        </w:rPr>
        <w:t xml:space="preserve">celu </w:t>
      </w:r>
      <w:r w:rsidR="00EE2CDA" w:rsidRPr="00EE2CDA">
        <w:rPr>
          <w:rFonts w:eastAsia="Times New Roman" w:cs="Arial"/>
          <w:iCs/>
          <w:szCs w:val="24"/>
          <w:bdr w:val="none" w:sz="0" w:space="0" w:color="auto" w:frame="1"/>
          <w:lang w:eastAsia="pl-PL"/>
        </w:rPr>
        <w:t>ustalenia</w:t>
      </w:r>
      <w:r w:rsidRPr="00EE2CDA">
        <w:rPr>
          <w:rFonts w:eastAsia="Times New Roman" w:cs="Arial"/>
          <w:iCs/>
          <w:szCs w:val="24"/>
          <w:bdr w:val="none" w:sz="0" w:space="0" w:color="auto" w:frame="1"/>
          <w:lang w:eastAsia="pl-PL"/>
        </w:rPr>
        <w:t xml:space="preserve"> czy muzeum spełnia nadal warunki wpisu do Rejestru),</w:t>
      </w:r>
    </w:p>
    <w:p w:rsidR="0073506B" w:rsidRPr="00EE2CDA" w:rsidRDefault="0073506B" w:rsidP="001C3F77">
      <w:pPr>
        <w:numPr>
          <w:ilvl w:val="0"/>
          <w:numId w:val="106"/>
        </w:numPr>
        <w:shd w:val="clear" w:color="auto" w:fill="FFFFFF"/>
        <w:spacing w:after="0" w:line="360" w:lineRule="atLeast"/>
        <w:ind w:left="450"/>
        <w:textAlignment w:val="baseline"/>
        <w:rPr>
          <w:rFonts w:eastAsia="Times New Roman" w:cs="Arial"/>
          <w:szCs w:val="24"/>
          <w:lang w:eastAsia="pl-PL"/>
        </w:rPr>
      </w:pPr>
      <w:r w:rsidRPr="00EE2CDA">
        <w:rPr>
          <w:rFonts w:eastAsia="Times New Roman" w:cs="Arial"/>
          <w:szCs w:val="24"/>
          <w:lang w:eastAsia="pl-PL"/>
        </w:rPr>
        <w:t>podmioty prowadzące domy studenckie, zgodnie z ustawą z dnia 27 lipca 20</w:t>
      </w:r>
      <w:r w:rsidR="003B6C81">
        <w:rPr>
          <w:rFonts w:eastAsia="Times New Roman" w:cs="Arial"/>
          <w:szCs w:val="24"/>
          <w:lang w:eastAsia="pl-PL"/>
        </w:rPr>
        <w:t>05 </w:t>
      </w:r>
      <w:r w:rsidRPr="00EE2CDA">
        <w:rPr>
          <w:rFonts w:eastAsia="Times New Roman" w:cs="Arial"/>
          <w:szCs w:val="24"/>
          <w:lang w:eastAsia="pl-PL"/>
        </w:rPr>
        <w:t>r.</w:t>
      </w:r>
      <w:r w:rsidR="003B6C81">
        <w:rPr>
          <w:rFonts w:eastAsia="Times New Roman" w:cs="Arial"/>
          <w:szCs w:val="24"/>
          <w:lang w:eastAsia="pl-PL"/>
        </w:rPr>
        <w:t xml:space="preserve"> </w:t>
      </w:r>
      <w:r w:rsidRPr="00EE2CDA">
        <w:rPr>
          <w:rFonts w:eastAsia="Times New Roman" w:cs="Arial"/>
          <w:iCs/>
          <w:szCs w:val="24"/>
          <w:bdr w:val="none" w:sz="0" w:space="0" w:color="auto" w:frame="1"/>
          <w:lang w:eastAsia="pl-PL"/>
        </w:rPr>
        <w:t>Prawo o szkolnictwie wyższym;</w:t>
      </w:r>
    </w:p>
    <w:p w:rsidR="0073506B" w:rsidRPr="00EE2CDA" w:rsidRDefault="0073506B" w:rsidP="001C3F77">
      <w:pPr>
        <w:numPr>
          <w:ilvl w:val="0"/>
          <w:numId w:val="106"/>
        </w:numPr>
        <w:shd w:val="clear" w:color="auto" w:fill="FFFFFF"/>
        <w:spacing w:after="0" w:line="360" w:lineRule="atLeast"/>
        <w:ind w:left="450"/>
        <w:textAlignment w:val="baseline"/>
        <w:rPr>
          <w:rFonts w:eastAsia="Times New Roman" w:cs="Arial"/>
          <w:szCs w:val="24"/>
          <w:lang w:eastAsia="pl-PL"/>
        </w:rPr>
      </w:pPr>
      <w:r w:rsidRPr="00EE2CDA">
        <w:rPr>
          <w:rFonts w:eastAsia="Times New Roman" w:cs="Arial"/>
          <w:szCs w:val="24"/>
          <w:lang w:eastAsia="pl-PL"/>
        </w:rPr>
        <w:t>podmioty będące właścicielem budynku wpisanego do</w:t>
      </w:r>
      <w:r w:rsidR="003B6C81">
        <w:rPr>
          <w:rFonts w:eastAsia="Times New Roman" w:cs="Arial"/>
          <w:szCs w:val="24"/>
          <w:lang w:eastAsia="pl-PL"/>
        </w:rPr>
        <w:t xml:space="preserve"> </w:t>
      </w:r>
      <w:r w:rsidRPr="00EE2CDA">
        <w:rPr>
          <w:rFonts w:eastAsia="Times New Roman" w:cs="Arial"/>
          <w:iCs/>
          <w:szCs w:val="24"/>
          <w:bdr w:val="none" w:sz="0" w:space="0" w:color="auto" w:frame="1"/>
          <w:lang w:eastAsia="pl-PL"/>
        </w:rPr>
        <w:t xml:space="preserve">Rejestru zabytków </w:t>
      </w:r>
      <w:r w:rsidRPr="00EE2CDA">
        <w:rPr>
          <w:rFonts w:eastAsia="Times New Roman" w:cs="Arial"/>
          <w:szCs w:val="24"/>
          <w:lang w:eastAsia="pl-PL"/>
        </w:rPr>
        <w:t>zgodnie z ustawą z dnia 23 lipca 2003 r.</w:t>
      </w:r>
      <w:r w:rsidR="003B6C81">
        <w:rPr>
          <w:rFonts w:eastAsia="Times New Roman" w:cs="Arial"/>
          <w:szCs w:val="24"/>
          <w:lang w:eastAsia="pl-PL"/>
        </w:rPr>
        <w:t xml:space="preserve"> </w:t>
      </w:r>
      <w:r w:rsidRPr="00EE2CDA">
        <w:rPr>
          <w:rFonts w:eastAsia="Times New Roman" w:cs="Arial"/>
          <w:iCs/>
          <w:szCs w:val="24"/>
          <w:bdr w:val="none" w:sz="0" w:space="0" w:color="auto" w:frame="1"/>
          <w:lang w:eastAsia="pl-PL"/>
        </w:rPr>
        <w:t>o ochronie zabytków i opiece nad zabytkami,</w:t>
      </w:r>
    </w:p>
    <w:p w:rsidR="0073506B" w:rsidRPr="00EE2CDA" w:rsidRDefault="0073506B" w:rsidP="001C3F77">
      <w:pPr>
        <w:numPr>
          <w:ilvl w:val="0"/>
          <w:numId w:val="106"/>
        </w:numPr>
        <w:shd w:val="clear" w:color="auto" w:fill="FFFFFF"/>
        <w:spacing w:after="0" w:line="360" w:lineRule="atLeast"/>
        <w:ind w:left="450"/>
        <w:textAlignment w:val="baseline"/>
        <w:rPr>
          <w:rFonts w:eastAsia="Times New Roman" w:cs="Arial"/>
          <w:szCs w:val="24"/>
          <w:lang w:eastAsia="pl-PL"/>
        </w:rPr>
      </w:pPr>
      <w:r w:rsidRPr="00EE2CDA">
        <w:rPr>
          <w:rFonts w:eastAsia="Times New Roman" w:cs="Arial"/>
          <w:szCs w:val="24"/>
          <w:lang w:eastAsia="pl-PL"/>
        </w:rPr>
        <w:t>kościoły, kościelne osoby prawne lub związki wyznaniowe w rozumieniu odrębnych przepisów.</w:t>
      </w:r>
    </w:p>
    <w:p w:rsidR="0073506B" w:rsidRPr="00DC2256" w:rsidRDefault="0073506B" w:rsidP="0073506B">
      <w:pPr>
        <w:spacing w:after="0"/>
        <w:ind w:firstLine="0"/>
        <w:rPr>
          <w:rFonts w:cs="Arial"/>
          <w:szCs w:val="24"/>
        </w:rPr>
      </w:pPr>
    </w:p>
    <w:p w:rsidR="0073506B" w:rsidRPr="00DC2256" w:rsidRDefault="0073506B" w:rsidP="0073506B">
      <w:pPr>
        <w:spacing w:after="0"/>
        <w:ind w:firstLine="0"/>
        <w:rPr>
          <w:rFonts w:cs="Arial"/>
          <w:szCs w:val="24"/>
        </w:rPr>
      </w:pPr>
      <w:r w:rsidRPr="00DC2256">
        <w:rPr>
          <w:rFonts w:cs="Arial"/>
          <w:szCs w:val="24"/>
        </w:rPr>
        <w:t>Formami dofinansowania są:</w:t>
      </w:r>
    </w:p>
    <w:p w:rsidR="0073506B" w:rsidRPr="00DC2256" w:rsidRDefault="0073506B" w:rsidP="001C3F77">
      <w:pPr>
        <w:pStyle w:val="Akapitzlist"/>
        <w:numPr>
          <w:ilvl w:val="0"/>
          <w:numId w:val="107"/>
        </w:numPr>
        <w:spacing w:after="0"/>
        <w:rPr>
          <w:rFonts w:cs="Arial"/>
          <w:szCs w:val="24"/>
          <w:u w:val="single"/>
        </w:rPr>
      </w:pPr>
      <w:r w:rsidRPr="00DC2256">
        <w:rPr>
          <w:rFonts w:cs="Arial"/>
          <w:szCs w:val="24"/>
          <w:u w:val="single"/>
        </w:rPr>
        <w:t>Pożyczka</w:t>
      </w:r>
    </w:p>
    <w:p w:rsidR="0073506B" w:rsidRPr="00DC2256" w:rsidRDefault="0073506B" w:rsidP="001C3F77">
      <w:pPr>
        <w:pStyle w:val="Akapitzlist"/>
        <w:numPr>
          <w:ilvl w:val="0"/>
          <w:numId w:val="107"/>
        </w:numPr>
        <w:spacing w:after="0"/>
        <w:rPr>
          <w:rFonts w:cs="Arial"/>
          <w:szCs w:val="24"/>
          <w:u w:val="single"/>
        </w:rPr>
      </w:pPr>
      <w:r w:rsidRPr="00DC2256">
        <w:rPr>
          <w:rFonts w:cs="Arial"/>
          <w:szCs w:val="24"/>
          <w:u w:val="single"/>
        </w:rPr>
        <w:t>Dotacja</w:t>
      </w:r>
    </w:p>
    <w:p w:rsidR="0073506B" w:rsidRPr="00DC2256" w:rsidRDefault="0073506B" w:rsidP="0073506B">
      <w:pPr>
        <w:spacing w:after="0"/>
        <w:ind w:firstLine="0"/>
        <w:rPr>
          <w:rFonts w:cs="Arial"/>
          <w:szCs w:val="24"/>
        </w:rPr>
      </w:pPr>
      <w:r w:rsidRPr="00DC2256">
        <w:rPr>
          <w:rFonts w:cs="Arial"/>
          <w:szCs w:val="24"/>
        </w:rPr>
        <w:t xml:space="preserve">Kwota środków przeznaczona </w:t>
      </w:r>
      <w:r w:rsidR="00206133" w:rsidRPr="00DC2256">
        <w:rPr>
          <w:rFonts w:cs="Arial"/>
          <w:szCs w:val="24"/>
        </w:rPr>
        <w:t>na zwrotne</w:t>
      </w:r>
      <w:r w:rsidRPr="00DC2256">
        <w:rPr>
          <w:rFonts w:cs="Arial"/>
          <w:szCs w:val="24"/>
        </w:rPr>
        <w:t xml:space="preserve"> formy dofinansowania projektów w ramach naboru: </w:t>
      </w:r>
      <w:r w:rsidR="003B6C81">
        <w:rPr>
          <w:rFonts w:cs="Arial"/>
          <w:szCs w:val="24"/>
        </w:rPr>
        <w:t xml:space="preserve">do </w:t>
      </w:r>
      <w:r w:rsidR="003B6C81">
        <w:rPr>
          <w:rFonts w:cs="Arial"/>
          <w:b/>
          <w:szCs w:val="24"/>
        </w:rPr>
        <w:t>7</w:t>
      </w:r>
      <w:r w:rsidRPr="00DC2256">
        <w:rPr>
          <w:rFonts w:cs="Arial"/>
          <w:b/>
          <w:szCs w:val="24"/>
        </w:rPr>
        <w:t>00</w:t>
      </w:r>
      <w:r w:rsidR="005A25AB">
        <w:rPr>
          <w:rFonts w:cs="Arial"/>
          <w:b/>
          <w:szCs w:val="24"/>
        </w:rPr>
        <w:t> </w:t>
      </w:r>
      <w:r w:rsidR="003B6C81">
        <w:rPr>
          <w:rFonts w:cs="Arial"/>
          <w:b/>
          <w:szCs w:val="24"/>
        </w:rPr>
        <w:t>000</w:t>
      </w:r>
      <w:r w:rsidR="005A25AB">
        <w:rPr>
          <w:rFonts w:cs="Arial"/>
          <w:b/>
          <w:szCs w:val="24"/>
        </w:rPr>
        <w:t xml:space="preserve"> tys.</w:t>
      </w:r>
      <w:r w:rsidRPr="00DC2256">
        <w:rPr>
          <w:rFonts w:cs="Arial"/>
          <w:b/>
          <w:szCs w:val="24"/>
        </w:rPr>
        <w:t xml:space="preserve"> </w:t>
      </w:r>
      <w:r w:rsidR="005A25AB">
        <w:rPr>
          <w:rFonts w:cs="Arial"/>
          <w:b/>
          <w:szCs w:val="24"/>
        </w:rPr>
        <w:t>zł.</w:t>
      </w:r>
    </w:p>
    <w:p w:rsidR="0073506B" w:rsidRPr="00DC2256" w:rsidRDefault="0073506B" w:rsidP="0073506B">
      <w:pPr>
        <w:spacing w:after="0"/>
        <w:ind w:firstLine="0"/>
        <w:rPr>
          <w:rFonts w:cs="Arial"/>
          <w:szCs w:val="24"/>
        </w:rPr>
      </w:pPr>
      <w:r w:rsidRPr="00DC2256">
        <w:rPr>
          <w:rFonts w:cs="Arial"/>
          <w:szCs w:val="24"/>
        </w:rPr>
        <w:lastRenderedPageBreak/>
        <w:t xml:space="preserve">Kwota środków przeznaczona </w:t>
      </w:r>
      <w:r w:rsidR="00206133" w:rsidRPr="00DC2256">
        <w:rPr>
          <w:rFonts w:cs="Arial"/>
          <w:szCs w:val="24"/>
        </w:rPr>
        <w:t>na bezzwrotne</w:t>
      </w:r>
      <w:r w:rsidRPr="00DC2256">
        <w:rPr>
          <w:rFonts w:cs="Arial"/>
          <w:szCs w:val="24"/>
        </w:rPr>
        <w:t xml:space="preserve"> formy dofinansowania projektów </w:t>
      </w:r>
      <w:r w:rsidR="00561A62">
        <w:rPr>
          <w:rFonts w:cs="Arial"/>
          <w:szCs w:val="24"/>
        </w:rPr>
        <w:br/>
      </w:r>
      <w:r w:rsidRPr="00DC2256">
        <w:rPr>
          <w:rFonts w:cs="Arial"/>
          <w:szCs w:val="24"/>
        </w:rPr>
        <w:t xml:space="preserve">w ramach naboru: </w:t>
      </w:r>
      <w:r w:rsidRPr="00DC2256">
        <w:rPr>
          <w:rFonts w:cs="Arial"/>
          <w:b/>
          <w:szCs w:val="24"/>
        </w:rPr>
        <w:t xml:space="preserve">300 </w:t>
      </w:r>
      <w:r w:rsidR="005A25AB">
        <w:rPr>
          <w:rFonts w:cs="Arial"/>
          <w:b/>
          <w:szCs w:val="24"/>
        </w:rPr>
        <w:t>000</w:t>
      </w:r>
      <w:r w:rsidRPr="00DC2256">
        <w:rPr>
          <w:rFonts w:cs="Arial"/>
          <w:b/>
          <w:szCs w:val="24"/>
        </w:rPr>
        <w:t xml:space="preserve"> </w:t>
      </w:r>
      <w:r w:rsidR="005A25AB">
        <w:rPr>
          <w:rFonts w:cs="Arial"/>
          <w:b/>
          <w:szCs w:val="24"/>
        </w:rPr>
        <w:t>tys. zł.</w:t>
      </w:r>
    </w:p>
    <w:p w:rsidR="0073506B" w:rsidRPr="00DC2256" w:rsidRDefault="0073506B" w:rsidP="0073506B">
      <w:pPr>
        <w:spacing w:after="0"/>
        <w:rPr>
          <w:rFonts w:cs="Arial"/>
          <w:szCs w:val="24"/>
          <w:u w:val="single"/>
        </w:rPr>
      </w:pPr>
    </w:p>
    <w:p w:rsidR="0073506B" w:rsidRPr="00DC2256" w:rsidRDefault="0073506B" w:rsidP="0073506B">
      <w:pPr>
        <w:spacing w:after="0"/>
        <w:rPr>
          <w:rFonts w:cs="Arial"/>
          <w:szCs w:val="24"/>
        </w:rPr>
      </w:pPr>
      <w:r w:rsidRPr="00DC2256">
        <w:rPr>
          <w:rFonts w:cs="Arial"/>
          <w:szCs w:val="24"/>
        </w:rPr>
        <w:t>Rodzaje przedsięwzięć i ich zakres</w:t>
      </w:r>
    </w:p>
    <w:p w:rsidR="0073506B" w:rsidRPr="00DC2256" w:rsidRDefault="0073506B" w:rsidP="0073506B">
      <w:pPr>
        <w:spacing w:after="0"/>
        <w:ind w:firstLine="0"/>
        <w:rPr>
          <w:rFonts w:cs="Arial"/>
          <w:szCs w:val="24"/>
        </w:rPr>
      </w:pPr>
      <w:r w:rsidRPr="00DC2256">
        <w:rPr>
          <w:rFonts w:cs="Arial"/>
          <w:szCs w:val="24"/>
        </w:rPr>
        <w:t>Termomodernizacja następujących budynków:</w:t>
      </w:r>
    </w:p>
    <w:p w:rsidR="0073506B" w:rsidRPr="00DC2256" w:rsidRDefault="0073506B" w:rsidP="001C3F77">
      <w:pPr>
        <w:pStyle w:val="Akapitzlist"/>
        <w:numPr>
          <w:ilvl w:val="0"/>
          <w:numId w:val="108"/>
        </w:numPr>
        <w:spacing w:after="0"/>
        <w:rPr>
          <w:rFonts w:cs="Arial"/>
          <w:szCs w:val="24"/>
        </w:rPr>
      </w:pPr>
      <w:r w:rsidRPr="00DC2256">
        <w:rPr>
          <w:rFonts w:cs="Arial"/>
          <w:szCs w:val="24"/>
        </w:rPr>
        <w:t>muzeów,</w:t>
      </w:r>
    </w:p>
    <w:p w:rsidR="0073506B" w:rsidRPr="00DC2256" w:rsidRDefault="0073506B" w:rsidP="001C3F77">
      <w:pPr>
        <w:pStyle w:val="Akapitzlist"/>
        <w:numPr>
          <w:ilvl w:val="0"/>
          <w:numId w:val="108"/>
        </w:numPr>
        <w:spacing w:after="0"/>
        <w:rPr>
          <w:rFonts w:cs="Arial"/>
          <w:szCs w:val="24"/>
        </w:rPr>
      </w:pPr>
      <w:r w:rsidRPr="00DC2256">
        <w:rPr>
          <w:rFonts w:cs="Arial"/>
          <w:szCs w:val="24"/>
        </w:rPr>
        <w:t>szpitali, zakładów opiekuńczo - leczniczych, pielęgnacyjno-opiekuńczych, hospicjów,</w:t>
      </w:r>
    </w:p>
    <w:p w:rsidR="0073506B" w:rsidRPr="00DC2256" w:rsidRDefault="0073506B" w:rsidP="001C3F77">
      <w:pPr>
        <w:pStyle w:val="Akapitzlist"/>
        <w:numPr>
          <w:ilvl w:val="0"/>
          <w:numId w:val="108"/>
        </w:numPr>
        <w:spacing w:after="0"/>
        <w:rPr>
          <w:rFonts w:cs="Arial"/>
          <w:szCs w:val="24"/>
        </w:rPr>
      </w:pPr>
      <w:r w:rsidRPr="00DC2256">
        <w:rPr>
          <w:rFonts w:cs="Arial"/>
          <w:szCs w:val="24"/>
        </w:rPr>
        <w:t>obiektów zabytkowych,</w:t>
      </w:r>
    </w:p>
    <w:p w:rsidR="0073506B" w:rsidRPr="00DC2256" w:rsidRDefault="0073506B" w:rsidP="001C3F77">
      <w:pPr>
        <w:pStyle w:val="Akapitzlist"/>
        <w:numPr>
          <w:ilvl w:val="0"/>
          <w:numId w:val="108"/>
        </w:numPr>
        <w:spacing w:after="0"/>
        <w:rPr>
          <w:rFonts w:cs="Arial"/>
          <w:szCs w:val="24"/>
        </w:rPr>
      </w:pPr>
      <w:r w:rsidRPr="00DC2256">
        <w:rPr>
          <w:rFonts w:cs="Arial"/>
          <w:szCs w:val="24"/>
        </w:rPr>
        <w:t>obiektów sakralnych wraz z obiektami towarzyszącymi,</w:t>
      </w:r>
    </w:p>
    <w:p w:rsidR="0073506B" w:rsidRPr="00DC2256" w:rsidRDefault="0073506B" w:rsidP="001C3F77">
      <w:pPr>
        <w:pStyle w:val="Akapitzlist"/>
        <w:numPr>
          <w:ilvl w:val="0"/>
          <w:numId w:val="108"/>
        </w:numPr>
        <w:spacing w:after="0"/>
        <w:rPr>
          <w:rFonts w:cs="Arial"/>
          <w:szCs w:val="24"/>
        </w:rPr>
      </w:pPr>
      <w:r w:rsidRPr="00DC2256">
        <w:rPr>
          <w:rFonts w:cs="Arial"/>
          <w:szCs w:val="24"/>
        </w:rPr>
        <w:t>domów studenckich</w:t>
      </w:r>
    </w:p>
    <w:p w:rsidR="0073506B" w:rsidRPr="00DC2256" w:rsidRDefault="0073506B" w:rsidP="001C3F77">
      <w:pPr>
        <w:pStyle w:val="Akapitzlist"/>
        <w:numPr>
          <w:ilvl w:val="0"/>
          <w:numId w:val="108"/>
        </w:numPr>
        <w:spacing w:after="0"/>
        <w:rPr>
          <w:rFonts w:cs="Arial"/>
          <w:szCs w:val="24"/>
        </w:rPr>
      </w:pPr>
      <w:r w:rsidRPr="00DC2256">
        <w:rPr>
          <w:rFonts w:cs="Arial"/>
          <w:szCs w:val="24"/>
        </w:rPr>
        <w:t>innych przeznaczonych na potrzeby kultury, kultu religijnego, oświaty, opieki,</w:t>
      </w:r>
    </w:p>
    <w:p w:rsidR="0073506B" w:rsidRPr="00DC2256" w:rsidRDefault="0073506B" w:rsidP="0073506B">
      <w:pPr>
        <w:spacing w:after="0"/>
        <w:ind w:firstLine="708"/>
        <w:rPr>
          <w:rFonts w:cs="Arial"/>
          <w:szCs w:val="24"/>
        </w:rPr>
      </w:pPr>
      <w:r w:rsidRPr="00DC2256">
        <w:rPr>
          <w:rFonts w:cs="Arial"/>
          <w:szCs w:val="24"/>
        </w:rPr>
        <w:t>wychowania, nauki</w:t>
      </w:r>
    </w:p>
    <w:p w:rsidR="0073506B" w:rsidRPr="00DC2256" w:rsidRDefault="0073506B" w:rsidP="0073506B">
      <w:pPr>
        <w:spacing w:after="0"/>
        <w:ind w:firstLine="0"/>
        <w:rPr>
          <w:rFonts w:cs="Arial"/>
          <w:szCs w:val="24"/>
        </w:rPr>
      </w:pPr>
      <w:r w:rsidRPr="00DC2256">
        <w:rPr>
          <w:rFonts w:cs="Arial"/>
          <w:szCs w:val="24"/>
        </w:rPr>
        <w:t>W zakresie zmiany wyposażenia obiektów w urządzen</w:t>
      </w:r>
      <w:r w:rsidR="005A25AB">
        <w:rPr>
          <w:rFonts w:cs="Arial"/>
          <w:szCs w:val="24"/>
        </w:rPr>
        <w:t xml:space="preserve">ia o najwyższych, uzasadnionych </w:t>
      </w:r>
      <w:r w:rsidRPr="00DC2256">
        <w:rPr>
          <w:rFonts w:cs="Arial"/>
          <w:szCs w:val="24"/>
        </w:rPr>
        <w:t>ekonomicznie standardach efektywności energetycznej związany</w:t>
      </w:r>
      <w:r w:rsidR="005A25AB">
        <w:rPr>
          <w:rFonts w:cs="Arial"/>
          <w:szCs w:val="24"/>
        </w:rPr>
        <w:t xml:space="preserve">ch bezpośrednio </w:t>
      </w:r>
      <w:r w:rsidRPr="00DC2256">
        <w:rPr>
          <w:rFonts w:cs="Arial"/>
          <w:szCs w:val="24"/>
        </w:rPr>
        <w:t>z prowadzoną termomodernizacją obiektów w szczególności:</w:t>
      </w:r>
    </w:p>
    <w:p w:rsidR="0073506B" w:rsidRPr="005A25AB" w:rsidRDefault="0073506B" w:rsidP="001C3F77">
      <w:pPr>
        <w:pStyle w:val="Akapitzlist"/>
        <w:numPr>
          <w:ilvl w:val="0"/>
          <w:numId w:val="118"/>
        </w:numPr>
        <w:spacing w:after="0"/>
        <w:rPr>
          <w:rFonts w:cs="Arial"/>
          <w:szCs w:val="24"/>
        </w:rPr>
      </w:pPr>
      <w:r w:rsidRPr="005A25AB">
        <w:rPr>
          <w:rFonts w:cs="Arial"/>
          <w:szCs w:val="24"/>
        </w:rPr>
        <w:t>ocieplenie obiektu w tym: ścian, podłóg na gruncie, stropów, stropodachów, dachów</w:t>
      </w:r>
      <w:r w:rsidR="005A25AB">
        <w:rPr>
          <w:rFonts w:cs="Arial"/>
          <w:szCs w:val="24"/>
        </w:rPr>
        <w:t xml:space="preserve"> </w:t>
      </w:r>
      <w:r w:rsidRPr="005A25AB">
        <w:rPr>
          <w:rFonts w:cs="Arial"/>
          <w:szCs w:val="24"/>
        </w:rPr>
        <w:t>i innych przegród,</w:t>
      </w:r>
    </w:p>
    <w:p w:rsidR="0073506B" w:rsidRPr="00DC2256" w:rsidRDefault="0073506B" w:rsidP="001C3F77">
      <w:pPr>
        <w:pStyle w:val="Akapitzlist"/>
        <w:numPr>
          <w:ilvl w:val="0"/>
          <w:numId w:val="109"/>
        </w:numPr>
        <w:spacing w:after="0"/>
        <w:rPr>
          <w:rFonts w:cs="Arial"/>
          <w:szCs w:val="24"/>
        </w:rPr>
      </w:pPr>
      <w:r w:rsidRPr="00DC2256">
        <w:rPr>
          <w:rFonts w:cs="Arial"/>
          <w:szCs w:val="24"/>
        </w:rPr>
        <w:t>wymiana okien,</w:t>
      </w:r>
    </w:p>
    <w:p w:rsidR="0073506B" w:rsidRPr="00DC2256" w:rsidRDefault="0073506B" w:rsidP="001C3F77">
      <w:pPr>
        <w:pStyle w:val="Akapitzlist"/>
        <w:numPr>
          <w:ilvl w:val="0"/>
          <w:numId w:val="109"/>
        </w:numPr>
        <w:spacing w:after="0"/>
        <w:rPr>
          <w:rFonts w:cs="Arial"/>
          <w:szCs w:val="24"/>
        </w:rPr>
      </w:pPr>
      <w:r w:rsidRPr="00DC2256">
        <w:rPr>
          <w:rFonts w:cs="Arial"/>
          <w:szCs w:val="24"/>
        </w:rPr>
        <w:t>wymiana drzwi zewnętrznych,</w:t>
      </w:r>
    </w:p>
    <w:p w:rsidR="0073506B" w:rsidRPr="00DC2256" w:rsidRDefault="0073506B" w:rsidP="001C3F77">
      <w:pPr>
        <w:pStyle w:val="Akapitzlist"/>
        <w:numPr>
          <w:ilvl w:val="0"/>
          <w:numId w:val="109"/>
        </w:numPr>
        <w:spacing w:after="0"/>
        <w:rPr>
          <w:rFonts w:cs="Arial"/>
          <w:szCs w:val="24"/>
        </w:rPr>
      </w:pPr>
      <w:r w:rsidRPr="00DC2256">
        <w:rPr>
          <w:rFonts w:cs="Arial"/>
          <w:szCs w:val="24"/>
        </w:rPr>
        <w:t>przebudowa systemów grzewczych (wraz z wymianą źródła ciepła),</w:t>
      </w:r>
    </w:p>
    <w:p w:rsidR="0073506B" w:rsidRPr="00DC2256" w:rsidRDefault="0073506B" w:rsidP="001C3F77">
      <w:pPr>
        <w:pStyle w:val="Akapitzlist"/>
        <w:numPr>
          <w:ilvl w:val="0"/>
          <w:numId w:val="109"/>
        </w:numPr>
        <w:spacing w:after="0"/>
        <w:rPr>
          <w:rFonts w:cs="Arial"/>
          <w:szCs w:val="24"/>
        </w:rPr>
      </w:pPr>
      <w:r w:rsidRPr="00DC2256">
        <w:rPr>
          <w:rFonts w:cs="Arial"/>
          <w:szCs w:val="24"/>
        </w:rPr>
        <w:t>wymiana systemów wentylacji i klimatyzacji,</w:t>
      </w:r>
    </w:p>
    <w:p w:rsidR="0073506B" w:rsidRPr="00DC2256" w:rsidRDefault="0073506B" w:rsidP="001C3F77">
      <w:pPr>
        <w:pStyle w:val="Akapitzlist"/>
        <w:numPr>
          <w:ilvl w:val="0"/>
          <w:numId w:val="109"/>
        </w:numPr>
        <w:spacing w:after="0"/>
        <w:rPr>
          <w:rFonts w:cs="Arial"/>
          <w:szCs w:val="24"/>
        </w:rPr>
      </w:pPr>
      <w:r w:rsidRPr="00DC2256">
        <w:rPr>
          <w:rFonts w:cs="Arial"/>
          <w:szCs w:val="24"/>
        </w:rPr>
        <w:t>zastosowanie systemów zarządzania energią w budynkach,</w:t>
      </w:r>
    </w:p>
    <w:p w:rsidR="0073506B" w:rsidRPr="00DC2256" w:rsidRDefault="0073506B" w:rsidP="001C3F77">
      <w:pPr>
        <w:pStyle w:val="Akapitzlist"/>
        <w:numPr>
          <w:ilvl w:val="0"/>
          <w:numId w:val="109"/>
        </w:numPr>
        <w:spacing w:after="0"/>
        <w:rPr>
          <w:rFonts w:cs="Arial"/>
          <w:szCs w:val="24"/>
        </w:rPr>
      </w:pPr>
      <w:r w:rsidRPr="00DC2256">
        <w:rPr>
          <w:rFonts w:cs="Arial"/>
          <w:szCs w:val="24"/>
        </w:rPr>
        <w:t>wykorzystanie technologii odnawialnych źródeł energii,</w:t>
      </w:r>
    </w:p>
    <w:p w:rsidR="0073506B" w:rsidRPr="00DC2256" w:rsidRDefault="0073506B" w:rsidP="001C3F77">
      <w:pPr>
        <w:pStyle w:val="Akapitzlist"/>
        <w:numPr>
          <w:ilvl w:val="0"/>
          <w:numId w:val="109"/>
        </w:numPr>
        <w:spacing w:after="0"/>
        <w:rPr>
          <w:rFonts w:cs="Arial"/>
          <w:szCs w:val="24"/>
        </w:rPr>
      </w:pPr>
      <w:r w:rsidRPr="00DC2256">
        <w:rPr>
          <w:rFonts w:cs="Arial"/>
          <w:szCs w:val="24"/>
        </w:rPr>
        <w:t>przygotowanie dokumentacji technicznej w tym audytów energetycznych</w:t>
      </w:r>
    </w:p>
    <w:p w:rsidR="0073506B" w:rsidRPr="00DC2256" w:rsidRDefault="0073506B" w:rsidP="0073506B">
      <w:pPr>
        <w:spacing w:after="0"/>
        <w:ind w:firstLine="708"/>
        <w:rPr>
          <w:rFonts w:cs="Arial"/>
          <w:szCs w:val="24"/>
        </w:rPr>
      </w:pPr>
      <w:r w:rsidRPr="00DC2256">
        <w:rPr>
          <w:rFonts w:cs="Arial"/>
          <w:szCs w:val="24"/>
        </w:rPr>
        <w:t>i ekspertyz mykologicznych,</w:t>
      </w:r>
    </w:p>
    <w:p w:rsidR="0073506B" w:rsidRPr="00DC2256" w:rsidRDefault="0073506B" w:rsidP="001C3F77">
      <w:pPr>
        <w:pStyle w:val="Akapitzlist"/>
        <w:numPr>
          <w:ilvl w:val="0"/>
          <w:numId w:val="110"/>
        </w:numPr>
        <w:spacing w:after="0"/>
        <w:rPr>
          <w:rFonts w:cs="Arial"/>
          <w:szCs w:val="24"/>
        </w:rPr>
      </w:pPr>
      <w:r w:rsidRPr="00DC2256">
        <w:rPr>
          <w:rFonts w:cs="Arial"/>
          <w:szCs w:val="24"/>
        </w:rPr>
        <w:t>likwidacja zawilgocenia i jego skutków na termomodernizowanym budynku,</w:t>
      </w:r>
    </w:p>
    <w:p w:rsidR="0073506B" w:rsidRDefault="0073506B" w:rsidP="001C3F77">
      <w:pPr>
        <w:pStyle w:val="Akapitzlist"/>
        <w:numPr>
          <w:ilvl w:val="0"/>
          <w:numId w:val="110"/>
        </w:numPr>
        <w:spacing w:after="0"/>
        <w:rPr>
          <w:rFonts w:cs="Arial"/>
          <w:szCs w:val="24"/>
        </w:rPr>
      </w:pPr>
      <w:r w:rsidRPr="00DC2256">
        <w:rPr>
          <w:rFonts w:cs="Arial"/>
          <w:szCs w:val="24"/>
        </w:rPr>
        <w:t>wymiana oświetlenia wewnętrznego i zewnętrznego obiektu na energooszczędne.</w:t>
      </w:r>
    </w:p>
    <w:p w:rsidR="0073506B" w:rsidRPr="0073506B" w:rsidRDefault="0073506B" w:rsidP="0073506B">
      <w:pPr>
        <w:spacing w:after="0"/>
        <w:ind w:left="360" w:firstLine="0"/>
        <w:rPr>
          <w:rFonts w:cs="Arial"/>
          <w:szCs w:val="24"/>
        </w:rPr>
      </w:pPr>
    </w:p>
    <w:p w:rsidR="006E7D57" w:rsidRPr="00FB2C4B" w:rsidRDefault="006E7D57" w:rsidP="00B92AD2">
      <w:pPr>
        <w:pStyle w:val="Akapitzlist"/>
        <w:numPr>
          <w:ilvl w:val="0"/>
          <w:numId w:val="8"/>
        </w:numPr>
        <w:spacing w:after="120"/>
        <w:ind w:left="714" w:hanging="357"/>
        <w:rPr>
          <w:rFonts w:cs="Arial"/>
          <w:b/>
          <w:szCs w:val="24"/>
        </w:rPr>
      </w:pPr>
      <w:r w:rsidRPr="007D1660">
        <w:rPr>
          <w:rFonts w:cs="Arial"/>
          <w:b/>
          <w:szCs w:val="24"/>
        </w:rPr>
        <w:t>Programy międzydziedzinowe</w:t>
      </w:r>
    </w:p>
    <w:p w:rsidR="006E7D57" w:rsidRPr="00BD7F53" w:rsidRDefault="006E7D57" w:rsidP="004D08C9">
      <w:pPr>
        <w:spacing w:after="0"/>
        <w:ind w:firstLine="0"/>
        <w:rPr>
          <w:b/>
        </w:rPr>
      </w:pPr>
      <w:r w:rsidRPr="00BD7F53">
        <w:rPr>
          <w:b/>
        </w:rPr>
        <w:lastRenderedPageBreak/>
        <w:t>Program Wspieranie działalności monitoringu środowiska</w:t>
      </w:r>
    </w:p>
    <w:p w:rsidR="006E7D57" w:rsidRPr="007D1660" w:rsidRDefault="006E7D57" w:rsidP="00DD6AE8">
      <w:pPr>
        <w:spacing w:after="120"/>
      </w:pPr>
      <w:r w:rsidRPr="007D1660">
        <w:t>Monitoring środowiska, którego celem jest wspomaganie systemu zarządzania jakością środowiska oraz wspomaganie osłony hydrologicznej i meteorologicznej społeczeństwa i gospodarki ze szczególnym uwzględnieniem wywiązywania się Polski ze zobowiązań międzynarodowych.</w:t>
      </w:r>
    </w:p>
    <w:p w:rsidR="006E7D57" w:rsidRPr="007D1660" w:rsidRDefault="006E7D57" w:rsidP="006E7D57">
      <w:pPr>
        <w:spacing w:after="0"/>
        <w:ind w:firstLine="0"/>
      </w:pPr>
      <w:r w:rsidRPr="007D1660">
        <w:t xml:space="preserve">Budżet na realizację celu programu wynosi do </w:t>
      </w:r>
      <w:r w:rsidR="005168D8">
        <w:t>169</w:t>
      </w:r>
      <w:r w:rsidRPr="007D1660">
        <w:t xml:space="preserve"> </w:t>
      </w:r>
      <w:r w:rsidR="005168D8">
        <w:t>744</w:t>
      </w:r>
      <w:r w:rsidRPr="007D1660">
        <w:t xml:space="preserve">,00 tys. zł, w tym: </w:t>
      </w:r>
    </w:p>
    <w:p w:rsidR="006E7D57" w:rsidRPr="007D1660" w:rsidRDefault="006E7D57" w:rsidP="006E7D57">
      <w:pPr>
        <w:spacing w:after="0"/>
        <w:ind w:firstLine="0"/>
      </w:pPr>
      <w:r w:rsidRPr="007D1660">
        <w:t xml:space="preserve">1) dla bezzwrotnych form dofinansowania – do </w:t>
      </w:r>
      <w:r w:rsidR="005168D8">
        <w:t>163</w:t>
      </w:r>
      <w:r w:rsidRPr="007D1660">
        <w:t xml:space="preserve"> </w:t>
      </w:r>
      <w:r w:rsidR="005168D8">
        <w:t>744</w:t>
      </w:r>
      <w:r w:rsidRPr="007D1660">
        <w:t xml:space="preserve">,00 tys. zł, </w:t>
      </w:r>
    </w:p>
    <w:p w:rsidR="006E7D57" w:rsidRPr="007D1660" w:rsidRDefault="006E7D57" w:rsidP="004D08C9">
      <w:pPr>
        <w:tabs>
          <w:tab w:val="left" w:pos="6990"/>
        </w:tabs>
        <w:spacing w:after="120"/>
        <w:ind w:firstLine="0"/>
      </w:pPr>
      <w:r w:rsidRPr="007D1660">
        <w:t>2) dla zwrotnych form dofinansowania – do 6 000,00 tys. zł.</w:t>
      </w:r>
    </w:p>
    <w:p w:rsidR="006E7D57" w:rsidRPr="007D1660" w:rsidRDefault="006E7D57" w:rsidP="006E7D57">
      <w:pPr>
        <w:spacing w:after="0"/>
        <w:ind w:firstLine="0"/>
      </w:pPr>
      <w:bookmarkStart w:id="318" w:name="_Toc434972069"/>
      <w:bookmarkStart w:id="319" w:name="_Toc435061677"/>
      <w:bookmarkStart w:id="320" w:name="_Toc435447947"/>
      <w:r w:rsidRPr="007D1660">
        <w:t>Formy dofinansowania:</w:t>
      </w:r>
      <w:bookmarkEnd w:id="318"/>
      <w:bookmarkEnd w:id="319"/>
      <w:bookmarkEnd w:id="320"/>
    </w:p>
    <w:p w:rsidR="006E7D57" w:rsidRPr="007D1660" w:rsidRDefault="006E7D57" w:rsidP="006E7D57">
      <w:pPr>
        <w:spacing w:after="0"/>
        <w:ind w:firstLine="0"/>
      </w:pPr>
      <w:r w:rsidRPr="007D1660">
        <w:t xml:space="preserve">1) dofinansowanie w formie dotacji do 100% kosztów kwalifikowanych, </w:t>
      </w:r>
    </w:p>
    <w:p w:rsidR="006E7D57" w:rsidRPr="007D1660" w:rsidRDefault="006E7D57" w:rsidP="004D08C9">
      <w:pPr>
        <w:spacing w:after="120"/>
        <w:ind w:firstLine="0"/>
        <w:rPr>
          <w:rFonts w:cs="Arial"/>
        </w:rPr>
      </w:pPr>
      <w:r w:rsidRPr="007D1660">
        <w:t>2) dofinansowanie w formie pożyczki do 100% kosztów kwalifikowanych</w:t>
      </w:r>
      <w:r w:rsidRPr="007D1660">
        <w:rPr>
          <w:rFonts w:cs="Arial"/>
        </w:rPr>
        <w:t>.</w:t>
      </w:r>
    </w:p>
    <w:p w:rsidR="006E7D57" w:rsidRPr="007D1660" w:rsidRDefault="006E7D57" w:rsidP="006E7D57">
      <w:pPr>
        <w:spacing w:after="0"/>
        <w:ind w:firstLine="0"/>
      </w:pPr>
      <w:bookmarkStart w:id="321" w:name="_Toc434972070"/>
      <w:bookmarkStart w:id="322" w:name="_Toc435061678"/>
      <w:bookmarkStart w:id="323" w:name="_Toc435447948"/>
      <w:r w:rsidRPr="007D1660">
        <w:t>Rodzaje przedsięwzięć</w:t>
      </w:r>
      <w:bookmarkEnd w:id="321"/>
      <w:bookmarkEnd w:id="322"/>
      <w:bookmarkEnd w:id="323"/>
      <w:r w:rsidRPr="007D1660">
        <w:t xml:space="preserve"> </w:t>
      </w:r>
    </w:p>
    <w:p w:rsidR="006E7D57" w:rsidRPr="007D1660" w:rsidRDefault="006E7D57" w:rsidP="006E7D57">
      <w:pPr>
        <w:spacing w:after="0"/>
        <w:ind w:firstLine="0"/>
      </w:pPr>
      <w:r w:rsidRPr="007D1660">
        <w:t xml:space="preserve">1) badania realizujące i wspierające państwowy monitoring środowiska, oraz przedsięwzięcia służące pozyskaniu danych i informacji o środowisku, </w:t>
      </w:r>
      <w:r w:rsidRPr="007D1660">
        <w:br/>
        <w:t xml:space="preserve">w szczególności wykonanie raportów prezentujących wykonywane badania oraz prace badawczo - pomiarowe i metodyczne dotyczące zadań określonych </w:t>
      </w:r>
      <w:r w:rsidRPr="007D1660">
        <w:br/>
        <w:t xml:space="preserve">w programie Państwowego Monitoringu Środowiska; </w:t>
      </w:r>
    </w:p>
    <w:p w:rsidR="006E7D57" w:rsidRPr="007D1660" w:rsidRDefault="006E7D57" w:rsidP="006E7D57">
      <w:pPr>
        <w:spacing w:after="0"/>
        <w:ind w:firstLine="0"/>
        <w:rPr>
          <w:rFonts w:cs="Arial"/>
        </w:rPr>
      </w:pPr>
      <w:r w:rsidRPr="007D1660">
        <w:t xml:space="preserve">2) zadania inwestycyjne związane z rozbudową zaplecza technicznego oraz zakupy wyposażenia laboratoriów wykonujących badania służące pozyskaniu danych </w:t>
      </w:r>
      <w:r w:rsidRPr="007D1660">
        <w:br/>
        <w:t>i informacji o środowisku.</w:t>
      </w:r>
    </w:p>
    <w:p w:rsidR="006E7D57" w:rsidRPr="007D1660" w:rsidRDefault="006E7D57" w:rsidP="006E7D57">
      <w:pPr>
        <w:spacing w:after="0"/>
        <w:ind w:firstLine="708"/>
        <w:rPr>
          <w:rFonts w:cs="Arial"/>
        </w:rPr>
      </w:pPr>
      <w:r w:rsidRPr="007D1660">
        <w:t>Beneficjentami programu mogą być: podmioty</w:t>
      </w:r>
      <w:r w:rsidRPr="007D1660">
        <w:rPr>
          <w:rFonts w:cs="Arial"/>
        </w:rPr>
        <w:t xml:space="preserve"> należące do sektora finansów publicznych, w tym jednostki samorządu terytorialnego i ich związki, jednostki naukowe w rozumieniu ustawy z dnia 30 kwietnia 2010 r. o zasadach finansowania</w:t>
      </w:r>
      <w:r w:rsidRPr="007D1660">
        <w:rPr>
          <w:rFonts w:cs="Arial"/>
          <w:b/>
        </w:rPr>
        <w:t xml:space="preserve"> </w:t>
      </w:r>
      <w:r w:rsidRPr="007D1660">
        <w:rPr>
          <w:rFonts w:cs="Arial"/>
        </w:rPr>
        <w:t>nauki, uczelnie niepubliczne, spółki prawa handlowego, osoby fizyczne prowadzące działalność</w:t>
      </w:r>
      <w:r w:rsidRPr="007D1660">
        <w:rPr>
          <w:rFonts w:cs="Arial"/>
          <w:b/>
        </w:rPr>
        <w:t xml:space="preserve"> </w:t>
      </w:r>
      <w:r w:rsidRPr="007D1660">
        <w:rPr>
          <w:rFonts w:cs="Arial"/>
        </w:rPr>
        <w:t xml:space="preserve">gospodarczą, przedsiębiorstwa państwowe, </w:t>
      </w:r>
      <w:r w:rsidR="00B26C99" w:rsidRPr="007D1660">
        <w:rPr>
          <w:rFonts w:cs="Arial"/>
        </w:rPr>
        <w:t>fundacje (</w:t>
      </w:r>
      <w:r w:rsidRPr="007D1660">
        <w:rPr>
          <w:rFonts w:cs="Arial"/>
        </w:rPr>
        <w:t>dla tych podmiotów udzielane będą</w:t>
      </w:r>
      <w:r w:rsidRPr="007D1660">
        <w:rPr>
          <w:rFonts w:cs="Arial"/>
          <w:b/>
        </w:rPr>
        <w:t xml:space="preserve"> </w:t>
      </w:r>
      <w:r w:rsidRPr="007D1660">
        <w:rPr>
          <w:rFonts w:cs="Arial"/>
        </w:rPr>
        <w:t>wyłącznie pożyczki).</w:t>
      </w:r>
    </w:p>
    <w:p w:rsidR="006E7D57" w:rsidRPr="007D1660" w:rsidRDefault="006E7D57" w:rsidP="006D3EC2">
      <w:pPr>
        <w:spacing w:after="120"/>
        <w:ind w:firstLine="0"/>
      </w:pPr>
      <w:bookmarkStart w:id="324" w:name="_Toc434972071"/>
      <w:bookmarkStart w:id="325" w:name="_Toc435061679"/>
      <w:bookmarkStart w:id="326" w:name="_Toc435447949"/>
      <w:r w:rsidRPr="007D1660">
        <w:t>Program realizowany będzie w latach 2015 – 2023.</w:t>
      </w:r>
      <w:bookmarkEnd w:id="324"/>
      <w:bookmarkEnd w:id="325"/>
      <w:bookmarkEnd w:id="326"/>
    </w:p>
    <w:p w:rsidR="006E7D57" w:rsidRPr="002840CF" w:rsidRDefault="006E7D57" w:rsidP="006E7D57">
      <w:pPr>
        <w:autoSpaceDE w:val="0"/>
        <w:autoSpaceDN w:val="0"/>
        <w:adjustRightInd w:val="0"/>
        <w:spacing w:after="0"/>
        <w:ind w:firstLine="0"/>
        <w:rPr>
          <w:rFonts w:eastAsia="Calibri,Bold" w:cs="Arial"/>
          <w:b/>
          <w:szCs w:val="24"/>
        </w:rPr>
      </w:pPr>
      <w:r w:rsidRPr="002840CF">
        <w:rPr>
          <w:rFonts w:eastAsia="Calibri,Bold" w:cs="Arial"/>
          <w:b/>
          <w:szCs w:val="24"/>
        </w:rPr>
        <w:t>Edukacja ekologiczna</w:t>
      </w:r>
    </w:p>
    <w:p w:rsidR="006E7D57" w:rsidRPr="007D1660" w:rsidRDefault="006E7D57" w:rsidP="00B44369">
      <w:pPr>
        <w:spacing w:after="120"/>
        <w:rPr>
          <w:rFonts w:cs="Arial"/>
          <w:shd w:val="clear" w:color="auto" w:fill="FFFFFF"/>
        </w:rPr>
      </w:pPr>
      <w:r w:rsidRPr="007D1660">
        <w:t>Celem programu jest podnoszenie</w:t>
      </w:r>
      <w:r w:rsidRPr="007D1660">
        <w:rPr>
          <w:rFonts w:cs="Arial"/>
          <w:shd w:val="clear" w:color="auto" w:fill="FFFFFF"/>
        </w:rPr>
        <w:t xml:space="preserve"> poziomu świadomości ekologicznej </w:t>
      </w:r>
      <w:r w:rsidRPr="007D1660">
        <w:rPr>
          <w:rFonts w:cs="Arial"/>
          <w:shd w:val="clear" w:color="auto" w:fill="FFFFFF"/>
        </w:rPr>
        <w:br/>
        <w:t xml:space="preserve">i kształtowanie postaw ekologicznych społeczeństwa poprzez promowanie zasad zrównoważonego rozwoju. Zadaniami priorytetowymi jest upowszechnianie wiedzy </w:t>
      </w:r>
      <w:r w:rsidRPr="007D1660">
        <w:rPr>
          <w:rFonts w:cs="Arial"/>
          <w:shd w:val="clear" w:color="auto" w:fill="FFFFFF"/>
        </w:rPr>
        <w:br/>
      </w:r>
      <w:r w:rsidRPr="007D1660">
        <w:rPr>
          <w:rFonts w:cs="Arial"/>
          <w:shd w:val="clear" w:color="auto" w:fill="FFFFFF"/>
        </w:rPr>
        <w:lastRenderedPageBreak/>
        <w:t>z zakresu ochrony środowiska i zrównoważonego rozwoju,</w:t>
      </w:r>
      <w:r w:rsidRPr="007D1660">
        <w:rPr>
          <w:rFonts w:cs="Arial"/>
        </w:rPr>
        <w:t xml:space="preserve"> </w:t>
      </w:r>
      <w:r w:rsidR="00751CB0">
        <w:rPr>
          <w:rFonts w:cs="Arial"/>
          <w:shd w:val="clear" w:color="auto" w:fill="FFFFFF"/>
        </w:rPr>
        <w:t>kształtowanie zachowań pro</w:t>
      </w:r>
      <w:r w:rsidRPr="007D1660">
        <w:rPr>
          <w:rFonts w:cs="Arial"/>
          <w:shd w:val="clear" w:color="auto" w:fill="FFFFFF"/>
        </w:rPr>
        <w:t>środowiskowych ogółu społeczeństwa, w tym dzieci i młodzieży oraz aktywizacja społeczna – budowanie społeczeństwa obywatelskiego w obszarze ochrony środowiska i zrównoważonego rozwoju.</w:t>
      </w:r>
    </w:p>
    <w:p w:rsidR="006E7D57" w:rsidRPr="007D1660" w:rsidRDefault="006E7D57" w:rsidP="006E7D57">
      <w:pPr>
        <w:spacing w:after="0"/>
        <w:ind w:firstLine="0"/>
      </w:pPr>
      <w:r w:rsidRPr="007D1660">
        <w:t>Budżet na reali</w:t>
      </w:r>
      <w:r w:rsidR="00751CB0">
        <w:t>zację celu programu wynosi do 14</w:t>
      </w:r>
      <w:r w:rsidRPr="007D1660">
        <w:t>8</w:t>
      </w:r>
      <w:r w:rsidR="00751CB0">
        <w:t> 190,7</w:t>
      </w:r>
      <w:r w:rsidRPr="007D1660">
        <w:t xml:space="preserve"> tys. zł, w tym: </w:t>
      </w:r>
    </w:p>
    <w:p w:rsidR="006E7D57" w:rsidRPr="007D1660" w:rsidRDefault="006E7D57" w:rsidP="006E7D57">
      <w:pPr>
        <w:spacing w:after="0"/>
        <w:ind w:firstLine="0"/>
      </w:pPr>
      <w:r w:rsidRPr="007D1660">
        <w:t>1) dla bezzwrotn</w:t>
      </w:r>
      <w:r w:rsidR="00751CB0">
        <w:t>ych form dofinansowania – do 138 190,7</w:t>
      </w:r>
      <w:r w:rsidRPr="007D1660">
        <w:t xml:space="preserve"> tys. zł, </w:t>
      </w:r>
    </w:p>
    <w:p w:rsidR="006E7D57" w:rsidRPr="007D1660" w:rsidRDefault="006E7D57" w:rsidP="00B44369">
      <w:pPr>
        <w:spacing w:after="120"/>
        <w:ind w:firstLine="0"/>
      </w:pPr>
      <w:r w:rsidRPr="007D1660">
        <w:t>2) dla zwrotnych form dofinansowania – do 10 000 tys. zł.</w:t>
      </w:r>
    </w:p>
    <w:p w:rsidR="006E7D57" w:rsidRPr="007D1660" w:rsidRDefault="006E7D57" w:rsidP="00B44369">
      <w:pPr>
        <w:spacing w:before="120" w:after="0"/>
        <w:ind w:firstLine="0"/>
      </w:pPr>
      <w:bookmarkStart w:id="327" w:name="_Toc434972072"/>
      <w:bookmarkStart w:id="328" w:name="_Toc435061680"/>
      <w:bookmarkStart w:id="329" w:name="_Toc435447950"/>
      <w:r w:rsidRPr="007D1660">
        <w:t>Formy dofinansowania:</w:t>
      </w:r>
      <w:bookmarkEnd w:id="327"/>
      <w:bookmarkEnd w:id="328"/>
      <w:bookmarkEnd w:id="329"/>
    </w:p>
    <w:p w:rsidR="006E7D57" w:rsidRPr="007D1660" w:rsidRDefault="006E7D57" w:rsidP="006E7D57">
      <w:pPr>
        <w:spacing w:after="0"/>
        <w:ind w:firstLine="0"/>
      </w:pPr>
      <w:r w:rsidRPr="007D1660">
        <w:t xml:space="preserve">1) dofinansowanie w formie dotacji: </w:t>
      </w:r>
    </w:p>
    <w:p w:rsidR="006E7D57" w:rsidRPr="007D1660" w:rsidRDefault="006E7D57" w:rsidP="006E7D57">
      <w:pPr>
        <w:spacing w:after="0"/>
        <w:ind w:left="708" w:firstLine="0"/>
      </w:pPr>
      <w:r w:rsidRPr="007D1660">
        <w:t xml:space="preserve">a) do 100% kosztów kwalifikowanych dla parków narodowych; </w:t>
      </w:r>
    </w:p>
    <w:p w:rsidR="006E7D57" w:rsidRPr="007D1660" w:rsidRDefault="006E7D57" w:rsidP="006E7D57">
      <w:pPr>
        <w:spacing w:after="0"/>
        <w:ind w:left="708" w:firstLine="0"/>
      </w:pPr>
      <w:r w:rsidRPr="007D1660">
        <w:t>b) do 90% kosztów kwalifikowanych dla podmiotów posiadających status organizacji pozarządowej, zgodnie z art. 3 ust. 2 ustawy o dz</w:t>
      </w:r>
      <w:r>
        <w:t xml:space="preserve">iałalności pożytku publicznego </w:t>
      </w:r>
      <w:r w:rsidRPr="007D1660">
        <w:t xml:space="preserve">i o wolontariacie oraz jednostek sektora finansów publicznych innych niż pjb i parki narodowe; </w:t>
      </w:r>
    </w:p>
    <w:p w:rsidR="006E7D57" w:rsidRPr="007D1660" w:rsidRDefault="006E7D57" w:rsidP="006E7D57">
      <w:pPr>
        <w:spacing w:after="0"/>
        <w:ind w:left="708" w:firstLine="0"/>
      </w:pPr>
      <w:r w:rsidRPr="007D1660">
        <w:t xml:space="preserve">c) do 70% kosztów kwalifikowanych dla pozostałych podmiotów; </w:t>
      </w:r>
    </w:p>
    <w:p w:rsidR="006E7D57" w:rsidRPr="007D1660" w:rsidRDefault="006E7D57" w:rsidP="006E7D57">
      <w:pPr>
        <w:spacing w:after="0"/>
        <w:ind w:firstLine="0"/>
      </w:pPr>
      <w:r w:rsidRPr="007D1660">
        <w:t xml:space="preserve">2) dofinansowanie w formie pożyczki – uzupełnienie wkładu własnego </w:t>
      </w:r>
      <w:r w:rsidRPr="007D1660">
        <w:br/>
        <w:t xml:space="preserve">z zastrzeżeniem, że kwota pożyczki nie może stanowić więcej niż 100% kosztów kwalifikowanych pomniejszonych o wnioskowaną kwotę dotacji. Otrzymanie dofinansowania w formie pożyczki jest uwarunkowane otrzymaniem dofinansowania w formie dotacji, na to samo przedsięwzięcie; </w:t>
      </w:r>
    </w:p>
    <w:p w:rsidR="006E7D57" w:rsidRPr="007D1660" w:rsidRDefault="006E7D57" w:rsidP="00B44369">
      <w:pPr>
        <w:spacing w:after="120"/>
        <w:ind w:firstLine="0"/>
      </w:pPr>
      <w:r w:rsidRPr="007D1660">
        <w:t>3) dofinansowanie w formie przekazania środków dla państwowych jednostek budżetowych – do 100% kosztów kwalifikowanych.</w:t>
      </w:r>
    </w:p>
    <w:p w:rsidR="006E7D57" w:rsidRPr="007D1660" w:rsidRDefault="006E7D57" w:rsidP="006E7D57">
      <w:pPr>
        <w:spacing w:after="0"/>
        <w:ind w:firstLine="0"/>
      </w:pPr>
      <w:bookmarkStart w:id="330" w:name="_Toc434972073"/>
      <w:bookmarkStart w:id="331" w:name="_Toc435061681"/>
      <w:bookmarkStart w:id="332" w:name="_Toc435447951"/>
      <w:r w:rsidRPr="007D1660">
        <w:t>Rodzaje przedsięwzięć</w:t>
      </w:r>
      <w:bookmarkEnd w:id="330"/>
      <w:bookmarkEnd w:id="331"/>
      <w:bookmarkEnd w:id="332"/>
    </w:p>
    <w:p w:rsidR="006E7D57" w:rsidRPr="007D1660" w:rsidRDefault="006E7D57" w:rsidP="006E7D57">
      <w:pPr>
        <w:spacing w:after="0"/>
        <w:ind w:firstLine="0"/>
      </w:pPr>
      <w:r w:rsidRPr="007D1660">
        <w:t>Przedsięwzięcia edukacyjne, przyczyniające się do realizacji zasad zrównoważonego rozwoju, wsparcia w zakresie realizacji polityki ochrony środowiska oraz rozwoju społeczeństwa obywatelskiego, polegające na realizacji następujących rodzajów przedsięwzięć:</w:t>
      </w:r>
    </w:p>
    <w:p w:rsidR="006E7D57" w:rsidRPr="007D1660" w:rsidRDefault="006E7D57" w:rsidP="006D3EC2">
      <w:pPr>
        <w:spacing w:after="0"/>
        <w:ind w:firstLine="567"/>
      </w:pPr>
      <w:r w:rsidRPr="007D1660">
        <w:t xml:space="preserve">- Kształtowanie postaw społeczeństwa z wykorzystaniem mediów tradycyjnych </w:t>
      </w:r>
      <w:r w:rsidRPr="007D1660">
        <w:br/>
        <w:t>i Internetu,</w:t>
      </w:r>
    </w:p>
    <w:p w:rsidR="006E7D57" w:rsidRPr="007D1660" w:rsidRDefault="006E7D57" w:rsidP="006D3EC2">
      <w:pPr>
        <w:spacing w:after="0"/>
        <w:ind w:firstLine="567"/>
      </w:pPr>
      <w:bookmarkStart w:id="333" w:name="_Toc434972074"/>
      <w:bookmarkStart w:id="334" w:name="_Toc435061682"/>
      <w:bookmarkStart w:id="335" w:name="_Toc435447952"/>
      <w:r w:rsidRPr="007D1660">
        <w:t>- Aktywizacja społeczeństwa dla zrównoważonego rozwoju,</w:t>
      </w:r>
      <w:bookmarkEnd w:id="333"/>
      <w:bookmarkEnd w:id="334"/>
      <w:bookmarkEnd w:id="335"/>
    </w:p>
    <w:p w:rsidR="006E7D57" w:rsidRPr="007D1660" w:rsidRDefault="006E7D57" w:rsidP="006D3EC2">
      <w:pPr>
        <w:spacing w:after="0"/>
        <w:ind w:firstLine="567"/>
      </w:pPr>
      <w:r w:rsidRPr="007D1660">
        <w:lastRenderedPageBreak/>
        <w:t xml:space="preserve">- Kształcenie i wymiana najnowszej wiedzy </w:t>
      </w:r>
      <w:r>
        <w:t xml:space="preserve">oraz wsparcie systemu edukacji </w:t>
      </w:r>
      <w:r>
        <w:br/>
      </w:r>
      <w:r w:rsidRPr="007D1660">
        <w:t>w obszarze ochrony środowiska i zrównoważonego rozwoju,</w:t>
      </w:r>
    </w:p>
    <w:p w:rsidR="006E7D57" w:rsidRPr="007D1660" w:rsidRDefault="006E7D57" w:rsidP="006D3EC2">
      <w:pPr>
        <w:spacing w:after="0"/>
        <w:ind w:firstLine="567"/>
      </w:pPr>
      <w:r w:rsidRPr="007D1660">
        <w:t>- Budowa, rozbudowa, adaptacja, remont, wyposażenie i doposażenie obiektów infrastruktury służącej edukacji ekologicznej.</w:t>
      </w:r>
    </w:p>
    <w:p w:rsidR="006E7D57" w:rsidRPr="007D1660" w:rsidRDefault="006E7D57" w:rsidP="006E7D57">
      <w:pPr>
        <w:spacing w:after="0"/>
        <w:ind w:firstLine="708"/>
      </w:pPr>
      <w:r w:rsidRPr="007D1660">
        <w:t>Beneficjentami programu są zarejestrowane na terenie Rzeczypospolitej Polskiej osoby prawne lub jednostki organizacyjne, którym prawo polskie przyznaje osobowość prawną, jednostki organizacyjne nieposiadające osobowości prawnej, którym ustawa przyznaje zdolność prawną, osoby fizyczne prowadzące działalność gospodarczą, państwowe lub samorządowe jednostki organizacyjne nieposiadające osobowości prawnej.</w:t>
      </w:r>
    </w:p>
    <w:p w:rsidR="00A430DE" w:rsidRDefault="006E7D57" w:rsidP="006E7D57">
      <w:pPr>
        <w:ind w:firstLine="0"/>
      </w:pPr>
      <w:bookmarkStart w:id="336" w:name="_Toc434972075"/>
      <w:bookmarkStart w:id="337" w:name="_Toc435061683"/>
      <w:bookmarkStart w:id="338" w:name="_Toc435447953"/>
      <w:r w:rsidRPr="007D1660">
        <w:t>Program realizowany będzie w latach 2015 – 2023.</w:t>
      </w:r>
      <w:bookmarkEnd w:id="336"/>
      <w:bookmarkEnd w:id="337"/>
      <w:bookmarkEnd w:id="338"/>
    </w:p>
    <w:p w:rsidR="006E7D57" w:rsidRPr="00FB2C4B" w:rsidRDefault="006E7D57" w:rsidP="001C3F77">
      <w:pPr>
        <w:pStyle w:val="Akapitzlist"/>
        <w:numPr>
          <w:ilvl w:val="0"/>
          <w:numId w:val="41"/>
        </w:numPr>
        <w:autoSpaceDE w:val="0"/>
        <w:autoSpaceDN w:val="0"/>
        <w:adjustRightInd w:val="0"/>
        <w:spacing w:after="120"/>
        <w:ind w:left="714" w:hanging="357"/>
        <w:rPr>
          <w:rFonts w:cs="Arial"/>
          <w:b/>
        </w:rPr>
      </w:pPr>
      <w:r w:rsidRPr="007D1660">
        <w:rPr>
          <w:rFonts w:cs="Arial"/>
          <w:b/>
        </w:rPr>
        <w:t>Środki WFOŚiGW w Rzeszowie</w:t>
      </w:r>
    </w:p>
    <w:p w:rsidR="006E7D57" w:rsidRPr="00732F42" w:rsidRDefault="006E7D57" w:rsidP="006E7D57">
      <w:pPr>
        <w:spacing w:after="0"/>
      </w:pPr>
      <w:r w:rsidRPr="00732F42">
        <w:t xml:space="preserve">Wojewódzki Fundusz Ochrony Środowiska i Gospodarki Wodnej w Rzeszowie </w:t>
      </w:r>
      <w:r w:rsidRPr="00732F42">
        <w:br/>
        <w:t>w każdym roku aktualizuje i publikuje:</w:t>
      </w:r>
    </w:p>
    <w:p w:rsidR="006E7D57" w:rsidRPr="00732F42" w:rsidRDefault="006E7D57" w:rsidP="001C3F77">
      <w:pPr>
        <w:pStyle w:val="Akapitzlist"/>
        <w:numPr>
          <w:ilvl w:val="0"/>
          <w:numId w:val="79"/>
        </w:numPr>
        <w:spacing w:after="0"/>
        <w:ind w:left="714" w:hanging="5"/>
      </w:pPr>
      <w:r>
        <w:t>Zasady udzielania i umarzania</w:t>
      </w:r>
      <w:r w:rsidRPr="00732F42">
        <w:t xml:space="preserve"> pożyczek oraz tryb i zasady udzielania </w:t>
      </w:r>
      <w:r>
        <w:br/>
      </w:r>
      <w:r w:rsidRPr="00732F42">
        <w:t>i rozliczania dotacji ze środków WFOŚiGW w Rzeszowie,</w:t>
      </w:r>
    </w:p>
    <w:p w:rsidR="006E7D57" w:rsidRPr="009A7B3B" w:rsidRDefault="006E7D57" w:rsidP="001C3F77">
      <w:pPr>
        <w:pStyle w:val="Akapitzlist"/>
        <w:numPr>
          <w:ilvl w:val="0"/>
          <w:numId w:val="79"/>
        </w:numPr>
        <w:spacing w:after="120"/>
        <w:ind w:left="715" w:hanging="6"/>
      </w:pPr>
      <w:r w:rsidRPr="009A7B3B">
        <w:t>Listę przedsięwzięć priorytetowych d</w:t>
      </w:r>
      <w:r>
        <w:t>o dofinansowania przez WFOŚiGW w Rzeszowie.</w:t>
      </w:r>
    </w:p>
    <w:p w:rsidR="006E7D57" w:rsidRDefault="006E7D57" w:rsidP="006E7D57">
      <w:pPr>
        <w:spacing w:after="0"/>
      </w:pPr>
      <w:r w:rsidRPr="00031EA4">
        <w:t xml:space="preserve">Wojewódzki Fundusz Ochrony Środowiska i Gospodarki Wodnej w Rzeszowie ustalił jako priorytetowe następujące działania: </w:t>
      </w:r>
    </w:p>
    <w:p w:rsidR="006E7D57" w:rsidRDefault="006E7D57" w:rsidP="006E7D57">
      <w:pPr>
        <w:spacing w:after="0"/>
      </w:pPr>
      <w:r w:rsidRPr="00031EA4">
        <w:t xml:space="preserve">1. Wsparcie realizacji zobowiązań środowiskowych, w szczególności wynikających z Traktatu Akcesyjnego, </w:t>
      </w:r>
    </w:p>
    <w:p w:rsidR="006E7D57" w:rsidRDefault="006E7D57" w:rsidP="00B92AD2">
      <w:pPr>
        <w:spacing w:after="0"/>
      </w:pPr>
      <w:r w:rsidRPr="00031EA4">
        <w:t xml:space="preserve">2. Dążenie do wykorzystania środków pochodzących z Unii Europejskiej, </w:t>
      </w:r>
      <w:r>
        <w:br/>
      </w:r>
      <w:r w:rsidRPr="00031EA4">
        <w:t xml:space="preserve">a także innych środków zagranicznych niepodlegających zwrotowi, przeznaczonych na ochronę środowiska i gospodarkę wodną, </w:t>
      </w:r>
    </w:p>
    <w:p w:rsidR="006E7D57" w:rsidRDefault="006E7D57" w:rsidP="006E7D57">
      <w:pPr>
        <w:spacing w:after="0"/>
      </w:pPr>
      <w:r w:rsidRPr="00031EA4">
        <w:t xml:space="preserve">3. Stymulowanie „zielonego” (sprzyjającego środowisku) wzrostu gospodarczego w Polsce m.in. poprzez wspieranie efektywności energetycznej, odnawialnych źródeł energii, ekoinnowacyjności, niskoemisyjności gospodarki oraz tworzenia warunków do powstawania „zielonych” miejsc pracy, </w:t>
      </w:r>
    </w:p>
    <w:p w:rsidR="006E7D57" w:rsidRDefault="006E7D57" w:rsidP="006E7D57">
      <w:pPr>
        <w:spacing w:after="0"/>
      </w:pPr>
      <w:r w:rsidRPr="00031EA4">
        <w:lastRenderedPageBreak/>
        <w:t xml:space="preserve">4. Promowanie zachowań ekologicznych, przedsięwzięć służących zachowaniu bogactwa różnorodności biologicznej oraz adaptacji do zmian klimatycznych. </w:t>
      </w:r>
    </w:p>
    <w:p w:rsidR="006E7D57" w:rsidRPr="00031EA4" w:rsidRDefault="006E7D57" w:rsidP="00B44369">
      <w:pPr>
        <w:spacing w:after="120"/>
      </w:pPr>
      <w:r w:rsidRPr="00031EA4">
        <w:t>Fundusz będzie realizował działania na rzecz środowiska nie w sposób bezpośredni, lecz poprzez wspieranie działań innych podmiotów na rzecz osiągnięcia niżej wymienionych celów i określonych dla nich przedsięwzięć priorytetowych.</w:t>
      </w:r>
    </w:p>
    <w:p w:rsidR="006E7D57" w:rsidRPr="00031EA4" w:rsidRDefault="006E7D57" w:rsidP="006E7D57">
      <w:pPr>
        <w:spacing w:after="0"/>
        <w:ind w:firstLine="0"/>
      </w:pPr>
      <w:r w:rsidRPr="00031EA4">
        <w:t>Priorytety dziedzinowe</w:t>
      </w:r>
      <w:r>
        <w:t>:</w:t>
      </w:r>
    </w:p>
    <w:p w:rsidR="006E7D57" w:rsidRPr="00031EA4" w:rsidRDefault="006E7D57" w:rsidP="006E7D57">
      <w:pPr>
        <w:spacing w:after="0"/>
      </w:pPr>
      <w:r w:rsidRPr="00031EA4">
        <w:t>1. Ochrona i zrównoważone gospodarowanie zasobami wodnymi</w:t>
      </w:r>
    </w:p>
    <w:p w:rsidR="006E7D57" w:rsidRPr="00031EA4" w:rsidRDefault="006E7D57" w:rsidP="006E7D57">
      <w:pPr>
        <w:spacing w:after="0"/>
        <w:ind w:left="709" w:firstLine="0"/>
      </w:pPr>
      <w:r w:rsidRPr="00031EA4">
        <w:t>2. Racjonalne gospodarowanie odpadami i ochrona powierzchni ziemi</w:t>
      </w:r>
    </w:p>
    <w:p w:rsidR="006E7D57" w:rsidRPr="00031EA4" w:rsidRDefault="006E7D57" w:rsidP="006E7D57">
      <w:pPr>
        <w:spacing w:after="0"/>
        <w:ind w:left="709" w:firstLine="0"/>
      </w:pPr>
      <w:r w:rsidRPr="00031EA4">
        <w:t>3. Ochrona atmosfery</w:t>
      </w:r>
    </w:p>
    <w:p w:rsidR="006E7D57" w:rsidRPr="00031EA4" w:rsidRDefault="006E7D57" w:rsidP="006E7D57">
      <w:pPr>
        <w:spacing w:after="0"/>
      </w:pPr>
      <w:r w:rsidRPr="00031EA4">
        <w:t>4. Ochrona różnorodności biologicznej i funkcji ekosystemów</w:t>
      </w:r>
    </w:p>
    <w:p w:rsidR="006E7D57" w:rsidRPr="00031EA4" w:rsidRDefault="006E7D57" w:rsidP="00B44369">
      <w:pPr>
        <w:spacing w:after="120"/>
      </w:pPr>
      <w:r w:rsidRPr="00031EA4">
        <w:t xml:space="preserve">5. </w:t>
      </w:r>
      <w:r w:rsidR="00DF6D9C" w:rsidRPr="00DF6D9C">
        <w:t>Przeciwdziałanie klęskom żywiołowym i poważnym awariom.</w:t>
      </w:r>
    </w:p>
    <w:p w:rsidR="006E7D57" w:rsidRPr="000C7177" w:rsidRDefault="006E7D57" w:rsidP="006E7D57">
      <w:pPr>
        <w:spacing w:after="0"/>
        <w:ind w:firstLine="708"/>
      </w:pPr>
      <w:r w:rsidRPr="000C7177">
        <w:t xml:space="preserve">W ramach pozyskania środków na realizację zadań z PGN istotny jest priorytet dziedzinowy 3 </w:t>
      </w:r>
      <w:r>
        <w:t xml:space="preserve">– Ochrona atmosfery </w:t>
      </w:r>
      <w:r w:rsidRPr="000C7177">
        <w:t>z poddziałaniami:</w:t>
      </w:r>
    </w:p>
    <w:p w:rsidR="006E7D57" w:rsidRPr="000C7177" w:rsidRDefault="006E7D57" w:rsidP="006E7D57">
      <w:pPr>
        <w:spacing w:after="0"/>
        <w:ind w:left="708" w:firstLine="0"/>
      </w:pPr>
      <w:r w:rsidRPr="000C7177">
        <w:t>1</w:t>
      </w:r>
      <w:r>
        <w:t>)</w:t>
      </w:r>
      <w:r w:rsidRPr="000C7177">
        <w:t>. Poprawa jakości powietrza</w:t>
      </w:r>
    </w:p>
    <w:p w:rsidR="006E7D57" w:rsidRDefault="006E7D57" w:rsidP="006E7D57">
      <w:pPr>
        <w:ind w:left="708" w:firstLine="0"/>
      </w:pPr>
      <w:r w:rsidRPr="000C7177">
        <w:t>2</w:t>
      </w:r>
      <w:r>
        <w:t>)</w:t>
      </w:r>
      <w:r w:rsidRPr="000C7177">
        <w:t>. Wspieranie budowy i wykorzystania rozproszonych odnawialnych źródeł energii.</w:t>
      </w:r>
    </w:p>
    <w:p w:rsidR="006E7D57" w:rsidRDefault="006E7D57" w:rsidP="006E7D57">
      <w:pPr>
        <w:spacing w:after="0"/>
        <w:ind w:firstLine="357"/>
      </w:pPr>
      <w:r w:rsidRPr="000C7177">
        <w:t>Głó</w:t>
      </w:r>
      <w:r>
        <w:t>wne przedsięwzięcia priorytetu dziedzinowego 3 - Ochrona atmosfery są następujące:</w:t>
      </w:r>
    </w:p>
    <w:p w:rsidR="006E7D57" w:rsidRDefault="006E7D57" w:rsidP="006E7D57">
      <w:pPr>
        <w:spacing w:after="0"/>
        <w:ind w:firstLine="357"/>
      </w:pPr>
      <w:r w:rsidRPr="000C7177">
        <w:sym w:font="Symbol" w:char="F0B7"/>
      </w:r>
      <w:r w:rsidRPr="000C7177">
        <w:t xml:space="preserve"> Likwidacja tzw. „niskich” źródeł emisji, w szczególności na obszarach </w:t>
      </w:r>
      <w:r>
        <w:br/>
      </w:r>
      <w:r w:rsidRPr="000C7177">
        <w:t xml:space="preserve">z naruszeniami standardów jakości powietrza wskazanych w naprawczych programach ochrony powietrza. </w:t>
      </w:r>
    </w:p>
    <w:p w:rsidR="006E7D57" w:rsidRDefault="006E7D57" w:rsidP="006E7D57">
      <w:pPr>
        <w:spacing w:after="0"/>
        <w:ind w:firstLine="357"/>
      </w:pPr>
      <w:r w:rsidRPr="000C7177">
        <w:sym w:font="Symbol" w:char="F0B7"/>
      </w:r>
      <w:r w:rsidRPr="000C7177">
        <w:t xml:space="preserve"> Realizacja przedsięwzięć z zakresu odnawialnych źródeł energii lub wysokosprawnej kogeneracji oraz rozwoju biogazowni. </w:t>
      </w:r>
    </w:p>
    <w:p w:rsidR="006E7D57" w:rsidRDefault="006E7D57" w:rsidP="006E7D57">
      <w:pPr>
        <w:spacing w:after="0"/>
        <w:ind w:firstLine="357"/>
      </w:pPr>
      <w:r w:rsidRPr="000C7177">
        <w:sym w:font="Symbol" w:char="F0B7"/>
      </w:r>
      <w:r w:rsidRPr="000C7177">
        <w:t xml:space="preserve"> Realizacja zadań mających na celu poprawę stanu czystości powietrza </w:t>
      </w:r>
      <w:r>
        <w:br/>
      </w:r>
      <w:r w:rsidRPr="000C7177">
        <w:t xml:space="preserve">w miejscowościach uzdrowiskowych woj. podkarpackiego. </w:t>
      </w:r>
    </w:p>
    <w:p w:rsidR="006E7D57" w:rsidRPr="000C7177" w:rsidRDefault="006E7D57" w:rsidP="006E7D57">
      <w:pPr>
        <w:spacing w:after="0"/>
        <w:ind w:firstLine="357"/>
      </w:pPr>
      <w:r w:rsidRPr="000C7177">
        <w:sym w:font="Symbol" w:char="F0B7"/>
      </w:r>
      <w:r w:rsidRPr="000C7177">
        <w:t xml:space="preserve"> Racjonalizacja gospodarki energią, wdrażanie technologii i przedsięwzięć ograniczających zużycie energii w przemyśle i gospodarce komunalnej.</w:t>
      </w:r>
    </w:p>
    <w:p w:rsidR="006E7D57" w:rsidRDefault="006E7D57" w:rsidP="006E7D57">
      <w:pPr>
        <w:spacing w:after="0"/>
      </w:pPr>
      <w:r w:rsidRPr="00BD1D5A">
        <w:t xml:space="preserve">Równie ważny jest także priorytet dziedzinowy 5 z poddziałaniem 4) - Edukacja ekologiczna oraz propagowanie działań proekologicznych i zasad </w:t>
      </w:r>
      <w:r w:rsidRPr="00BD1D5A">
        <w:lastRenderedPageBreak/>
        <w:t>zrównoważonego rozwoju.</w:t>
      </w:r>
      <w:r>
        <w:t xml:space="preserve"> Głównymi przedsięwzięciami priorytetowymi tego poddziałania są:</w:t>
      </w:r>
    </w:p>
    <w:p w:rsidR="006E7D57" w:rsidRDefault="006E7D57" w:rsidP="006E7D57">
      <w:pPr>
        <w:spacing w:after="0"/>
      </w:pPr>
      <w:r w:rsidRPr="00BD1D5A">
        <w:sym w:font="Symbol" w:char="F0B7"/>
      </w:r>
      <w:r w:rsidRPr="00BD1D5A">
        <w:t xml:space="preserve"> Współfinansowanie programów edukacyjnych o zasięgu regionalnym. </w:t>
      </w:r>
    </w:p>
    <w:p w:rsidR="006E7D57" w:rsidRPr="00BD1D5A" w:rsidRDefault="006E7D57" w:rsidP="00B44369">
      <w:pPr>
        <w:spacing w:after="120"/>
      </w:pPr>
      <w:r w:rsidRPr="00BD1D5A">
        <w:sym w:font="Symbol" w:char="F0B7"/>
      </w:r>
      <w:r w:rsidRPr="00BD1D5A">
        <w:t xml:space="preserve"> Rozwój bazy o szczególnym znaczeniu dla edukacji przyrodniczej.</w:t>
      </w:r>
    </w:p>
    <w:p w:rsidR="006E7D57" w:rsidRPr="00F50319" w:rsidRDefault="006E7D57" w:rsidP="006E7D57">
      <w:pPr>
        <w:spacing w:after="0"/>
        <w:rPr>
          <w:lang w:eastAsia="pl-PL"/>
        </w:rPr>
      </w:pPr>
      <w:r w:rsidRPr="00F50319">
        <w:rPr>
          <w:b/>
          <w:lang w:eastAsia="pl-PL"/>
        </w:rPr>
        <w:t>Formy dofinansowania:</w:t>
      </w:r>
      <w:r w:rsidRPr="00F50319">
        <w:rPr>
          <w:lang w:eastAsia="pl-PL"/>
        </w:rPr>
        <w:t xml:space="preserve"> </w:t>
      </w:r>
    </w:p>
    <w:p w:rsidR="006E7D57" w:rsidRPr="00F50319" w:rsidRDefault="006E7D57" w:rsidP="006E7D57">
      <w:pPr>
        <w:spacing w:after="0"/>
      </w:pPr>
      <w:r w:rsidRPr="00F50319">
        <w:t>1) udzielania oprocentowanych pożyczek, w tym pożyczek przeznaczonych na zachowanie płynności finansowej przedsięwzięć współfinansowanych ze środków Unii Europejskiej,</w:t>
      </w:r>
    </w:p>
    <w:p w:rsidR="006E7D57" w:rsidRDefault="006E7D57" w:rsidP="006E7D57">
      <w:pPr>
        <w:spacing w:after="0"/>
      </w:pPr>
      <w:r w:rsidRPr="00F50319">
        <w:t>2) udzielania dotacji, w tym dopłat do op</w:t>
      </w:r>
      <w:r>
        <w:t>rocentowania kredytów bankowych.</w:t>
      </w:r>
    </w:p>
    <w:p w:rsidR="006E7D57" w:rsidRDefault="006E7D57" w:rsidP="006E7D57">
      <w:pPr>
        <w:spacing w:after="0"/>
        <w:ind w:firstLine="0"/>
      </w:pPr>
      <w:r>
        <w:t>Fundusz może również przekazywać środki na dofinansowanie zadań z zakresu ochrony środowiska i gospodarki wodnej realizowanych przez państwowe jednostki budżetowe.</w:t>
      </w:r>
    </w:p>
    <w:p w:rsidR="006E7D57" w:rsidRDefault="006E7D57" w:rsidP="006E7D57">
      <w:pPr>
        <w:spacing w:after="0"/>
        <w:ind w:firstLine="708"/>
      </w:pPr>
      <w:r w:rsidRPr="00D85190">
        <w:t xml:space="preserve">W ramach </w:t>
      </w:r>
      <w:r>
        <w:t>Programu</w:t>
      </w:r>
      <w:r w:rsidRPr="000B0645">
        <w:t xml:space="preserve"> </w:t>
      </w:r>
      <w:r w:rsidR="00206133" w:rsidRPr="000B0645">
        <w:t>WFOŚiGW</w:t>
      </w:r>
      <w:r w:rsidR="00206133">
        <w:t xml:space="preserve">, </w:t>
      </w:r>
      <w:r w:rsidR="00206133" w:rsidRPr="00D85190">
        <w:t>na</w:t>
      </w:r>
      <w:r w:rsidRPr="00D85190">
        <w:t xml:space="preserve"> real</w:t>
      </w:r>
      <w:r>
        <w:t xml:space="preserve">izację zadań </w:t>
      </w:r>
      <w:r w:rsidRPr="00D85190">
        <w:t>priorytet</w:t>
      </w:r>
      <w:r>
        <w:t>u dziedzinowego</w:t>
      </w:r>
      <w:r w:rsidRPr="00D85190">
        <w:t xml:space="preserve"> – </w:t>
      </w:r>
      <w:r w:rsidRPr="00484EBF">
        <w:rPr>
          <w:b/>
        </w:rPr>
        <w:t>ochrona atmosfery</w:t>
      </w:r>
      <w:r>
        <w:t xml:space="preserve"> ustalono następujące zasady udzielania dotacji i pożyczek na rok 201</w:t>
      </w:r>
      <w:r w:rsidR="00BD7F53">
        <w:t>7</w:t>
      </w:r>
      <w:r>
        <w:t>.</w:t>
      </w:r>
    </w:p>
    <w:p w:rsidR="006E7D57" w:rsidRPr="00D85190" w:rsidRDefault="006E7D57" w:rsidP="00B44369">
      <w:pPr>
        <w:spacing w:before="120" w:after="0"/>
        <w:ind w:firstLine="708"/>
        <w:rPr>
          <w:b/>
          <w:u w:val="single"/>
        </w:rPr>
      </w:pPr>
      <w:r>
        <w:rPr>
          <w:b/>
          <w:u w:val="single"/>
        </w:rPr>
        <w:t>Dotacje</w:t>
      </w:r>
    </w:p>
    <w:p w:rsidR="006E7D57" w:rsidRDefault="006E7D57" w:rsidP="00C50663">
      <w:pPr>
        <w:spacing w:after="0"/>
        <w:ind w:firstLine="708"/>
      </w:pPr>
      <w:r>
        <w:t>1. O dofinansowanie w formie dotacji mogą ubiegać się:</w:t>
      </w:r>
    </w:p>
    <w:p w:rsidR="006E7D57" w:rsidRDefault="006E7D57" w:rsidP="001C3F77">
      <w:pPr>
        <w:pStyle w:val="Akapitzlist"/>
        <w:numPr>
          <w:ilvl w:val="0"/>
          <w:numId w:val="84"/>
        </w:numPr>
        <w:spacing w:after="0"/>
        <w:ind w:left="0" w:firstLine="360"/>
      </w:pPr>
      <w:r>
        <w:t>jednostki sektora finansów publicznych,</w:t>
      </w:r>
    </w:p>
    <w:p w:rsidR="006E7D57" w:rsidRDefault="006E7D57" w:rsidP="001C3F77">
      <w:pPr>
        <w:pStyle w:val="Akapitzlist"/>
        <w:numPr>
          <w:ilvl w:val="0"/>
          <w:numId w:val="84"/>
        </w:numPr>
        <w:spacing w:after="0"/>
        <w:ind w:left="0" w:firstLine="357"/>
      </w:pPr>
      <w:r>
        <w:t>inne podmioty z wyłączeniem przedsiębiorców, podejmujące się realizacji przedsięwzięć mających na celu poprawę efektywności energetycznej budynków użyteczności publicznej, w szczególności związanych z modernizacją dotychczasowych źródeł ciepła, których nośnikiem energii były paliwa stałe lub realizacją nowych z zastosowaniem odnawialnych źródeł energii.</w:t>
      </w:r>
    </w:p>
    <w:p w:rsidR="006E7D57" w:rsidRDefault="006E7D57" w:rsidP="00C50663">
      <w:pPr>
        <w:spacing w:after="0"/>
        <w:ind w:firstLine="708"/>
      </w:pPr>
      <w:r>
        <w:t xml:space="preserve">2. Wysokość dotacji na modernizację źródeł energii cieplnej, przynoszącą efekt ekologiczny w postaci zmniejszenia emisji zanieczyszczeń do powietrza </w:t>
      </w:r>
      <w:r w:rsidR="00F02560">
        <w:br/>
      </w:r>
      <w:r>
        <w:t>i polegającą na zastąpieniu dotychczasowego źródła ciepła źródłem o wyższej niż dotychczas sprawności wytwarzania ciepła i dla budowy nowych wykorzystujących energię odnawialną ustalana jest w zależności od zastosowanego rodzaju nośnika energii jako iloczyn mocy instalowanego źródła ciepła w kW i stawki jednostkowej odpowiednio dla:</w:t>
      </w:r>
    </w:p>
    <w:p w:rsidR="006E7D57" w:rsidRDefault="006E7D57" w:rsidP="00B44369">
      <w:pPr>
        <w:spacing w:after="0"/>
        <w:ind w:firstLine="708"/>
      </w:pPr>
      <w:r>
        <w:t xml:space="preserve">- gazu ziemnego, gazu płynnego, oleju </w:t>
      </w:r>
      <w:r w:rsidR="004A189C">
        <w:t>opałowego -</w:t>
      </w:r>
      <w:r>
        <w:t xml:space="preserve"> w wysokości 400,00 zł,</w:t>
      </w:r>
    </w:p>
    <w:p w:rsidR="006E7D57" w:rsidRDefault="006E7D57" w:rsidP="00B44369">
      <w:pPr>
        <w:spacing w:after="0"/>
        <w:ind w:firstLine="708"/>
      </w:pPr>
      <w:r>
        <w:lastRenderedPageBreak/>
        <w:t>- węgla kamiennego i biomasy – w wysokości 500,00 zł,</w:t>
      </w:r>
    </w:p>
    <w:p w:rsidR="006E7D57" w:rsidRDefault="006E7D57" w:rsidP="00B44369">
      <w:pPr>
        <w:spacing w:after="0"/>
        <w:ind w:firstLine="708"/>
      </w:pPr>
      <w:r>
        <w:t>- energii odnawialnej - w wysokości 1.000,00 zł</w:t>
      </w:r>
      <w:r w:rsidR="00B44369">
        <w:t xml:space="preserve"> </w:t>
      </w:r>
      <w:r>
        <w:t>z zastrzeżeniem pkt. 4 i 10.</w:t>
      </w:r>
    </w:p>
    <w:p w:rsidR="006E7D57" w:rsidRDefault="006E7D57" w:rsidP="00C50663">
      <w:pPr>
        <w:spacing w:after="0"/>
        <w:ind w:firstLine="708"/>
      </w:pPr>
      <w:r>
        <w:t xml:space="preserve">3. Modernizacja lub wykonanie nowej instalacji ogrzewania i ciepłej wody </w:t>
      </w:r>
      <w:r w:rsidR="00F02560">
        <w:br/>
      </w:r>
      <w:r>
        <w:t>w budynku może być dofinansowana do 80% kosztów, pod warunkiem jednoczesnego wykonania z modernizacją źródeł energii cieplnej.</w:t>
      </w:r>
    </w:p>
    <w:p w:rsidR="006E7D57" w:rsidRDefault="006E7D57" w:rsidP="00C50663">
      <w:pPr>
        <w:spacing w:after="0"/>
        <w:ind w:firstLine="708"/>
      </w:pPr>
      <w:r>
        <w:t>4. Dofinansowanie modernizacji źródeł ciepła przy zastosowaniu powyższych nośników energii obliczane będzie z użyciem mnożnika dla zadań realizowanych na terenach:</w:t>
      </w:r>
    </w:p>
    <w:p w:rsidR="006E7D57" w:rsidRDefault="006E7D57" w:rsidP="00B44369">
      <w:pPr>
        <w:spacing w:after="0"/>
        <w:ind w:firstLine="708"/>
      </w:pPr>
      <w:r>
        <w:t>- Parków Narodowych - mnożnik 1,5,</w:t>
      </w:r>
    </w:p>
    <w:p w:rsidR="006E7D57" w:rsidRDefault="006E7D57" w:rsidP="00B44369">
      <w:pPr>
        <w:spacing w:after="0"/>
        <w:ind w:firstLine="708"/>
      </w:pPr>
      <w:r>
        <w:t>- Parków Krajobrazowych i Uzdrowisk – mnożnik 2,</w:t>
      </w:r>
    </w:p>
    <w:p w:rsidR="006E7D57" w:rsidRDefault="006E7D57" w:rsidP="00B44369">
      <w:pPr>
        <w:spacing w:after="0"/>
        <w:ind w:firstLine="708"/>
      </w:pPr>
      <w:r>
        <w:t xml:space="preserve">- wskazanych w programach ochrony powietrza jako obszary </w:t>
      </w:r>
      <w:r w:rsidR="00F02560">
        <w:br/>
      </w:r>
      <w:r>
        <w:t>z przekroczeniami wartości dopuszczalnych - mnożnik 2</w:t>
      </w:r>
    </w:p>
    <w:p w:rsidR="006E7D57" w:rsidRDefault="006E7D57" w:rsidP="00C50663">
      <w:pPr>
        <w:spacing w:after="0"/>
        <w:ind w:firstLine="708"/>
      </w:pPr>
      <w:r>
        <w:t xml:space="preserve">5. W przypadku likwidacji kotłowni i wykonania przyłącza do sieci ciepłowniczej, dotacji udziela się w wysokości 300,00 zł za kW mocy wymiennikowni </w:t>
      </w:r>
      <w:r>
        <w:br/>
        <w:t>z zastrzeżeniem pkt. 4.</w:t>
      </w:r>
    </w:p>
    <w:p w:rsidR="006E7D57" w:rsidRDefault="006E7D57" w:rsidP="00C50663">
      <w:pPr>
        <w:spacing w:after="0"/>
        <w:ind w:firstLine="708"/>
      </w:pPr>
      <w:r>
        <w:t>6. Wysokość dotacji ustalona wg pkt. 2-5 może wynosić do 80% kosztów zadania, ale nie więcej niż 60.000,00 zł.</w:t>
      </w:r>
    </w:p>
    <w:p w:rsidR="006E7D57" w:rsidRDefault="006E7D57" w:rsidP="00C50663">
      <w:pPr>
        <w:spacing w:after="0"/>
        <w:ind w:firstLine="708"/>
      </w:pPr>
      <w:r>
        <w:t xml:space="preserve">7. W przypadku wykonania wszystkich elementów termomodernizacji budynku </w:t>
      </w:r>
      <w:r>
        <w:br/>
        <w:t>i ulepszeń cieplnych wg pełnego audytu energetycznego dofinansowanie może wynosić do 80% kosztów tych elementów lub ulepszeń, ale nie więcej niż 40.000,00 zł na element/ulepszenie i łącznie nie więcej niż 80.000,00 zł.</w:t>
      </w:r>
    </w:p>
    <w:p w:rsidR="006E7D57" w:rsidRDefault="006E7D57" w:rsidP="00C50663">
      <w:pPr>
        <w:spacing w:after="0"/>
        <w:ind w:firstLine="708"/>
      </w:pPr>
      <w:r>
        <w:t>8. W innych przypadkach niż wymienionych w ust. 7 dofinansowanie może zostać udzielone na elementy termomodernizacji budynku i/lub ulepszenie cieplne przegród/przegrody budynku w wysokości do 80% kosztów tych elementów lub ulepszeń, ale nie więcej niż 35.000,00 zł na element i 50.000,00 zł na budynek.</w:t>
      </w:r>
    </w:p>
    <w:p w:rsidR="006E7D57" w:rsidRDefault="006E7D57" w:rsidP="00C50663">
      <w:pPr>
        <w:spacing w:after="0"/>
        <w:ind w:firstLine="708"/>
      </w:pPr>
      <w:r>
        <w:t>9. Wysokość dotacji ustalona wg ust. 2-5 wraz z dotacją ustaloną wg ust. 7 może wynosić 80% kosztów zadania, ale nie więcej niż 130.000,00 zł. W przypadku dotacji, której wysokość ustalona została wg ust. 2-5 wraz z dotacją ustaloną wg ust. 8 może wynosi do 80% kosztów zadania, ale nie więcej niż 100.000,00 zł.</w:t>
      </w:r>
    </w:p>
    <w:p w:rsidR="006E7D57" w:rsidRDefault="006E7D57" w:rsidP="00C50663">
      <w:pPr>
        <w:spacing w:after="0"/>
        <w:ind w:firstLine="708"/>
      </w:pPr>
      <w:r>
        <w:t xml:space="preserve">10. W przypadku zadania obejmującego zastosowanie kotłów na paliwa stałe (węgiel kamienny lub biomasę) kotły te muszą spełniać wymogi klasy 5 i posiadać certyfikat zgodności z normą PN-EN 303-5:2012 „Kotły grzewcze. Część 5: Kotły </w:t>
      </w:r>
      <w:r>
        <w:lastRenderedPageBreak/>
        <w:t>grzewcze na paliwa stałe z ręcznym i automatycznym zasypem paliwa o mocy nominalnej do 500 kW – Terminologia, wymagania, badania i oznakowanie.”</w:t>
      </w:r>
    </w:p>
    <w:p w:rsidR="006E7D57" w:rsidRDefault="006E7D57" w:rsidP="00C50663">
      <w:pPr>
        <w:spacing w:after="0"/>
        <w:ind w:firstLine="708"/>
      </w:pPr>
      <w:r>
        <w:t>11. W formie dotacji wspierane będzie wykorzystanie wytworzonej biomasy (pochodzącej z lokalnych zasobów) w układach wysokosprawnej kogeneracji.</w:t>
      </w:r>
    </w:p>
    <w:p w:rsidR="006E7D57" w:rsidRDefault="006E7D57" w:rsidP="00C50663">
      <w:pPr>
        <w:spacing w:after="120"/>
        <w:ind w:firstLine="708"/>
      </w:pPr>
      <w:r>
        <w:t>12. Termin naboru wniosków na ww. zadania – ustala się do 30 kwietnia na rok bieżący. Wnioski złożone po terminie naboru, będą rozpatrywane w przypadku wolnych środków finansowych w kolejności zgłoszenia.</w:t>
      </w:r>
    </w:p>
    <w:p w:rsidR="006E7D57" w:rsidRDefault="006E7D57" w:rsidP="00C50663">
      <w:pPr>
        <w:spacing w:before="120" w:after="0"/>
        <w:ind w:firstLine="0"/>
      </w:pPr>
      <w:r>
        <w:t>Dodatkowe informacje:</w:t>
      </w:r>
    </w:p>
    <w:p w:rsidR="006E7D57" w:rsidRDefault="006E7D57" w:rsidP="00C50663">
      <w:pPr>
        <w:spacing w:after="0"/>
        <w:ind w:firstLine="708"/>
      </w:pPr>
      <w:r>
        <w:t xml:space="preserve">− Udzielenie dotacji odbywa się po rozpatrzeniu wniosku sporządzonego według wzoru W-16 oraz w przypadku państwowej jednostki budżetowej </w:t>
      </w:r>
      <w:r>
        <w:br/>
        <w:t>W-12.</w:t>
      </w:r>
    </w:p>
    <w:p w:rsidR="006E7D57" w:rsidRDefault="006E7D57" w:rsidP="00C50663">
      <w:pPr>
        <w:spacing w:after="0"/>
        <w:ind w:firstLine="708"/>
      </w:pPr>
      <w:r>
        <w:t xml:space="preserve">− Wybór przedsięwzięć do dofinansowania będzie odbywał się na podstawie kryteriów wyboru przedsięwzięć finansowanych ze środków WFOŚiGW </w:t>
      </w:r>
      <w:r>
        <w:br/>
        <w:t>w Rzeszowie (dostępnych na stronie internetowej http://www.bip.wfosigw.rzeszow.pl) oraz spełnienia standardu – WT 2021.</w:t>
      </w:r>
    </w:p>
    <w:p w:rsidR="006E7D57" w:rsidRDefault="006E7D57" w:rsidP="00C50663">
      <w:pPr>
        <w:spacing w:after="0"/>
        <w:ind w:firstLine="708"/>
      </w:pPr>
      <w:r>
        <w:t>− Priorytetowo i w pierwszej kolejności będą brane pod uwagę przedsięwzięcia termomodernizacyjne spełniające standard izolacyjności cieplnej Warunków Technicznych od roku 2021 (Załącznik nr 2 Wymagania izolacyjności cieplnej i inne wymagania związane z oszczędnością energii do Rozporządzenia Ministra Infrastruktury z dnia 12 kwietnia 2002 r. w sprawie warunków technicznych, jakim powinny odpowiadać budynki i ich usytuowanie).</w:t>
      </w:r>
    </w:p>
    <w:p w:rsidR="006E7D57" w:rsidRDefault="006E7D57" w:rsidP="00C50663">
      <w:pPr>
        <w:spacing w:after="0"/>
      </w:pPr>
      <w:r>
        <w:t xml:space="preserve">− Wysokość dotacji jest ustalana zgodnie z „Zasadami udzielania i umarzania pożyczek oraz trybem i zasadami udzielania i rozliczania dotacji przez WFOŚiGW </w:t>
      </w:r>
      <w:r w:rsidR="00F02560">
        <w:br/>
      </w:r>
      <w:r>
        <w:t>w Rzeszowie” do 80% przy uwzględnieniu maksymalnych cen jednostkowych przyjętych w wysokości:</w:t>
      </w:r>
    </w:p>
    <w:p w:rsidR="006E7D57" w:rsidRDefault="006E7D57" w:rsidP="00C50663">
      <w:pPr>
        <w:spacing w:after="0"/>
      </w:pPr>
      <w:r>
        <w:t>Maksymalne ceny jednostkowe na rok 2016</w:t>
      </w:r>
    </w:p>
    <w:p w:rsidR="006E7D57" w:rsidRDefault="00C50663" w:rsidP="00C50663">
      <w:pPr>
        <w:spacing w:after="0"/>
      </w:pPr>
      <w:r>
        <w:t xml:space="preserve">- </w:t>
      </w:r>
      <w:r w:rsidR="006E7D57">
        <w:t>Docieplenie ścian zewnętrznych: 200,00 [zł/m</w:t>
      </w:r>
      <w:r w:rsidR="006E7D57" w:rsidRPr="00227832">
        <w:rPr>
          <w:vertAlign w:val="superscript"/>
        </w:rPr>
        <w:t>2</w:t>
      </w:r>
      <w:r w:rsidR="006E7D57">
        <w:t>]</w:t>
      </w:r>
    </w:p>
    <w:p w:rsidR="006E7D57" w:rsidRDefault="00C50663" w:rsidP="00C50663">
      <w:pPr>
        <w:spacing w:after="0"/>
      </w:pPr>
      <w:r>
        <w:t xml:space="preserve">- </w:t>
      </w:r>
      <w:r w:rsidR="006E7D57">
        <w:t>Docieplenie ścian piwnic/fundamentowych: 200,00 [zł/m</w:t>
      </w:r>
      <w:r w:rsidR="006E7D57" w:rsidRPr="00227832">
        <w:rPr>
          <w:vertAlign w:val="superscript"/>
        </w:rPr>
        <w:t>2</w:t>
      </w:r>
      <w:r w:rsidR="006E7D57">
        <w:t>]</w:t>
      </w:r>
    </w:p>
    <w:p w:rsidR="006E7D57" w:rsidRDefault="00C50663" w:rsidP="00B26C99">
      <w:pPr>
        <w:spacing w:after="0"/>
        <w:ind w:left="709" w:firstLine="0"/>
      </w:pPr>
      <w:r>
        <w:t xml:space="preserve">- </w:t>
      </w:r>
      <w:r w:rsidR="006E7D57">
        <w:t xml:space="preserve">Docieplenie podłogi na gruncie/stropu nad nieogrzewaną piwnicą: </w:t>
      </w:r>
      <w:r w:rsidR="00F02560">
        <w:t>120,00 </w:t>
      </w:r>
      <w:r w:rsidR="006E7D57">
        <w:t>[zł/m</w:t>
      </w:r>
      <w:r w:rsidR="006E7D57" w:rsidRPr="00227832">
        <w:rPr>
          <w:vertAlign w:val="superscript"/>
        </w:rPr>
        <w:t>2</w:t>
      </w:r>
      <w:r w:rsidR="006E7D57">
        <w:t>]</w:t>
      </w:r>
    </w:p>
    <w:p w:rsidR="006E7D57" w:rsidRDefault="00C50663" w:rsidP="00C50663">
      <w:pPr>
        <w:spacing w:after="0"/>
      </w:pPr>
      <w:r>
        <w:t xml:space="preserve">- </w:t>
      </w:r>
      <w:r w:rsidR="006E7D57">
        <w:t>Wymiana stolarki okiennej 600,00 [zł/m</w:t>
      </w:r>
      <w:r w:rsidR="006E7D57" w:rsidRPr="00227832">
        <w:rPr>
          <w:vertAlign w:val="superscript"/>
        </w:rPr>
        <w:t>2</w:t>
      </w:r>
      <w:r w:rsidR="006E7D57">
        <w:t>]</w:t>
      </w:r>
    </w:p>
    <w:p w:rsidR="006E7D57" w:rsidRDefault="00C50663" w:rsidP="00C50663">
      <w:pPr>
        <w:spacing w:after="0"/>
      </w:pPr>
      <w:r>
        <w:lastRenderedPageBreak/>
        <w:t xml:space="preserve">- </w:t>
      </w:r>
      <w:r w:rsidR="006E7D57">
        <w:t>Wymiana stolarki drzwiowej/garażowej: 1000,00 [zł/m</w:t>
      </w:r>
      <w:r w:rsidR="006E7D57" w:rsidRPr="00227832">
        <w:rPr>
          <w:vertAlign w:val="superscript"/>
        </w:rPr>
        <w:t>2</w:t>
      </w:r>
      <w:r w:rsidR="006E7D57">
        <w:t>]</w:t>
      </w:r>
    </w:p>
    <w:p w:rsidR="006E7D57" w:rsidRDefault="00C50663" w:rsidP="00C50663">
      <w:pPr>
        <w:spacing w:after="120"/>
      </w:pPr>
      <w:r>
        <w:t xml:space="preserve">- </w:t>
      </w:r>
      <w:r w:rsidR="006E7D57">
        <w:t>Docieplenie stropu/stropodachu: 100,00 [zł/m</w:t>
      </w:r>
      <w:r w:rsidR="006E7D57" w:rsidRPr="00227832">
        <w:rPr>
          <w:vertAlign w:val="superscript"/>
        </w:rPr>
        <w:t>2</w:t>
      </w:r>
      <w:r w:rsidR="006E7D57">
        <w:t>]</w:t>
      </w:r>
    </w:p>
    <w:p w:rsidR="006E7D57" w:rsidRPr="00227832" w:rsidRDefault="006E7D57" w:rsidP="006D3EC2">
      <w:pPr>
        <w:spacing w:before="120" w:after="0"/>
        <w:ind w:firstLine="0"/>
        <w:rPr>
          <w:b/>
          <w:u w:val="single"/>
        </w:rPr>
      </w:pPr>
      <w:r>
        <w:rPr>
          <w:b/>
          <w:u w:val="single"/>
        </w:rPr>
        <w:t>Pożyczki</w:t>
      </w:r>
    </w:p>
    <w:p w:rsidR="006E7D57" w:rsidRDefault="006E7D57" w:rsidP="00F13A00">
      <w:pPr>
        <w:spacing w:after="0"/>
        <w:ind w:firstLine="708"/>
      </w:pPr>
      <w:r>
        <w:t>1. Na realizację tych i innych zadań z zakresu ochrony atmosfery lub realizowanych przez inne niż wymienione wyżej podmioty Fundusz udziela pożyczek.</w:t>
      </w:r>
    </w:p>
    <w:p w:rsidR="006E7D57" w:rsidRDefault="006E7D57" w:rsidP="00F13A00">
      <w:pPr>
        <w:spacing w:after="0"/>
        <w:ind w:firstLine="708"/>
      </w:pPr>
      <w:r>
        <w:t>2. Pomoc pożyczkowa skierowana jest przede wszystkim do:</w:t>
      </w:r>
    </w:p>
    <w:p w:rsidR="006E7D57" w:rsidRDefault="006E7D57" w:rsidP="00F13A00">
      <w:pPr>
        <w:spacing w:after="0"/>
        <w:ind w:left="708" w:firstLine="0"/>
      </w:pPr>
      <w:r>
        <w:t>- jednostek samorządu terytorialnego,</w:t>
      </w:r>
    </w:p>
    <w:p w:rsidR="006E7D57" w:rsidRDefault="006E7D57" w:rsidP="00F13A00">
      <w:pPr>
        <w:spacing w:after="0"/>
        <w:ind w:left="708" w:firstLine="0"/>
      </w:pPr>
      <w:r>
        <w:t>- przedsiębiorców.</w:t>
      </w:r>
    </w:p>
    <w:p w:rsidR="006E7D57" w:rsidRDefault="006E7D57" w:rsidP="00F13A00">
      <w:pPr>
        <w:spacing w:after="0"/>
        <w:ind w:firstLine="708"/>
      </w:pPr>
      <w:r>
        <w:t xml:space="preserve">3. Udzielenie pożyczki odbywa się po rozpatrzeniu wniosku sporządzonego według wzoru W-9 dla jednostek sektora finansów publicznych oraz W-8 </w:t>
      </w:r>
      <w:r w:rsidR="00F02560">
        <w:br/>
      </w:r>
      <w:r>
        <w:t>w przypadku przedsiębiorców i innych podmiotów.</w:t>
      </w:r>
    </w:p>
    <w:p w:rsidR="006E7D57" w:rsidRDefault="006E7D57" w:rsidP="00F13A00">
      <w:pPr>
        <w:spacing w:after="0"/>
        <w:ind w:firstLine="708"/>
      </w:pPr>
      <w:r>
        <w:t>4. Przyznana pomoc w formie pożyczki łącznie z inną pomocą Funduszu nie może przekroczyć 80% kosztów zadania.</w:t>
      </w:r>
    </w:p>
    <w:p w:rsidR="006E7D57" w:rsidRDefault="006E7D57" w:rsidP="00F13A00">
      <w:pPr>
        <w:spacing w:after="0"/>
        <w:ind w:firstLine="708"/>
      </w:pPr>
      <w:r>
        <w:t>5. W przypadku przedsięwzięć dofinansowywanych ze środków zagranicznych na zasadzie refundacji, w celu zapewnienia płynności finansowej przedsięwzięć, Fundusz może udzielić pożyczkę pomostową. Udzielenie pożyczki odbywa się po rozpatrzeniu wniosku sporządzonego według wzoru W-7 dla jednostek samorządu terytorialnego oraz W-10 w przypadku przedsiębiorców.</w:t>
      </w:r>
    </w:p>
    <w:p w:rsidR="006E7D57" w:rsidRDefault="006E7D57" w:rsidP="00F13A00">
      <w:pPr>
        <w:spacing w:after="0"/>
        <w:ind w:firstLine="708"/>
      </w:pPr>
      <w:r>
        <w:t>6. Przyznana pożyczka pomostowa nie może przekroczyć kwoty zagwarantowanej z funduszy pomocowych, potwierdzonej umową.</w:t>
      </w:r>
    </w:p>
    <w:p w:rsidR="006E7D57" w:rsidRDefault="006E7D57" w:rsidP="00F13A00">
      <w:pPr>
        <w:spacing w:after="0"/>
        <w:ind w:firstLine="708"/>
      </w:pPr>
      <w:r>
        <w:t>7. Przyznana pożyczka pomostowa, łącznie z inną pomocą Funduszu nie może przekroczyć 90% kosztów zadania.</w:t>
      </w:r>
    </w:p>
    <w:p w:rsidR="006E7D57" w:rsidRDefault="006E7D57" w:rsidP="00F13A00">
      <w:pPr>
        <w:spacing w:before="120" w:after="0"/>
        <w:ind w:firstLine="0"/>
      </w:pPr>
      <w:r>
        <w:t>Dodatkowe informacje:</w:t>
      </w:r>
    </w:p>
    <w:p w:rsidR="006E7D57" w:rsidRDefault="006E7D57" w:rsidP="00F13A00">
      <w:pPr>
        <w:spacing w:after="0"/>
      </w:pPr>
      <w:r>
        <w:t>− Wnioski o pożyczki rozpatrywane będą sukcesywnie do wyczerpania środków ujętych w planie finansowym i planie działalności na dany rok.</w:t>
      </w:r>
    </w:p>
    <w:p w:rsidR="006E7D57" w:rsidRDefault="006E7D57" w:rsidP="00F13A00">
      <w:pPr>
        <w:spacing w:after="0"/>
      </w:pPr>
      <w:r>
        <w:t>− Wybór przedsięwzięć do dofinansowania będzie odbywał się na podstawie kryteriów wyboru przedsięwzięć finansowanych ze środków WFOŚiGW w Rzeszowie (dostępnych na stronie internetowej http://www.bip.wfosigw.rzeszow.pl) oraz spełnienia standardu – WT 2021.</w:t>
      </w:r>
    </w:p>
    <w:p w:rsidR="006E7D57" w:rsidRDefault="006E7D57" w:rsidP="00F13A00">
      <w:pPr>
        <w:spacing w:after="0"/>
      </w:pPr>
      <w:r>
        <w:t xml:space="preserve">− Priorytetowo i w pierwszej kolejności będą brane pod uwagę przedsięwzięcia termomodernizacyjne spełniające standard izolacyjności cieplnej </w:t>
      </w:r>
      <w:r>
        <w:lastRenderedPageBreak/>
        <w:t xml:space="preserve">Warunków Technicznych od roku 2021 (Załącznik nr 2 </w:t>
      </w:r>
      <w:r w:rsidR="00206133">
        <w:t>Wymagania izolacyjności</w:t>
      </w:r>
      <w:r>
        <w:t xml:space="preserve"> cieplnej i inne wymagania związane z oszczędnością energii do Rozporządzenia Ministra Infrastruktury z dnia 12 kwietnia 2002 r. w sprawie warunków technicznych, jakim powinny odpowiadać budynki i ich usytuowanie). </w:t>
      </w:r>
    </w:p>
    <w:p w:rsidR="006E7D57" w:rsidRDefault="006E7D57" w:rsidP="00C50663">
      <w:pPr>
        <w:spacing w:before="240" w:after="0"/>
      </w:pPr>
      <w:r w:rsidRPr="000B0645">
        <w:t>W ramach Programu WFOŚiGW pozyskania środków na realizację zadań priorytetu d</w:t>
      </w:r>
      <w:r>
        <w:t xml:space="preserve">ziedzinowego – </w:t>
      </w:r>
      <w:r w:rsidRPr="000B0645">
        <w:rPr>
          <w:b/>
        </w:rPr>
        <w:t>edukacja ekologiczna</w:t>
      </w:r>
      <w:r w:rsidRPr="000B0645">
        <w:t xml:space="preserve"> ustalono następujące zasady udzielania dotacji i pożyczek na rok 2016.</w:t>
      </w:r>
    </w:p>
    <w:p w:rsidR="006E7D57" w:rsidRDefault="006E7D57" w:rsidP="00F13A00">
      <w:pPr>
        <w:spacing w:after="0"/>
        <w:ind w:firstLine="708"/>
      </w:pPr>
      <w:r>
        <w:t xml:space="preserve">1. W ramach edukacji ekologicznej Wojewódzki Fundusz wspiera w formie dotacji przedsięwzięcia upowszechniające wiedzę ekologiczną, uwzględniające </w:t>
      </w:r>
      <w:r>
        <w:br/>
        <w:t>w szczególności:</w:t>
      </w:r>
    </w:p>
    <w:p w:rsidR="006E7D57" w:rsidRDefault="006E7D57" w:rsidP="006E7D57">
      <w:pPr>
        <w:spacing w:after="0"/>
        <w:ind w:left="708" w:firstLine="0"/>
      </w:pPr>
      <w:r>
        <w:t>- ochronę i zrównoważone gospodarowanie zasobami wodnymi,</w:t>
      </w:r>
    </w:p>
    <w:p w:rsidR="006E7D57" w:rsidRDefault="006E7D57" w:rsidP="006E7D57">
      <w:pPr>
        <w:spacing w:after="0"/>
        <w:ind w:left="708" w:firstLine="0"/>
      </w:pPr>
      <w:r>
        <w:t>- racjonalne gospodarowanie odpadami i ochrona powierzchni ziemi,</w:t>
      </w:r>
    </w:p>
    <w:p w:rsidR="006E7D57" w:rsidRDefault="006E7D57" w:rsidP="006E7D57">
      <w:pPr>
        <w:spacing w:after="0"/>
        <w:ind w:left="708" w:firstLine="0"/>
      </w:pPr>
      <w:r>
        <w:t>- ochronę atmosfery,</w:t>
      </w:r>
    </w:p>
    <w:p w:rsidR="006E7D57" w:rsidRDefault="006E7D57" w:rsidP="006E7D57">
      <w:pPr>
        <w:spacing w:after="0"/>
        <w:ind w:left="708" w:firstLine="0"/>
      </w:pPr>
      <w:r>
        <w:t>- ochronę różnorodności biologicznej i funkcji ekosystemów,</w:t>
      </w:r>
    </w:p>
    <w:p w:rsidR="006E7D57" w:rsidRDefault="006E7D57" w:rsidP="006E7D57">
      <w:pPr>
        <w:spacing w:after="0"/>
        <w:ind w:left="708" w:firstLine="0"/>
      </w:pPr>
      <w:r>
        <w:t>- przeciwdziałanie klęskom żywiołowym i poważnym awariom.</w:t>
      </w:r>
    </w:p>
    <w:p w:rsidR="006E7D57" w:rsidRDefault="006E7D57" w:rsidP="00C50663">
      <w:pPr>
        <w:spacing w:after="0"/>
      </w:pPr>
      <w:r>
        <w:t xml:space="preserve">2. Wybór niektórych zadań do dofinansowania odbywa się w drodze konkursu, </w:t>
      </w:r>
      <w:r>
        <w:br/>
        <w:t xml:space="preserve">o którym mowa w § 3 ust. 2 „Zasad udzielania i umarzania pożyczek oraz trybu </w:t>
      </w:r>
      <w:r w:rsidR="00F02560">
        <w:br/>
      </w:r>
      <w:r>
        <w:t>i zasad udzielania i rozliczania dotacji przez WFOŚiGW w Rzeszowie.”</w:t>
      </w:r>
    </w:p>
    <w:p w:rsidR="006E7D57" w:rsidRDefault="006E7D57" w:rsidP="00F13A00">
      <w:pPr>
        <w:spacing w:after="0"/>
        <w:ind w:firstLine="708"/>
      </w:pPr>
      <w:r>
        <w:t>3. Pomoc finansowa kierowana będzie na pokrycie kosztów bezpośrednio związanych z przedsięwzięciem i niezbędnych do jego realizacji, mających charakter faktycznych przepływów finansowych, realizowanym między innymi poprzez (łącznie lub odrębnie) następujące formy:</w:t>
      </w:r>
    </w:p>
    <w:p w:rsidR="006E7D57" w:rsidRDefault="006E7D57" w:rsidP="00F13A00">
      <w:pPr>
        <w:spacing w:after="0"/>
        <w:ind w:left="708" w:firstLine="708"/>
      </w:pPr>
      <w:r>
        <w:t>a) rozwój bazy edukacji ekologicznej, którą charakteryzuje trwałość finansowa i instytucjonalna (doposażenie pracowni edukacyjnych), - maksymalna wysokość dofinansowania nie może przekroczyć 80% kosztów zadania, ale nie więcej niż 50.000,00 złotych, w tym dofinansowanie zakupu mebli nie może przekroczyć 15% kosztów ich zakupu,</w:t>
      </w:r>
    </w:p>
    <w:p w:rsidR="006E7D57" w:rsidRDefault="006E7D57" w:rsidP="00C50663">
      <w:pPr>
        <w:spacing w:after="0"/>
        <w:ind w:left="708" w:firstLine="708"/>
      </w:pPr>
      <w:r>
        <w:t>b) budowę i modernizację terenowych ścieżek edukacyjnych - maksymalna wysokość dofinansowania do 80% kosztów zadania, ale nie więcej niż 15.000,00 złotych,</w:t>
      </w:r>
    </w:p>
    <w:p w:rsidR="006E7D57" w:rsidRDefault="006E7D57" w:rsidP="00C50663">
      <w:pPr>
        <w:spacing w:after="0"/>
        <w:ind w:left="708" w:firstLine="708"/>
      </w:pPr>
      <w:r>
        <w:lastRenderedPageBreak/>
        <w:t xml:space="preserve">c) organizację konkursów i olimpiad – dofinansowaniem objęty jest zakup nagród książkowych lub rzeczowych związanych z tematyką zadania dla finalistów, a maksymalna wysokość dofinansowania nie może przekroczyć 80% kosztów zakupu nagród, ale nie więcej niż 5.000,00 zł dla projektów </w:t>
      </w:r>
      <w:r w:rsidR="00F02560">
        <w:br/>
      </w:r>
      <w:r>
        <w:t>o zasięgu ogólnowojewódzkim i 1.500,00 zł o zasięgu powiatowym,</w:t>
      </w:r>
    </w:p>
    <w:p w:rsidR="006E7D57" w:rsidRDefault="006E7D57" w:rsidP="00C50663">
      <w:pPr>
        <w:spacing w:after="0"/>
        <w:ind w:left="708" w:firstLine="708"/>
      </w:pPr>
      <w:r>
        <w:t>d) organizację konferencji, warsztatów, akcji itp. upowszechniających wiedzę ekologiczną, z wyłączeniem promocji produktów i rzeczy poprzez ich zakup:</w:t>
      </w:r>
    </w:p>
    <w:p w:rsidR="006E7D57" w:rsidRDefault="006E7D57" w:rsidP="001C3F77">
      <w:pPr>
        <w:pStyle w:val="Akapitzlist"/>
        <w:numPr>
          <w:ilvl w:val="0"/>
          <w:numId w:val="80"/>
        </w:numPr>
        <w:ind w:left="1134"/>
      </w:pPr>
      <w:r>
        <w:t>dla projektów o zasięgu wojewódzkim maksymalne dofinansowanie nie może przekroczyć 90% kosztów zadania, ale nie więcej niż 50.000,00 zł, w tym dofinansowanie:</w:t>
      </w:r>
    </w:p>
    <w:p w:rsidR="006E7D57" w:rsidRDefault="006E7D57" w:rsidP="001C3F77">
      <w:pPr>
        <w:pStyle w:val="Akapitzlist"/>
        <w:numPr>
          <w:ilvl w:val="0"/>
          <w:numId w:val="81"/>
        </w:numPr>
      </w:pPr>
      <w:r>
        <w:t>wydatków osobowych podmiotów organizujących nie może przekroczyć 5% tych wydatków,</w:t>
      </w:r>
    </w:p>
    <w:p w:rsidR="006E7D57" w:rsidRDefault="006E7D57" w:rsidP="001C3F77">
      <w:pPr>
        <w:pStyle w:val="Akapitzlist"/>
        <w:numPr>
          <w:ilvl w:val="0"/>
          <w:numId w:val="81"/>
        </w:numPr>
      </w:pPr>
      <w:r>
        <w:t>kosztów wynajmu sceny i/lub urządzeń multimedialnych nie może przekroczyć 30% kosztów wynajmu,</w:t>
      </w:r>
    </w:p>
    <w:p w:rsidR="006E7D57" w:rsidRDefault="006E7D57" w:rsidP="001C3F77">
      <w:pPr>
        <w:pStyle w:val="Akapitzlist"/>
        <w:numPr>
          <w:ilvl w:val="0"/>
          <w:numId w:val="80"/>
        </w:numPr>
        <w:ind w:left="1276" w:hanging="425"/>
      </w:pPr>
      <w:r>
        <w:t>dla projektów o zasięgu lokalnym (powiat lub gmina) maksymalne dofinansowanie nie może przekroczyć 80% kosztów zadania, ale nie więcej niż 10.000,00 zł, w tym:</w:t>
      </w:r>
    </w:p>
    <w:p w:rsidR="006E7D57" w:rsidRDefault="006E7D57" w:rsidP="001C3F77">
      <w:pPr>
        <w:pStyle w:val="Akapitzlist"/>
        <w:numPr>
          <w:ilvl w:val="0"/>
          <w:numId w:val="82"/>
        </w:numPr>
      </w:pPr>
      <w:r>
        <w:t>dofinansowanie wydatków osobowych podmiotów organizujących nie może przekroczyć 5 % tych wydatków,</w:t>
      </w:r>
    </w:p>
    <w:p w:rsidR="006E7D57" w:rsidRDefault="006E7D57" w:rsidP="001C3F77">
      <w:pPr>
        <w:pStyle w:val="Akapitzlist"/>
        <w:numPr>
          <w:ilvl w:val="0"/>
          <w:numId w:val="82"/>
        </w:numPr>
        <w:spacing w:after="0"/>
      </w:pPr>
      <w:r>
        <w:t>kosztów wynajmu sceny i/lub urządzeń multimedialnych nie może przekroczyć 30% kosztów wynajmu,</w:t>
      </w:r>
    </w:p>
    <w:p w:rsidR="006E7D57" w:rsidRDefault="006E7D57" w:rsidP="00C50663">
      <w:pPr>
        <w:spacing w:after="0"/>
        <w:ind w:left="708" w:firstLine="708"/>
      </w:pPr>
      <w:r>
        <w:t>e) publikacje, audycje radiowe lub telewizyjne upowszechniające wiedzę ekologiczną w zakresie ochrony środowiska i gospodarki wodnej obejmujące w sposób kompleksowy element środowiska lub obszaru przyrodniczego – maksymalna kwota dofinansowania nie może być większa niż 50.000,00 zł. i nie może przekroczyć:</w:t>
      </w:r>
    </w:p>
    <w:p w:rsidR="006E7D57" w:rsidRDefault="006E7D57" w:rsidP="001C3F77">
      <w:pPr>
        <w:pStyle w:val="Akapitzlist"/>
        <w:numPr>
          <w:ilvl w:val="0"/>
          <w:numId w:val="83"/>
        </w:numPr>
      </w:pPr>
      <w:r>
        <w:t>80% kosztów druku i/lub wytworzenia wersji cyfrowej nakładu publikacji,</w:t>
      </w:r>
    </w:p>
    <w:p w:rsidR="006E7D57" w:rsidRDefault="006E7D57" w:rsidP="001C3F77">
      <w:pPr>
        <w:pStyle w:val="Akapitzlist"/>
        <w:numPr>
          <w:ilvl w:val="0"/>
          <w:numId w:val="83"/>
        </w:numPr>
        <w:spacing w:after="0"/>
      </w:pPr>
      <w:r>
        <w:t xml:space="preserve">80% kosztów zadania w przypadku audycji radiowych lub telewizyjnych, </w:t>
      </w:r>
      <w:r w:rsidR="00F02560">
        <w:br/>
      </w:r>
      <w:r>
        <w:t>w tym dofinansowanie wydatków osobowych podmiotów organizujących nie może przekroczyć 5% tych wydatków,</w:t>
      </w:r>
    </w:p>
    <w:p w:rsidR="006E7D57" w:rsidRDefault="006E7D57" w:rsidP="00C50663">
      <w:pPr>
        <w:spacing w:after="0"/>
        <w:ind w:left="708" w:firstLine="708"/>
      </w:pPr>
      <w:r>
        <w:lastRenderedPageBreak/>
        <w:t>f) zakup wydawnictw o charakterze ekologicznym dla bibliotek pedagogicznych i ich filii w celu uzupełnienia zasobów bibliotecznych, ale nie więcej niż 80% kosztów zadania.</w:t>
      </w:r>
    </w:p>
    <w:p w:rsidR="006E7D57" w:rsidRDefault="006E7D57" w:rsidP="00F13A00">
      <w:pPr>
        <w:spacing w:after="0"/>
        <w:ind w:firstLine="708"/>
      </w:pPr>
      <w:r>
        <w:t xml:space="preserve">4. Ustalenia powyższe nie obowiązują w przypadku przedsięwzięć edukacyjnych o charakterze regionalnym i o szczególnym znaczeniu dla województwa podkarpackiego. Koszty bezpośrednio związane z przedsięwzięciem </w:t>
      </w:r>
      <w:r w:rsidR="00F02560">
        <w:br/>
      </w:r>
      <w:r>
        <w:t>i niezbędne do jego realizacji – z wyjątkiem kosztów osobowych podmiotów organizujących – mogą być sfinansowane do 90 %.</w:t>
      </w:r>
    </w:p>
    <w:p w:rsidR="006E7D57" w:rsidRDefault="006E7D57" w:rsidP="00F13A00">
      <w:pPr>
        <w:spacing w:after="0"/>
        <w:ind w:firstLine="708"/>
      </w:pPr>
      <w:r>
        <w:t>5. Fundusz może zastrzec sobie prawo do części nakładu publikacji, o których mowa powyżej.</w:t>
      </w:r>
    </w:p>
    <w:p w:rsidR="00F02560" w:rsidRDefault="006E7D57" w:rsidP="00F02560">
      <w:pPr>
        <w:ind w:firstLine="708"/>
      </w:pPr>
      <w:r>
        <w:t>6. Udzielenie dotacji odbywa się po rozpatrzeniu wniosku sporządzonego według wzoru W-5.</w:t>
      </w:r>
    </w:p>
    <w:p w:rsidR="00304465" w:rsidRPr="00F02560" w:rsidRDefault="00DC5934" w:rsidP="00F02560">
      <w:pPr>
        <w:numPr>
          <w:ilvl w:val="0"/>
          <w:numId w:val="41"/>
        </w:numPr>
        <w:contextualSpacing/>
        <w:rPr>
          <w:b/>
        </w:rPr>
      </w:pPr>
      <w:r w:rsidRPr="0012188E">
        <w:rPr>
          <w:b/>
        </w:rPr>
        <w:t xml:space="preserve">Bank BOŚ </w:t>
      </w:r>
    </w:p>
    <w:p w:rsidR="00E317AE" w:rsidRPr="00654BE5" w:rsidRDefault="00654BE5" w:rsidP="00E317AE">
      <w:pPr>
        <w:ind w:firstLine="0"/>
        <w:contextualSpacing/>
        <w:rPr>
          <w:b/>
          <w:u w:val="single"/>
        </w:rPr>
      </w:pPr>
      <w:r>
        <w:rPr>
          <w:b/>
          <w:u w:val="single"/>
        </w:rPr>
        <w:t>Kredyty preferencyjne</w:t>
      </w:r>
      <w:r w:rsidR="00E317AE" w:rsidRPr="00654BE5">
        <w:rPr>
          <w:b/>
          <w:u w:val="single"/>
        </w:rPr>
        <w:t xml:space="preserve"> na przedsięwzięcia związane z ochroną środowiska</w:t>
      </w:r>
    </w:p>
    <w:p w:rsidR="00E317AE" w:rsidRPr="00E317AE" w:rsidRDefault="00E317AE" w:rsidP="00F02560">
      <w:pPr>
        <w:spacing w:after="0"/>
        <w:ind w:firstLine="0"/>
        <w:contextualSpacing/>
      </w:pPr>
      <w:r>
        <w:rPr>
          <w:b/>
        </w:rPr>
        <w:tab/>
      </w:r>
      <w:r w:rsidRPr="00E317AE">
        <w:t xml:space="preserve">Zakres zadań objętych finansowaniem </w:t>
      </w:r>
      <w:r>
        <w:t>zmierzających do ochrony atmosfery</w:t>
      </w:r>
      <w:r w:rsidRPr="00E317AE">
        <w:t xml:space="preserve">: </w:t>
      </w:r>
    </w:p>
    <w:p w:rsidR="00E317AE" w:rsidRDefault="00E317AE" w:rsidP="00E317AE">
      <w:pPr>
        <w:pStyle w:val="Akapitzlist"/>
        <w:numPr>
          <w:ilvl w:val="0"/>
          <w:numId w:val="119"/>
        </w:numPr>
      </w:pPr>
      <w:r>
        <w:t>termoizolacja budynków, w tym wymiana stolarki okiennej i drzwiowej,</w:t>
      </w:r>
    </w:p>
    <w:p w:rsidR="00E317AE" w:rsidRDefault="00E317AE" w:rsidP="00E317AE">
      <w:pPr>
        <w:pStyle w:val="Akapitzlist"/>
        <w:numPr>
          <w:ilvl w:val="0"/>
          <w:numId w:val="119"/>
        </w:numPr>
      </w:pPr>
      <w:r>
        <w:t>modernizacja i budowa systemów ciepłowniczych, w tym likwidacja dotychczasowych źródeł ciepła, których nośnikiem był węgiel,</w:t>
      </w:r>
    </w:p>
    <w:p w:rsidR="00E317AE" w:rsidRPr="00E317AE" w:rsidRDefault="00E317AE" w:rsidP="00E317AE">
      <w:pPr>
        <w:pStyle w:val="Akapitzlist"/>
        <w:numPr>
          <w:ilvl w:val="0"/>
          <w:numId w:val="119"/>
        </w:numPr>
      </w:pPr>
      <w:r>
        <w:t>zastosowanie odnawialnych źródeł energii.</w:t>
      </w:r>
    </w:p>
    <w:p w:rsidR="00E317AE" w:rsidRPr="00E317AE" w:rsidRDefault="00E317AE" w:rsidP="00F02560">
      <w:pPr>
        <w:ind w:firstLine="708"/>
        <w:contextualSpacing/>
      </w:pPr>
      <w:r w:rsidRPr="00E317AE">
        <w:t>Kredytobiorcą mogą być wszyscy ubiegający się, realizujący zadania na terenie woj. podkarpackiego</w:t>
      </w:r>
      <w:r>
        <w:t>.</w:t>
      </w:r>
    </w:p>
    <w:p w:rsidR="00E317AE" w:rsidRPr="00E317AE" w:rsidRDefault="00E317AE" w:rsidP="00F02560">
      <w:pPr>
        <w:ind w:firstLine="708"/>
        <w:contextualSpacing/>
      </w:pPr>
      <w:r>
        <w:t>Maksymalna kwota kredytu to</w:t>
      </w:r>
      <w:r w:rsidRPr="00E317AE">
        <w:t xml:space="preserve"> 90% kosztów zadania i nie więcej niż 170.000</w:t>
      </w:r>
      <w:r w:rsidR="00F02560">
        <w:t> </w:t>
      </w:r>
      <w:r w:rsidRPr="00E317AE">
        <w:t>zł</w:t>
      </w:r>
      <w:r w:rsidR="009F516F">
        <w:t>.</w:t>
      </w:r>
      <w:r w:rsidR="00F02560">
        <w:t xml:space="preserve"> </w:t>
      </w:r>
      <w:r w:rsidR="009F516F">
        <w:t>O</w:t>
      </w:r>
      <w:r w:rsidRPr="00E317AE">
        <w:t>kres realizacji inwestycji: do 12 miesięcy od daty postawienia kredytu do dyspozycji Kredytobiorcy</w:t>
      </w:r>
      <w:r w:rsidR="009F516F">
        <w:t>. O</w:t>
      </w:r>
      <w:r w:rsidRPr="00E317AE">
        <w:t>kres kredyto</w:t>
      </w:r>
      <w:r w:rsidR="009F516F">
        <w:t xml:space="preserve">wania jest do 8 lat a </w:t>
      </w:r>
      <w:r w:rsidRPr="00E317AE">
        <w:t xml:space="preserve">okres karencji </w:t>
      </w:r>
      <w:r w:rsidR="007016E2">
        <w:br/>
      </w:r>
      <w:r w:rsidRPr="00E317AE">
        <w:t>w spłacie kapitału: do 6 miesięcy od daty zakończenia inwestycji</w:t>
      </w:r>
      <w:r w:rsidR="009F516F">
        <w:t>. Oprocentowanie wynosi 1,2</w:t>
      </w:r>
      <w:r w:rsidRPr="00E317AE">
        <w:t>2 stopy redyskontowej weksli</w:t>
      </w:r>
      <w:r w:rsidR="009F516F">
        <w:t xml:space="preserve"> a prowizja wynosi</w:t>
      </w:r>
      <w:r w:rsidRPr="00E317AE">
        <w:t xml:space="preserve"> 2% kwoty udzielonego kredytu</w:t>
      </w:r>
      <w:r w:rsidR="009F516F">
        <w:t>.</w:t>
      </w:r>
    </w:p>
    <w:p w:rsidR="00E317AE" w:rsidRPr="00E317AE" w:rsidRDefault="009F516F" w:rsidP="007016E2">
      <w:pPr>
        <w:ind w:firstLine="708"/>
        <w:contextualSpacing/>
      </w:pPr>
      <w:r>
        <w:t>P</w:t>
      </w:r>
      <w:r w:rsidR="00E317AE" w:rsidRPr="00E317AE">
        <w:t>owyższe warunki</w:t>
      </w:r>
      <w:r>
        <w:t xml:space="preserve"> obowiązują przez czas nieokreś</w:t>
      </w:r>
      <w:r w:rsidR="00E317AE" w:rsidRPr="00E317AE">
        <w:t>lony.</w:t>
      </w:r>
    </w:p>
    <w:p w:rsidR="00E317AE" w:rsidRPr="00E317AE" w:rsidRDefault="00E317AE" w:rsidP="00E317AE">
      <w:pPr>
        <w:ind w:firstLine="0"/>
        <w:contextualSpacing/>
      </w:pPr>
    </w:p>
    <w:p w:rsidR="00E317AE" w:rsidRPr="00654BE5" w:rsidRDefault="009F516F" w:rsidP="00E317AE">
      <w:pPr>
        <w:ind w:firstLine="0"/>
        <w:contextualSpacing/>
        <w:rPr>
          <w:b/>
          <w:u w:val="single"/>
        </w:rPr>
      </w:pPr>
      <w:r w:rsidRPr="00654BE5">
        <w:rPr>
          <w:b/>
          <w:u w:val="single"/>
        </w:rPr>
        <w:t>Kredyt inwestycyjny na modernizację nieruchomości, remont, ocieplenie</w:t>
      </w:r>
    </w:p>
    <w:p w:rsidR="00E317AE" w:rsidRDefault="00384131" w:rsidP="007016E2">
      <w:pPr>
        <w:ind w:firstLine="360"/>
        <w:contextualSpacing/>
      </w:pPr>
      <w:r w:rsidRPr="00384131">
        <w:lastRenderedPageBreak/>
        <w:t>Jest to program skierowany dla wspólnot mieszkaniowych</w:t>
      </w:r>
      <w:r>
        <w:t xml:space="preserve">. Korzyści płynące </w:t>
      </w:r>
      <w:r w:rsidR="007016E2">
        <w:br/>
      </w:r>
      <w:r>
        <w:t>z programu są następujące:</w:t>
      </w:r>
    </w:p>
    <w:p w:rsidR="00384131" w:rsidRPr="00384131" w:rsidRDefault="00384131" w:rsidP="00384131">
      <w:pPr>
        <w:numPr>
          <w:ilvl w:val="0"/>
          <w:numId w:val="120"/>
        </w:numPr>
        <w:contextualSpacing/>
      </w:pPr>
      <w:r w:rsidRPr="00384131">
        <w:t>szeroki zakres inwestycji, w tym przedsięwzięć ograniczających koszty eksploatacyjne dzięki wykorzystaniu rozwiązań ekologicznych</w:t>
      </w:r>
    </w:p>
    <w:p w:rsidR="00384131" w:rsidRPr="00384131" w:rsidRDefault="00384131" w:rsidP="00384131">
      <w:pPr>
        <w:numPr>
          <w:ilvl w:val="0"/>
          <w:numId w:val="120"/>
        </w:numPr>
        <w:contextualSpacing/>
      </w:pPr>
      <w:r w:rsidRPr="00384131">
        <w:t>rozłożenie kosztów inwestycji na wiele lat - dopasowanie spłat kredytu do możliwości finansowych Wspólnoty</w:t>
      </w:r>
    </w:p>
    <w:p w:rsidR="00384131" w:rsidRPr="00384131" w:rsidRDefault="00384131" w:rsidP="00384131">
      <w:pPr>
        <w:numPr>
          <w:ilvl w:val="0"/>
          <w:numId w:val="120"/>
        </w:numPr>
        <w:contextualSpacing/>
      </w:pPr>
      <w:r w:rsidRPr="00384131">
        <w:t>karencja w spłacie kapitału dopasowana do indywidualnych potrzeb wspólnoty</w:t>
      </w:r>
    </w:p>
    <w:p w:rsidR="00384131" w:rsidRPr="00384131" w:rsidRDefault="00384131" w:rsidP="00384131">
      <w:pPr>
        <w:numPr>
          <w:ilvl w:val="0"/>
          <w:numId w:val="120"/>
        </w:numPr>
        <w:contextualSpacing/>
      </w:pPr>
      <w:r w:rsidRPr="00384131">
        <w:t>preferencyjne oprocentowanie</w:t>
      </w:r>
    </w:p>
    <w:p w:rsidR="00384131" w:rsidRPr="00384131" w:rsidRDefault="00384131" w:rsidP="00384131">
      <w:pPr>
        <w:numPr>
          <w:ilvl w:val="0"/>
          <w:numId w:val="120"/>
        </w:numPr>
        <w:contextualSpacing/>
      </w:pPr>
      <w:r w:rsidRPr="00384131">
        <w:t>możliwość wyboru waluty kredytu – PLN, EUR lub USD</w:t>
      </w:r>
    </w:p>
    <w:p w:rsidR="00384131" w:rsidRDefault="00384131" w:rsidP="00E317AE">
      <w:pPr>
        <w:ind w:firstLine="0"/>
        <w:contextualSpacing/>
      </w:pPr>
    </w:p>
    <w:p w:rsidR="00384131" w:rsidRPr="00654BE5" w:rsidRDefault="00384131" w:rsidP="00E317AE">
      <w:pPr>
        <w:ind w:firstLine="0"/>
        <w:contextualSpacing/>
        <w:rPr>
          <w:b/>
          <w:u w:val="single"/>
        </w:rPr>
      </w:pPr>
      <w:r w:rsidRPr="00654BE5">
        <w:rPr>
          <w:b/>
          <w:u w:val="single"/>
        </w:rPr>
        <w:t>Kredyt z premią ekologiczną na ekomodernizację</w:t>
      </w:r>
    </w:p>
    <w:p w:rsidR="00384131" w:rsidRDefault="00384131" w:rsidP="007016E2">
      <w:pPr>
        <w:ind w:firstLine="708"/>
        <w:contextualSpacing/>
      </w:pPr>
      <w:r>
        <w:t xml:space="preserve">Program skierowany jest do Wspólnot mieszkaniowych i osób zarządzających nieruchomościami. Osiągając założony efekt ekologiczny można otrzymać premię – nawet do 20 % kwoty kredytu. </w:t>
      </w:r>
    </w:p>
    <w:p w:rsidR="00384131" w:rsidRDefault="00384131" w:rsidP="007016E2">
      <w:pPr>
        <w:spacing w:after="0"/>
        <w:ind w:firstLine="0"/>
        <w:contextualSpacing/>
      </w:pPr>
      <w:r>
        <w:t>Korzyści:</w:t>
      </w:r>
    </w:p>
    <w:p w:rsidR="00384131" w:rsidRDefault="00384131" w:rsidP="00384131">
      <w:pPr>
        <w:pStyle w:val="Akapitzlist"/>
        <w:numPr>
          <w:ilvl w:val="0"/>
          <w:numId w:val="121"/>
        </w:numPr>
      </w:pPr>
      <w:r w:rsidRPr="00384131">
        <w:t>atrakcyjne premie:</w:t>
      </w:r>
    </w:p>
    <w:p w:rsidR="00384131" w:rsidRDefault="00384131" w:rsidP="00384131">
      <w:pPr>
        <w:pStyle w:val="Akapitzlist"/>
        <w:ind w:firstLine="0"/>
      </w:pPr>
      <w:r w:rsidRPr="00384131">
        <w:t>- termomodernizacyjna – do 20% wykorzystanej kwoty kredytu,</w:t>
      </w:r>
    </w:p>
    <w:p w:rsidR="00384131" w:rsidRPr="00384131" w:rsidRDefault="00384131" w:rsidP="00384131">
      <w:pPr>
        <w:pStyle w:val="Akapitzlist"/>
        <w:ind w:firstLine="0"/>
      </w:pPr>
      <w:r w:rsidRPr="00384131">
        <w:t xml:space="preserve">- remontowa – do 20% wykorzystanej kwoty kredytu dla kredytów na przedsięwzięcia remontowe </w:t>
      </w:r>
    </w:p>
    <w:p w:rsidR="00384131" w:rsidRDefault="00384131" w:rsidP="00384131">
      <w:pPr>
        <w:pStyle w:val="Akapitzlist"/>
        <w:numPr>
          <w:ilvl w:val="0"/>
          <w:numId w:val="121"/>
        </w:numPr>
      </w:pPr>
      <w:r w:rsidRPr="00384131">
        <w:t>szeroki zakres inwestycji objętych premią ekologiczną:</w:t>
      </w:r>
    </w:p>
    <w:p w:rsidR="00384131" w:rsidRPr="00384131" w:rsidRDefault="00384131" w:rsidP="00384131">
      <w:pPr>
        <w:pStyle w:val="Akapitzlist"/>
        <w:ind w:firstLine="0"/>
      </w:pPr>
      <w:r w:rsidRPr="00384131">
        <w:t xml:space="preserve">- zmniejszenie zapotrzebowania na energię służącą  do ogrzewania </w:t>
      </w:r>
      <w:r>
        <w:br/>
      </w:r>
      <w:r w:rsidRPr="00384131">
        <w:t>i podgrzewania wody użytkowej w budynkach</w:t>
      </w:r>
      <w:r>
        <w:t xml:space="preserve"> </w:t>
      </w:r>
      <w:r w:rsidRPr="00384131">
        <w:t xml:space="preserve">- zmniejszenie strat energii pierwotnej w lokalnych sieciach ciepłowniczych i lokalnych źródłach ciepła </w:t>
      </w:r>
    </w:p>
    <w:p w:rsidR="00384131" w:rsidRPr="00384131" w:rsidRDefault="00384131" w:rsidP="00384131">
      <w:pPr>
        <w:pStyle w:val="Akapitzlist"/>
        <w:numPr>
          <w:ilvl w:val="0"/>
          <w:numId w:val="121"/>
        </w:numPr>
      </w:pPr>
      <w:r w:rsidRPr="00384131">
        <w:t xml:space="preserve">wykonanie przyłącza technicznego do scentralizowanego źródła ciepła </w:t>
      </w:r>
      <w:r>
        <w:br/>
      </w:r>
      <w:r w:rsidRPr="00384131">
        <w:t xml:space="preserve">w związku z likwidacją źródła lokalnego </w:t>
      </w:r>
    </w:p>
    <w:p w:rsidR="00384131" w:rsidRPr="00384131" w:rsidRDefault="00384131" w:rsidP="00384131">
      <w:pPr>
        <w:pStyle w:val="Akapitzlist"/>
        <w:numPr>
          <w:ilvl w:val="0"/>
          <w:numId w:val="121"/>
        </w:numPr>
      </w:pPr>
      <w:r w:rsidRPr="00384131">
        <w:t xml:space="preserve">całkowita lub częściowa zamiana źródła energii na odnawialne lub zastosowanie wysokosprawnej kogeneracji </w:t>
      </w:r>
    </w:p>
    <w:p w:rsidR="00384131" w:rsidRDefault="00384131" w:rsidP="00384131">
      <w:pPr>
        <w:pStyle w:val="Akapitzlist"/>
        <w:numPr>
          <w:ilvl w:val="0"/>
          <w:numId w:val="121"/>
        </w:numPr>
      </w:pPr>
      <w:r w:rsidRPr="00384131">
        <w:t>opieka Doradcy i pomoc w załatwieniu formalności związanych z uzyskaniem</w:t>
      </w:r>
      <w:r>
        <w:t xml:space="preserve"> dopłaty.</w:t>
      </w:r>
    </w:p>
    <w:p w:rsidR="00654BE5" w:rsidRPr="00654BE5" w:rsidRDefault="00654BE5" w:rsidP="00654BE5">
      <w:pPr>
        <w:ind w:left="360" w:firstLine="0"/>
        <w:rPr>
          <w:b/>
          <w:u w:val="single"/>
        </w:rPr>
      </w:pPr>
      <w:r w:rsidRPr="00654BE5">
        <w:rPr>
          <w:b/>
          <w:u w:val="single"/>
        </w:rPr>
        <w:t>Kredyty z linii międzynarodowych instytucji finansowych</w:t>
      </w:r>
    </w:p>
    <w:p w:rsidR="00654BE5" w:rsidRDefault="007016E2" w:rsidP="002C74D5">
      <w:pPr>
        <w:spacing w:after="0"/>
        <w:ind w:left="357" w:firstLine="0"/>
      </w:pPr>
      <w:r>
        <w:lastRenderedPageBreak/>
        <w:tab/>
      </w:r>
      <w:r w:rsidR="00654BE5">
        <w:t xml:space="preserve">Oferta skierowana jest do JST szczebla gminnego, powiatowego oraz wojewódzkiego, jak również jednostek organizacyjnych powiązanych </w:t>
      </w:r>
      <w:r w:rsidR="00654BE5">
        <w:br/>
        <w:t>z samorządami i związkami samorządów.</w:t>
      </w:r>
    </w:p>
    <w:p w:rsidR="00654BE5" w:rsidRPr="00654BE5" w:rsidRDefault="007016E2" w:rsidP="002C74D5">
      <w:pPr>
        <w:spacing w:after="0"/>
        <w:ind w:left="357" w:firstLine="0"/>
      </w:pPr>
      <w:r>
        <w:rPr>
          <w:bCs/>
        </w:rPr>
        <w:tab/>
      </w:r>
      <w:r w:rsidR="00654BE5" w:rsidRPr="00654BE5">
        <w:rPr>
          <w:bCs/>
        </w:rPr>
        <w:t>Kredyty z linii międzynarodowych instytucji finansowych (Banku Rozwoju Rady Europy i Europejskiego Banku inwestycyjnego) to możliwość sfinansowania nawet do 100% kosztu Twojej inwestycji.</w:t>
      </w:r>
      <w:r w:rsidR="00654BE5" w:rsidRPr="00654BE5">
        <w:t> </w:t>
      </w:r>
    </w:p>
    <w:p w:rsidR="00654BE5" w:rsidRPr="00654BE5" w:rsidRDefault="00654BE5" w:rsidP="00654BE5">
      <w:pPr>
        <w:ind w:left="360" w:firstLine="0"/>
      </w:pPr>
      <w:r w:rsidRPr="00654BE5">
        <w:rPr>
          <w:bCs/>
          <w:u w:val="single"/>
        </w:rPr>
        <w:t>Kredyty inwestycyjne ze środków CEB (Bank Rozwoju Rady Europy):</w:t>
      </w:r>
    </w:p>
    <w:p w:rsidR="00654BE5" w:rsidRPr="00654BE5" w:rsidRDefault="00654BE5" w:rsidP="002C74D5">
      <w:pPr>
        <w:numPr>
          <w:ilvl w:val="0"/>
          <w:numId w:val="122"/>
        </w:numPr>
        <w:spacing w:after="0"/>
        <w:ind w:left="714" w:hanging="357"/>
      </w:pPr>
      <w:r w:rsidRPr="00654BE5">
        <w:rPr>
          <w:bCs/>
        </w:rPr>
        <w:t>Przeznaczenie:</w:t>
      </w:r>
      <w:r w:rsidRPr="00654BE5">
        <w:t xml:space="preserve"> inwestycje mające na celu poprawę jakości życia mieszkańców oraz ochronę środowiska</w:t>
      </w:r>
    </w:p>
    <w:p w:rsidR="00654BE5" w:rsidRPr="00654BE5" w:rsidRDefault="00654BE5" w:rsidP="002C74D5">
      <w:pPr>
        <w:numPr>
          <w:ilvl w:val="0"/>
          <w:numId w:val="122"/>
        </w:numPr>
        <w:spacing w:after="0"/>
        <w:ind w:left="714" w:hanging="357"/>
      </w:pPr>
      <w:r w:rsidRPr="00654BE5">
        <w:rPr>
          <w:bCs/>
        </w:rPr>
        <w:t>Okres finansowania:</w:t>
      </w:r>
      <w:r w:rsidRPr="00654BE5">
        <w:t xml:space="preserve"> minimalny okres 4 lata od daty podpisania umowy kredytu, maksymalny okres zgodnie z wnioskiem klienta lub dokumentem zamówienia publicznego</w:t>
      </w:r>
    </w:p>
    <w:p w:rsidR="00654BE5" w:rsidRPr="00654BE5" w:rsidRDefault="00654BE5" w:rsidP="002C74D5">
      <w:pPr>
        <w:numPr>
          <w:ilvl w:val="0"/>
          <w:numId w:val="122"/>
        </w:numPr>
        <w:spacing w:after="0"/>
        <w:ind w:left="714" w:hanging="357"/>
      </w:pPr>
      <w:r w:rsidRPr="00654BE5">
        <w:rPr>
          <w:bCs/>
        </w:rPr>
        <w:t>Waluta:</w:t>
      </w:r>
      <w:r w:rsidRPr="00654BE5">
        <w:t xml:space="preserve"> PLN</w:t>
      </w:r>
    </w:p>
    <w:p w:rsidR="00654BE5" w:rsidRPr="00654BE5" w:rsidRDefault="00654BE5" w:rsidP="002C74D5">
      <w:pPr>
        <w:numPr>
          <w:ilvl w:val="0"/>
          <w:numId w:val="122"/>
        </w:numPr>
        <w:spacing w:after="0"/>
        <w:ind w:left="714" w:hanging="357"/>
      </w:pPr>
      <w:r w:rsidRPr="00654BE5">
        <w:rPr>
          <w:bCs/>
        </w:rPr>
        <w:t>Kwota kredytu:</w:t>
      </w:r>
      <w:r w:rsidRPr="00654BE5">
        <w:t xml:space="preserve"> do 50 % wartości kredytowanego przedsięwzięcia</w:t>
      </w:r>
    </w:p>
    <w:p w:rsidR="00654BE5" w:rsidRPr="00654BE5" w:rsidRDefault="00654BE5" w:rsidP="002C74D5">
      <w:pPr>
        <w:numPr>
          <w:ilvl w:val="0"/>
          <w:numId w:val="122"/>
        </w:numPr>
        <w:spacing w:after="0"/>
        <w:ind w:left="714" w:hanging="357"/>
      </w:pPr>
      <w:r w:rsidRPr="00654BE5">
        <w:rPr>
          <w:bCs/>
        </w:rPr>
        <w:t>Karencja w spłacie kapitału:</w:t>
      </w:r>
      <w:r w:rsidRPr="00654BE5">
        <w:t xml:space="preserve"> do 2 lat</w:t>
      </w:r>
    </w:p>
    <w:p w:rsidR="00654BE5" w:rsidRPr="00654BE5" w:rsidRDefault="00654BE5" w:rsidP="00654BE5">
      <w:pPr>
        <w:numPr>
          <w:ilvl w:val="0"/>
          <w:numId w:val="122"/>
        </w:numPr>
      </w:pPr>
      <w:r w:rsidRPr="00654BE5">
        <w:rPr>
          <w:bCs/>
        </w:rPr>
        <w:t>Możliwość łączenia różnych źródeł finansowania</w:t>
      </w:r>
    </w:p>
    <w:p w:rsidR="00654BE5" w:rsidRPr="00654BE5" w:rsidRDefault="00654BE5" w:rsidP="00654BE5">
      <w:pPr>
        <w:ind w:left="360" w:firstLine="0"/>
      </w:pPr>
      <w:r w:rsidRPr="00654BE5">
        <w:rPr>
          <w:bCs/>
          <w:u w:val="single"/>
        </w:rPr>
        <w:t>Kredyty inwestycyjne ze środków EBI (Europejski Bank Inwestycyjny):</w:t>
      </w:r>
    </w:p>
    <w:p w:rsidR="00654BE5" w:rsidRPr="00654BE5" w:rsidRDefault="00654BE5" w:rsidP="00A64241">
      <w:pPr>
        <w:numPr>
          <w:ilvl w:val="0"/>
          <w:numId w:val="123"/>
        </w:numPr>
        <w:spacing w:after="0"/>
      </w:pPr>
      <w:r w:rsidRPr="00654BE5">
        <w:rPr>
          <w:bCs/>
        </w:rPr>
        <w:t>Przeznaczenie:</w:t>
      </w:r>
      <w:r w:rsidRPr="00654BE5">
        <w:t> finansowanie projektów inwestycyjnych w następujących sektorach</w:t>
      </w:r>
    </w:p>
    <w:p w:rsidR="00654BE5" w:rsidRPr="00654BE5" w:rsidRDefault="00654BE5" w:rsidP="00A64241">
      <w:pPr>
        <w:spacing w:after="0"/>
        <w:ind w:left="720" w:firstLine="0"/>
      </w:pPr>
      <w:r w:rsidRPr="00654BE5">
        <w:t>- ochrona środowiska</w:t>
      </w:r>
    </w:p>
    <w:p w:rsidR="00654BE5" w:rsidRPr="00654BE5" w:rsidRDefault="00654BE5" w:rsidP="00A64241">
      <w:pPr>
        <w:spacing w:after="0"/>
        <w:ind w:left="720" w:firstLine="0"/>
      </w:pPr>
      <w:r w:rsidRPr="00654BE5">
        <w:t xml:space="preserve">- infrastruktura </w:t>
      </w:r>
    </w:p>
    <w:p w:rsidR="00654BE5" w:rsidRPr="00654BE5" w:rsidRDefault="00654BE5" w:rsidP="00A64241">
      <w:pPr>
        <w:spacing w:after="0"/>
        <w:ind w:left="720" w:firstLine="0"/>
      </w:pPr>
      <w:r w:rsidRPr="00654BE5">
        <w:t>- odnawialne źródła energii i efektywność energetyczna</w:t>
      </w:r>
    </w:p>
    <w:p w:rsidR="00654BE5" w:rsidRPr="00654BE5" w:rsidRDefault="00654BE5" w:rsidP="00A64241">
      <w:pPr>
        <w:spacing w:after="0"/>
        <w:ind w:left="720" w:firstLine="0"/>
      </w:pPr>
      <w:r w:rsidRPr="00654BE5">
        <w:t>- usługi zdrowotne i socjalne</w:t>
      </w:r>
    </w:p>
    <w:p w:rsidR="00654BE5" w:rsidRPr="00654BE5" w:rsidRDefault="00654BE5" w:rsidP="00A64241">
      <w:pPr>
        <w:spacing w:after="0"/>
        <w:ind w:left="720" w:firstLine="0"/>
      </w:pPr>
      <w:r w:rsidRPr="00654BE5">
        <w:t>- edukacja, badania, rozwój i innowacje, rozwój gospodarki opartej na wiedzy</w:t>
      </w:r>
      <w:r w:rsidR="007016E2">
        <w:t xml:space="preserve"> </w:t>
      </w:r>
      <w:r w:rsidRPr="00654BE5">
        <w:t>- polityka rozwoju regionalnego</w:t>
      </w:r>
    </w:p>
    <w:p w:rsidR="00654BE5" w:rsidRPr="00654BE5" w:rsidRDefault="00654BE5" w:rsidP="00A64241">
      <w:pPr>
        <w:numPr>
          <w:ilvl w:val="0"/>
          <w:numId w:val="123"/>
        </w:numPr>
        <w:spacing w:after="0"/>
        <w:ind w:left="714" w:hanging="357"/>
      </w:pPr>
      <w:r w:rsidRPr="00654BE5">
        <w:rPr>
          <w:bCs/>
        </w:rPr>
        <w:t>Okres finansowania:</w:t>
      </w:r>
      <w:r w:rsidRPr="00654BE5">
        <w:t xml:space="preserve"> minimalny okres 5 lat od daty podpisania umowy kredytu, maksymalny okres zgodnie z wnioskiem klienta lub dokumentem zamówienia publicznego</w:t>
      </w:r>
    </w:p>
    <w:p w:rsidR="00654BE5" w:rsidRPr="00654BE5" w:rsidRDefault="00654BE5" w:rsidP="00A64241">
      <w:pPr>
        <w:numPr>
          <w:ilvl w:val="0"/>
          <w:numId w:val="123"/>
        </w:numPr>
        <w:spacing w:after="0"/>
        <w:ind w:left="714" w:hanging="357"/>
      </w:pPr>
      <w:r w:rsidRPr="00654BE5">
        <w:rPr>
          <w:bCs/>
        </w:rPr>
        <w:t>Kwota kredytu:</w:t>
      </w:r>
      <w:r w:rsidRPr="00654BE5">
        <w:t xml:space="preserve"> do 50 % wartości kredytowanego przedsięwzięcia</w:t>
      </w:r>
    </w:p>
    <w:p w:rsidR="00654BE5" w:rsidRPr="00654BE5" w:rsidRDefault="00654BE5" w:rsidP="00A64241">
      <w:pPr>
        <w:numPr>
          <w:ilvl w:val="0"/>
          <w:numId w:val="123"/>
        </w:numPr>
        <w:spacing w:after="0"/>
        <w:ind w:left="714" w:hanging="357"/>
      </w:pPr>
      <w:r w:rsidRPr="00654BE5">
        <w:rPr>
          <w:bCs/>
        </w:rPr>
        <w:lastRenderedPageBreak/>
        <w:t>Wartość projektu:</w:t>
      </w:r>
      <w:r w:rsidRPr="00654BE5">
        <w:t xml:space="preserve"> minimalna wartość projektu 40 tys. EUR lub równowartość w PLN, maksymalna wartość projektu 25 mln EUR</w:t>
      </w:r>
    </w:p>
    <w:p w:rsidR="00654BE5" w:rsidRPr="00654BE5" w:rsidRDefault="00654BE5" w:rsidP="00A64241">
      <w:pPr>
        <w:numPr>
          <w:ilvl w:val="0"/>
          <w:numId w:val="123"/>
        </w:numPr>
        <w:spacing w:after="0"/>
        <w:ind w:left="714" w:hanging="357"/>
      </w:pPr>
      <w:r w:rsidRPr="00654BE5">
        <w:rPr>
          <w:bCs/>
        </w:rPr>
        <w:t>Karencja w spłacie kapitału:</w:t>
      </w:r>
      <w:r w:rsidRPr="00654BE5">
        <w:t xml:space="preserve"> do 2 lat</w:t>
      </w:r>
    </w:p>
    <w:p w:rsidR="00654BE5" w:rsidRPr="00654BE5" w:rsidRDefault="00654BE5" w:rsidP="00654BE5">
      <w:pPr>
        <w:numPr>
          <w:ilvl w:val="0"/>
          <w:numId w:val="123"/>
        </w:numPr>
      </w:pPr>
      <w:r w:rsidRPr="00654BE5">
        <w:rPr>
          <w:bCs/>
        </w:rPr>
        <w:t>Możliwość łączenia różnych źródeł finansowania</w:t>
      </w:r>
    </w:p>
    <w:p w:rsidR="00DC5934" w:rsidRPr="0012188E" w:rsidRDefault="00DC5934" w:rsidP="001C3F77">
      <w:pPr>
        <w:numPr>
          <w:ilvl w:val="0"/>
          <w:numId w:val="40"/>
        </w:numPr>
        <w:ind w:left="426"/>
        <w:contextualSpacing/>
        <w:rPr>
          <w:rFonts w:eastAsia="Calibri,Bold" w:cs="Arial"/>
          <w:b/>
        </w:rPr>
      </w:pPr>
      <w:r w:rsidRPr="0012188E">
        <w:rPr>
          <w:rFonts w:eastAsia="Calibri,Bold" w:cs="Arial"/>
          <w:b/>
        </w:rPr>
        <w:t xml:space="preserve">Program </w:t>
      </w:r>
      <w:r w:rsidR="001026D6">
        <w:rPr>
          <w:rFonts w:eastAsia="Calibri,Bold" w:cs="Arial"/>
          <w:b/>
        </w:rPr>
        <w:t>R</w:t>
      </w:r>
      <w:r w:rsidRPr="0012188E">
        <w:rPr>
          <w:rFonts w:eastAsia="Calibri,Bold" w:cs="Arial"/>
          <w:b/>
        </w:rPr>
        <w:t xml:space="preserve">ozwoju </w:t>
      </w:r>
      <w:r w:rsidR="001026D6">
        <w:rPr>
          <w:rFonts w:eastAsia="Calibri,Bold" w:cs="Arial"/>
          <w:b/>
        </w:rPr>
        <w:t>O</w:t>
      </w:r>
      <w:r w:rsidRPr="0012188E">
        <w:rPr>
          <w:rFonts w:eastAsia="Calibri,Bold" w:cs="Arial"/>
          <w:b/>
        </w:rPr>
        <w:t xml:space="preserve">bszarów </w:t>
      </w:r>
      <w:r w:rsidR="001026D6">
        <w:rPr>
          <w:rFonts w:eastAsia="Calibri,Bold" w:cs="Arial"/>
          <w:b/>
        </w:rPr>
        <w:t>W</w:t>
      </w:r>
      <w:r w:rsidRPr="0012188E">
        <w:rPr>
          <w:rFonts w:eastAsia="Calibri,Bold" w:cs="Arial"/>
          <w:b/>
        </w:rPr>
        <w:t xml:space="preserve">iejskich na lata 2014 – 2020 </w:t>
      </w:r>
    </w:p>
    <w:p w:rsidR="00DC5934" w:rsidRPr="0012188E" w:rsidRDefault="00DC5934" w:rsidP="00DC5934">
      <w:pPr>
        <w:shd w:val="clear" w:color="auto" w:fill="FFFFFF"/>
        <w:spacing w:after="0"/>
        <w:rPr>
          <w:rFonts w:eastAsia="Times New Roman" w:cs="Arial"/>
          <w:b/>
          <w:szCs w:val="24"/>
          <w:u w:val="single"/>
          <w:lang w:eastAsia="pl-PL"/>
        </w:rPr>
      </w:pPr>
      <w:r w:rsidRPr="0012188E">
        <w:rPr>
          <w:rFonts w:eastAsia="Times New Roman" w:cs="Arial"/>
          <w:szCs w:val="24"/>
          <w:lang w:eastAsia="pl-PL"/>
        </w:rPr>
        <w:t>Celem głównym jest</w:t>
      </w:r>
      <w:r w:rsidRPr="0012188E">
        <w:rPr>
          <w:rFonts w:eastAsia="Times New Roman" w:cs="Arial"/>
          <w:color w:val="000000"/>
          <w:szCs w:val="24"/>
          <w:lang w:eastAsia="pl-PL"/>
        </w:rPr>
        <w:t xml:space="preserve"> poprawa konkurencyjności rolnictwa, zrównoważone zarządzanie zasobami naturalnymi i działania w dziedzinie klimatu oraz zrównoważony rozwój terytorialny obszarów wiejskich.</w:t>
      </w:r>
    </w:p>
    <w:p w:rsidR="00DC5934" w:rsidRPr="0012188E" w:rsidRDefault="00DC5934" w:rsidP="00DC5934">
      <w:pPr>
        <w:autoSpaceDE w:val="0"/>
        <w:autoSpaceDN w:val="0"/>
        <w:adjustRightInd w:val="0"/>
        <w:spacing w:after="0"/>
        <w:ind w:firstLine="357"/>
        <w:rPr>
          <w:rFonts w:cs="Arial"/>
          <w:szCs w:val="24"/>
        </w:rPr>
      </w:pPr>
      <w:r w:rsidRPr="0012188E">
        <w:rPr>
          <w:rFonts w:cs="Arial"/>
          <w:szCs w:val="24"/>
        </w:rPr>
        <w:t>Program dzieli się na dziedziny pomocy:</w:t>
      </w:r>
    </w:p>
    <w:p w:rsidR="00DC5934" w:rsidRPr="0012188E" w:rsidRDefault="00DC5934" w:rsidP="001C3F77">
      <w:pPr>
        <w:numPr>
          <w:ilvl w:val="0"/>
          <w:numId w:val="30"/>
        </w:numPr>
        <w:spacing w:after="0"/>
        <w:jc w:val="left"/>
        <w:textAlignment w:val="baseline"/>
        <w:rPr>
          <w:rFonts w:eastAsia="Times New Roman" w:cs="Arial"/>
          <w:color w:val="000000"/>
          <w:szCs w:val="24"/>
          <w:lang w:eastAsia="pl-PL"/>
        </w:rPr>
      </w:pPr>
      <w:r w:rsidRPr="0012188E">
        <w:rPr>
          <w:rFonts w:eastAsia="Times New Roman" w:cs="Arial"/>
          <w:color w:val="000000"/>
          <w:szCs w:val="24"/>
          <w:lang w:eastAsia="pl-PL"/>
        </w:rPr>
        <w:t>Ułatwianie transferu wiedzy i innowacji w rolnictwie, leśnictwie i na obszarach wiejskich.</w:t>
      </w:r>
    </w:p>
    <w:p w:rsidR="00DC5934" w:rsidRPr="0012188E" w:rsidRDefault="00DC5934" w:rsidP="001C3F77">
      <w:pPr>
        <w:numPr>
          <w:ilvl w:val="0"/>
          <w:numId w:val="30"/>
        </w:numPr>
        <w:spacing w:after="0"/>
        <w:jc w:val="left"/>
        <w:textAlignment w:val="baseline"/>
        <w:rPr>
          <w:rFonts w:eastAsia="Times New Roman" w:cs="Arial"/>
          <w:color w:val="000000"/>
          <w:szCs w:val="24"/>
          <w:lang w:eastAsia="pl-PL"/>
        </w:rPr>
      </w:pPr>
      <w:r w:rsidRPr="0012188E">
        <w:rPr>
          <w:rFonts w:eastAsia="Times New Roman" w:cs="Arial"/>
          <w:color w:val="000000"/>
          <w:szCs w:val="24"/>
          <w:lang w:eastAsia="pl-PL"/>
        </w:rPr>
        <w:t xml:space="preserve">Poprawa konkurencyjności wszystkich rodzajów gospodarki rolnej </w:t>
      </w:r>
      <w:r w:rsidRPr="0012188E">
        <w:rPr>
          <w:rFonts w:eastAsia="Times New Roman" w:cs="Arial"/>
          <w:color w:val="000000"/>
          <w:szCs w:val="24"/>
          <w:lang w:eastAsia="pl-PL"/>
        </w:rPr>
        <w:br/>
        <w:t>i zwiększenie rentowności gospodarstw rolnych.</w:t>
      </w:r>
    </w:p>
    <w:p w:rsidR="00DC5934" w:rsidRPr="0012188E" w:rsidRDefault="00DC5934" w:rsidP="001C3F77">
      <w:pPr>
        <w:numPr>
          <w:ilvl w:val="0"/>
          <w:numId w:val="30"/>
        </w:numPr>
        <w:spacing w:after="0"/>
        <w:jc w:val="left"/>
        <w:textAlignment w:val="baseline"/>
        <w:rPr>
          <w:rFonts w:eastAsia="Times New Roman" w:cs="Arial"/>
          <w:color w:val="000000"/>
          <w:szCs w:val="24"/>
          <w:lang w:eastAsia="pl-PL"/>
        </w:rPr>
      </w:pPr>
      <w:r w:rsidRPr="0012188E">
        <w:rPr>
          <w:rFonts w:eastAsia="Times New Roman" w:cs="Arial"/>
          <w:color w:val="000000"/>
          <w:szCs w:val="24"/>
          <w:lang w:eastAsia="pl-PL"/>
        </w:rPr>
        <w:t>Poprawa organizacji łańcucha żywnościowego i promowanie zarządzania ryzykiem w rolnictwie.</w:t>
      </w:r>
    </w:p>
    <w:p w:rsidR="00DC5934" w:rsidRPr="0012188E" w:rsidRDefault="00DC5934" w:rsidP="001C3F77">
      <w:pPr>
        <w:numPr>
          <w:ilvl w:val="0"/>
          <w:numId w:val="30"/>
        </w:numPr>
        <w:spacing w:after="0"/>
        <w:jc w:val="left"/>
        <w:textAlignment w:val="baseline"/>
        <w:rPr>
          <w:rFonts w:eastAsia="Times New Roman" w:cs="Arial"/>
          <w:color w:val="000000"/>
          <w:szCs w:val="24"/>
          <w:lang w:eastAsia="pl-PL"/>
        </w:rPr>
      </w:pPr>
      <w:r w:rsidRPr="0012188E">
        <w:rPr>
          <w:rFonts w:eastAsia="Times New Roman" w:cs="Arial"/>
          <w:color w:val="000000"/>
          <w:szCs w:val="24"/>
          <w:lang w:eastAsia="pl-PL"/>
        </w:rPr>
        <w:t xml:space="preserve">Odtwarzanie, chronienie i wzmacnianie ekosystemów zależnych od rolnictwa </w:t>
      </w:r>
      <w:r w:rsidRPr="0012188E">
        <w:rPr>
          <w:rFonts w:eastAsia="Times New Roman" w:cs="Arial"/>
          <w:color w:val="000000"/>
          <w:szCs w:val="24"/>
          <w:lang w:eastAsia="pl-PL"/>
        </w:rPr>
        <w:br/>
        <w:t>i leśnictwa.</w:t>
      </w:r>
    </w:p>
    <w:p w:rsidR="00DC5934" w:rsidRPr="0012188E" w:rsidRDefault="00DC5934" w:rsidP="001C3F77">
      <w:pPr>
        <w:numPr>
          <w:ilvl w:val="0"/>
          <w:numId w:val="30"/>
        </w:numPr>
        <w:spacing w:after="0"/>
        <w:jc w:val="left"/>
        <w:textAlignment w:val="baseline"/>
        <w:rPr>
          <w:rFonts w:eastAsia="Times New Roman" w:cs="Arial"/>
          <w:color w:val="000000"/>
          <w:szCs w:val="24"/>
          <w:lang w:eastAsia="pl-PL"/>
        </w:rPr>
      </w:pPr>
      <w:r w:rsidRPr="0012188E">
        <w:rPr>
          <w:rFonts w:eastAsia="Times New Roman" w:cs="Arial"/>
          <w:color w:val="000000"/>
          <w:szCs w:val="24"/>
          <w:lang w:eastAsia="pl-PL"/>
        </w:rPr>
        <w:t>Wspieranie efektywnego gospodarowania zasobami i przechodzenia na gospodarkę niskoemisyjną i odporną na zmianę klimatu w sektorach: rolnym, spożywczym i leśnym.</w:t>
      </w:r>
    </w:p>
    <w:p w:rsidR="00DC5934" w:rsidRPr="0012188E" w:rsidRDefault="00DC5934" w:rsidP="001C3F77">
      <w:pPr>
        <w:numPr>
          <w:ilvl w:val="0"/>
          <w:numId w:val="30"/>
        </w:numPr>
        <w:spacing w:after="120"/>
        <w:ind w:left="714" w:hanging="357"/>
        <w:jc w:val="left"/>
        <w:textAlignment w:val="baseline"/>
        <w:rPr>
          <w:rFonts w:eastAsia="Times New Roman" w:cs="Arial"/>
          <w:color w:val="000000"/>
          <w:szCs w:val="24"/>
          <w:lang w:eastAsia="pl-PL"/>
        </w:rPr>
      </w:pPr>
      <w:r w:rsidRPr="0012188E">
        <w:rPr>
          <w:rFonts w:eastAsia="Times New Roman" w:cs="Arial"/>
          <w:color w:val="000000"/>
          <w:szCs w:val="24"/>
          <w:lang w:eastAsia="pl-PL"/>
        </w:rPr>
        <w:t>Zwiększanie włączenia społecznego, ograniczanie ubóstwa i promowanie rozwoju gospodarczego na obszarach wiejskich.</w:t>
      </w:r>
    </w:p>
    <w:p w:rsidR="00DC5934" w:rsidRPr="0012188E" w:rsidRDefault="00DC5934" w:rsidP="00DC5934">
      <w:r w:rsidRPr="0012188E">
        <w:t>Budżet: Planuje się, że łączne środki publiczne przeznaczone na realizację PROW 2014-2020 wyniosą 13 513 295 000 euro, w tym: 8 598 280 814 z budżetu UE (EFRROW) i 4 915 014 186 euro wkładu krajowego.</w:t>
      </w:r>
    </w:p>
    <w:p w:rsidR="00DC5934" w:rsidRPr="0012188E" w:rsidRDefault="00DC5934" w:rsidP="00DC5934">
      <w:pPr>
        <w:spacing w:after="0"/>
      </w:pPr>
      <w:r w:rsidRPr="0012188E">
        <w:t>Beneficjenci:</w:t>
      </w:r>
    </w:p>
    <w:p w:rsidR="00DC5934" w:rsidRPr="0012188E" w:rsidRDefault="00DC5934" w:rsidP="00DC5934">
      <w:r w:rsidRPr="0012188E">
        <w:t xml:space="preserve">Gmina, powiat lub ich związki, osoby fizyczne, jednostki naukowe i uczelnie, publiczne podmioty doradcze, Centrum Doradztwa Rolniczego, izby rolnicze, JST lub organy administracji rządowej prowadzące szkoły rolnicze lub szkoły leśne, lub centra kształcenia ustawicznego, lub centra kształcenia praktycznego, inne podmioty </w:t>
      </w:r>
      <w:r w:rsidRPr="0012188E">
        <w:lastRenderedPageBreak/>
        <w:t xml:space="preserve">prowadzące działalność szkoleniową, prywatne podmioty doradcze, Państwowe Gospodarstwo Leśne Lasy Państwowe, rolnicy, grupy rolników, Spółka wodna, działająca na podstawie przepisów ustawy Prawo wodne, członkami której </w:t>
      </w:r>
      <w:r w:rsidRPr="0012188E">
        <w:br/>
        <w:t>w większości są rolnicy, lub związki takich spółek, starostowie.</w:t>
      </w:r>
    </w:p>
    <w:p w:rsidR="006E7D57" w:rsidRPr="00A77DEE" w:rsidRDefault="006E7D57" w:rsidP="001C3F77">
      <w:pPr>
        <w:pStyle w:val="Akapitzlist"/>
        <w:numPr>
          <w:ilvl w:val="0"/>
          <w:numId w:val="35"/>
        </w:numPr>
        <w:spacing w:after="240"/>
        <w:ind w:left="425" w:hanging="357"/>
        <w:rPr>
          <w:rFonts w:cs="Arial"/>
          <w:b/>
          <w:szCs w:val="24"/>
        </w:rPr>
      </w:pPr>
      <w:r w:rsidRPr="003A1D27">
        <w:rPr>
          <w:b/>
        </w:rPr>
        <w:t>Regionalny Program Operacy</w:t>
      </w:r>
      <w:r>
        <w:rPr>
          <w:b/>
        </w:rPr>
        <w:t>jny Województwa Podkarpackiego</w:t>
      </w:r>
      <w:r w:rsidRPr="003A1D27">
        <w:rPr>
          <w:b/>
        </w:rPr>
        <w:t xml:space="preserve"> na lata 2014-2020 </w:t>
      </w:r>
    </w:p>
    <w:p w:rsidR="006E7D57" w:rsidRPr="00F75D85" w:rsidRDefault="006E7D57" w:rsidP="006E7D57">
      <w:pPr>
        <w:spacing w:after="0"/>
        <w:rPr>
          <w:rFonts w:cs="Arial"/>
          <w:szCs w:val="24"/>
        </w:rPr>
      </w:pPr>
      <w:r w:rsidRPr="00F75D85">
        <w:rPr>
          <w:rFonts w:cs="Arial"/>
          <w:szCs w:val="24"/>
        </w:rPr>
        <w:t>W ramach Regionalnego Programu Operacyjnego dla województwa podkarpackiego zaplanowano następujące wsparcie finansowe:</w:t>
      </w:r>
    </w:p>
    <w:p w:rsidR="006E7D57" w:rsidRPr="00F75D85" w:rsidRDefault="006E7D57" w:rsidP="006E7D57">
      <w:pPr>
        <w:spacing w:after="0"/>
        <w:rPr>
          <w:rFonts w:cs="Arial"/>
          <w:b/>
          <w:szCs w:val="24"/>
        </w:rPr>
      </w:pPr>
      <w:r w:rsidRPr="00F75D85">
        <w:rPr>
          <w:rFonts w:cs="Arial"/>
          <w:b/>
          <w:szCs w:val="24"/>
        </w:rPr>
        <w:t>Oś priorytetowa III. Czysta Energia</w:t>
      </w:r>
    </w:p>
    <w:p w:rsidR="006E7D57" w:rsidRPr="00F75D85" w:rsidRDefault="006E7D57" w:rsidP="001C3F77">
      <w:pPr>
        <w:pStyle w:val="Akapitzlist"/>
        <w:numPr>
          <w:ilvl w:val="0"/>
          <w:numId w:val="85"/>
        </w:numPr>
        <w:spacing w:after="0"/>
        <w:rPr>
          <w:rFonts w:cs="Arial"/>
          <w:b/>
          <w:szCs w:val="24"/>
          <w:u w:val="single"/>
        </w:rPr>
      </w:pPr>
      <w:r w:rsidRPr="00F75D85">
        <w:rPr>
          <w:rFonts w:cs="Arial"/>
          <w:b/>
          <w:szCs w:val="24"/>
          <w:u w:val="single"/>
        </w:rPr>
        <w:t>Działanie 3.1 Rozwój OZE</w:t>
      </w:r>
    </w:p>
    <w:p w:rsidR="006E7D57" w:rsidRPr="00F75D85" w:rsidRDefault="006E7D57" w:rsidP="006E7D57">
      <w:pPr>
        <w:spacing w:after="0"/>
        <w:rPr>
          <w:rFonts w:cs="Arial"/>
          <w:b/>
          <w:szCs w:val="24"/>
        </w:rPr>
      </w:pPr>
      <w:r w:rsidRPr="00F75D85">
        <w:rPr>
          <w:rFonts w:cs="Arial"/>
          <w:b/>
          <w:szCs w:val="24"/>
        </w:rPr>
        <w:t xml:space="preserve">Dofinansowanie z środków UE: </w:t>
      </w:r>
    </w:p>
    <w:p w:rsidR="006E7D57" w:rsidRPr="00F75D85" w:rsidRDefault="006E7D57" w:rsidP="006E7D57">
      <w:pPr>
        <w:spacing w:after="0"/>
        <w:rPr>
          <w:rFonts w:cs="Arial"/>
          <w:szCs w:val="24"/>
        </w:rPr>
      </w:pPr>
      <w:r w:rsidRPr="00F75D85">
        <w:rPr>
          <w:rFonts w:cs="Arial"/>
          <w:szCs w:val="24"/>
        </w:rPr>
        <w:t xml:space="preserve">Projekty nie objęte pomocą publiczną – maks. 85% wydatków kwalifikowanych. Projekty objęte pomocą publiczną – zgodnie z obowiązującymi </w:t>
      </w:r>
      <w:r w:rsidR="007016E2">
        <w:rPr>
          <w:rFonts w:cs="Arial"/>
          <w:szCs w:val="24"/>
        </w:rPr>
        <w:br/>
      </w:r>
      <w:r w:rsidRPr="00F75D85">
        <w:rPr>
          <w:rFonts w:cs="Arial"/>
          <w:szCs w:val="24"/>
        </w:rPr>
        <w:t>w tym zakresie zasadami.</w:t>
      </w:r>
    </w:p>
    <w:p w:rsidR="006E7D57" w:rsidRPr="00F75D85" w:rsidRDefault="006E7D57" w:rsidP="006E7D57">
      <w:pPr>
        <w:spacing w:after="0"/>
        <w:rPr>
          <w:rFonts w:cs="Arial"/>
          <w:b/>
          <w:szCs w:val="24"/>
        </w:rPr>
      </w:pPr>
      <w:r w:rsidRPr="00F75D85">
        <w:rPr>
          <w:rFonts w:cs="Arial"/>
          <w:b/>
          <w:szCs w:val="24"/>
        </w:rPr>
        <w:t>Typy projektów:</w:t>
      </w:r>
    </w:p>
    <w:p w:rsidR="006E7D57" w:rsidRPr="00F75D85" w:rsidRDefault="006E7D57" w:rsidP="006E7D57">
      <w:pPr>
        <w:spacing w:after="0"/>
        <w:rPr>
          <w:rFonts w:cs="Arial"/>
          <w:szCs w:val="24"/>
        </w:rPr>
      </w:pPr>
      <w:r w:rsidRPr="00F75D85">
        <w:rPr>
          <w:rFonts w:cs="Arial"/>
          <w:bCs/>
          <w:szCs w:val="24"/>
        </w:rPr>
        <w:t>1) Roboty budowlane i/lub wyposażenie w zakresie przedsięwzięć dotyczących wytwarzania energii z odnawialnych źródeł w oparciu o energię wody, wiatru, słońca, geotermii, biogazu i biomasy. Inwestycje o łącznej mocy instalowanej elektrowni/jednostki poniżej:</w:t>
      </w:r>
    </w:p>
    <w:p w:rsidR="006E7D57" w:rsidRPr="00F75D85" w:rsidRDefault="006E7D57" w:rsidP="006E7D57">
      <w:pPr>
        <w:spacing w:after="0"/>
        <w:ind w:left="708"/>
        <w:rPr>
          <w:rFonts w:cs="Arial"/>
          <w:szCs w:val="24"/>
        </w:rPr>
      </w:pPr>
      <w:r w:rsidRPr="00F75D85">
        <w:rPr>
          <w:rFonts w:cs="Arial"/>
          <w:szCs w:val="24"/>
        </w:rPr>
        <w:t>- energia wodna (do 5 MWe),</w:t>
      </w:r>
    </w:p>
    <w:p w:rsidR="006E7D57" w:rsidRPr="00F75D85" w:rsidRDefault="006E7D57" w:rsidP="006E7D57">
      <w:pPr>
        <w:spacing w:after="0"/>
        <w:ind w:left="708"/>
        <w:rPr>
          <w:rFonts w:cs="Arial"/>
          <w:szCs w:val="24"/>
        </w:rPr>
      </w:pPr>
      <w:r w:rsidRPr="00F75D85">
        <w:rPr>
          <w:rFonts w:cs="Arial"/>
          <w:szCs w:val="24"/>
        </w:rPr>
        <w:t>- energia wiatru (do 5 MWe),</w:t>
      </w:r>
    </w:p>
    <w:p w:rsidR="006E7D57" w:rsidRPr="00F75D85" w:rsidRDefault="006E7D57" w:rsidP="006E7D57">
      <w:pPr>
        <w:spacing w:after="0"/>
        <w:ind w:left="708"/>
        <w:rPr>
          <w:rFonts w:cs="Arial"/>
          <w:szCs w:val="24"/>
        </w:rPr>
      </w:pPr>
      <w:r w:rsidRPr="00F75D85">
        <w:rPr>
          <w:rFonts w:cs="Arial"/>
          <w:szCs w:val="24"/>
        </w:rPr>
        <w:t>- energia słoneczna (do 2 MWe/MWt),</w:t>
      </w:r>
    </w:p>
    <w:p w:rsidR="006E7D57" w:rsidRPr="00F75D85" w:rsidRDefault="006E7D57" w:rsidP="006E7D57">
      <w:pPr>
        <w:spacing w:after="0"/>
        <w:ind w:left="708"/>
        <w:rPr>
          <w:rFonts w:cs="Arial"/>
          <w:szCs w:val="24"/>
        </w:rPr>
      </w:pPr>
      <w:r w:rsidRPr="00F75D85">
        <w:rPr>
          <w:rFonts w:cs="Arial"/>
          <w:szCs w:val="24"/>
        </w:rPr>
        <w:t>- energia geotermalna (do 2 MWt, brak limitu dla wytwarzania energii elektrycznej),</w:t>
      </w:r>
    </w:p>
    <w:p w:rsidR="006E7D57" w:rsidRPr="00F75D85" w:rsidRDefault="006E7D57" w:rsidP="006E7D57">
      <w:pPr>
        <w:spacing w:after="0"/>
        <w:ind w:left="708"/>
        <w:rPr>
          <w:rFonts w:cs="Arial"/>
          <w:szCs w:val="24"/>
        </w:rPr>
      </w:pPr>
      <w:r w:rsidRPr="00F75D85">
        <w:rPr>
          <w:rFonts w:cs="Arial"/>
          <w:szCs w:val="24"/>
        </w:rPr>
        <w:t>- energia biogazu (do 1 MWe, brak limitu dla wytwarzania energii cieplnej),</w:t>
      </w:r>
    </w:p>
    <w:p w:rsidR="006E7D57" w:rsidRDefault="006E7D57" w:rsidP="006E7D57">
      <w:pPr>
        <w:spacing w:after="0"/>
        <w:ind w:left="708"/>
        <w:rPr>
          <w:rFonts w:cs="Arial"/>
          <w:szCs w:val="24"/>
        </w:rPr>
      </w:pPr>
      <w:r w:rsidRPr="00F75D85">
        <w:rPr>
          <w:rFonts w:cs="Arial"/>
          <w:szCs w:val="24"/>
        </w:rPr>
        <w:t xml:space="preserve">- </w:t>
      </w:r>
      <w:r>
        <w:rPr>
          <w:rFonts w:cs="Arial"/>
          <w:szCs w:val="24"/>
        </w:rPr>
        <w:t>energia biomasy (do 5 MWt/MWe).</w:t>
      </w:r>
    </w:p>
    <w:p w:rsidR="006E7D57" w:rsidRPr="00F75D85" w:rsidRDefault="006E7D57" w:rsidP="006E7D57">
      <w:pPr>
        <w:spacing w:after="0"/>
        <w:ind w:firstLine="708"/>
        <w:rPr>
          <w:rFonts w:cs="Arial"/>
          <w:szCs w:val="24"/>
        </w:rPr>
      </w:pPr>
      <w:r w:rsidRPr="00F75D85">
        <w:rPr>
          <w:rFonts w:cs="Arial"/>
          <w:szCs w:val="24"/>
        </w:rPr>
        <w:t xml:space="preserve">Projekty mogą obejmować również roboty budowlane i/lub wyposażenie związane z podłączeniem ww. instalacji do sieci elektroenergetycznych / ciepłowniczych. Inwestycje te mogą być realizowane w formie „projektów parasolowych”. </w:t>
      </w:r>
    </w:p>
    <w:p w:rsidR="006E7D57" w:rsidRPr="00F75D85" w:rsidRDefault="006E7D57" w:rsidP="006E7D57">
      <w:pPr>
        <w:spacing w:after="0"/>
        <w:rPr>
          <w:rFonts w:cs="Arial"/>
          <w:szCs w:val="24"/>
        </w:rPr>
      </w:pPr>
      <w:r w:rsidRPr="00F75D85">
        <w:rPr>
          <w:rFonts w:cs="Arial"/>
          <w:szCs w:val="24"/>
        </w:rPr>
        <w:lastRenderedPageBreak/>
        <w:t xml:space="preserve">„Projekt parasolowy” - w tego typu projektach beneficjent przygotowuje, zleca </w:t>
      </w:r>
      <w:r w:rsidR="007016E2">
        <w:rPr>
          <w:rFonts w:cs="Arial"/>
          <w:szCs w:val="24"/>
        </w:rPr>
        <w:br/>
      </w:r>
      <w:r w:rsidRPr="00F75D85">
        <w:rPr>
          <w:rFonts w:cs="Arial"/>
          <w:szCs w:val="24"/>
        </w:rPr>
        <w:t xml:space="preserve">i koordynuje wykonanie mikroinstalacji OZE, z których korzystać będą gospodarstwa domowe z terenu danej gminy. Energia wytworzona w mikroinstalacji powinna być zużywana na własne potrzeby gospodarstw domowych, a tylko jej niewykorzystana część może być wprowadzona do sieci elektroenergetycznej. Ostatecznymi odbiorcami projektu mogą być osoby fizyczne. Beneficjent zobowiązany jest do wybrania ostatecznych odbiorców wsparcia w otwartej, przejrzystej </w:t>
      </w:r>
      <w:r>
        <w:rPr>
          <w:rFonts w:cs="Arial"/>
          <w:szCs w:val="24"/>
        </w:rPr>
        <w:br/>
      </w:r>
      <w:r w:rsidRPr="00F75D85">
        <w:rPr>
          <w:rFonts w:cs="Arial"/>
          <w:szCs w:val="24"/>
        </w:rPr>
        <w:t xml:space="preserve">i niedyskryminującej procedurze. Beneficjentem (wnioskodawcą) „projektu parasolowego” mogą być wyłącznie jednostki samorządu terytorialnego, ich związki </w:t>
      </w:r>
      <w:r>
        <w:rPr>
          <w:rFonts w:cs="Arial"/>
          <w:szCs w:val="24"/>
        </w:rPr>
        <w:br/>
      </w:r>
      <w:r w:rsidRPr="00F75D85">
        <w:rPr>
          <w:rFonts w:cs="Arial"/>
          <w:szCs w:val="24"/>
        </w:rPr>
        <w:t>i stowarzyszenia. Pozostałe podmioty, wymienione dalej jako beneficjenci, mogą być partnerami projektu.</w:t>
      </w:r>
    </w:p>
    <w:p w:rsidR="006E7D57" w:rsidRPr="00F75D85" w:rsidRDefault="006E7D57" w:rsidP="006E7D57">
      <w:pPr>
        <w:spacing w:after="0"/>
        <w:rPr>
          <w:rFonts w:cs="Arial"/>
          <w:szCs w:val="24"/>
        </w:rPr>
      </w:pPr>
      <w:r w:rsidRPr="00F75D85">
        <w:rPr>
          <w:rFonts w:cs="Arial"/>
          <w:szCs w:val="24"/>
        </w:rPr>
        <w:t>Wsparcie, na rzecz odbiorcy ostatecznego, udzielane jest w formie pomocy de minimis, jeżeli członkiem gospodarstwa domowego, w którym instalowane jest mikroźródło OZE, jest osoba fizyczna prowadząca działalność gospodarczą lub rolniczą.</w:t>
      </w:r>
    </w:p>
    <w:p w:rsidR="006E7D57" w:rsidRPr="00F75D85" w:rsidRDefault="006E7D57" w:rsidP="006E7D57">
      <w:pPr>
        <w:spacing w:after="0"/>
        <w:rPr>
          <w:rFonts w:cs="Arial"/>
          <w:szCs w:val="24"/>
        </w:rPr>
      </w:pPr>
      <w:r w:rsidRPr="00F75D85">
        <w:rPr>
          <w:rFonts w:cs="Arial"/>
          <w:bCs/>
          <w:szCs w:val="24"/>
        </w:rPr>
        <w:t xml:space="preserve">2) Roboty budowlane i/lub wyposażenie instalacji wytwarzania energii </w:t>
      </w:r>
      <w:r>
        <w:rPr>
          <w:rFonts w:cs="Arial"/>
          <w:bCs/>
          <w:szCs w:val="24"/>
        </w:rPr>
        <w:br/>
      </w:r>
      <w:r w:rsidRPr="00F75D85">
        <w:rPr>
          <w:rFonts w:cs="Arial"/>
          <w:bCs/>
          <w:szCs w:val="24"/>
        </w:rPr>
        <w:t>w procesach wysokosprawnej kogeneracji ze źródeł odnawialnych</w:t>
      </w:r>
      <w:r w:rsidR="00B44369">
        <w:rPr>
          <w:rFonts w:cs="Arial"/>
          <w:bCs/>
          <w:szCs w:val="24"/>
        </w:rPr>
        <w:t xml:space="preserve">. </w:t>
      </w:r>
      <w:r w:rsidRPr="00F75D85">
        <w:rPr>
          <w:rFonts w:cs="Arial"/>
          <w:szCs w:val="24"/>
        </w:rPr>
        <w:t xml:space="preserve">Inwestycje </w:t>
      </w:r>
      <w:r w:rsidR="007016E2">
        <w:rPr>
          <w:rFonts w:cs="Arial"/>
          <w:szCs w:val="24"/>
        </w:rPr>
        <w:br/>
      </w:r>
      <w:r w:rsidRPr="00F75D85">
        <w:rPr>
          <w:rFonts w:cs="Arial"/>
          <w:szCs w:val="24"/>
        </w:rPr>
        <w:t>o mocy zainstalowanej energii elektrycznej do 1 MW. Projekty mogą obejmować również roboty budowlane i/lub wyposażenie związane z podłączeniem ww. instalacji do sieci elektroenergetycznych / ciepłowniczych.</w:t>
      </w:r>
    </w:p>
    <w:p w:rsidR="006E7D57" w:rsidRPr="00F75D85" w:rsidRDefault="006E7D57" w:rsidP="006E7D57">
      <w:pPr>
        <w:spacing w:after="0"/>
        <w:rPr>
          <w:rFonts w:cs="Arial"/>
          <w:szCs w:val="24"/>
        </w:rPr>
      </w:pPr>
      <w:r w:rsidRPr="00F75D85">
        <w:rPr>
          <w:rFonts w:cs="Arial"/>
          <w:szCs w:val="24"/>
        </w:rPr>
        <w:t>3) Roboty budowlane i/lub wyposażenie dotyczące budowy, rozbudowy, przebudowy sieci ciepłowniczych, które służą dystrybucji ciepła wytwarzanego wyłącznie z OZE. Z wyłączeniem sieci ciepłowniczych z obszaru ROF.</w:t>
      </w:r>
    </w:p>
    <w:p w:rsidR="006E7D57" w:rsidRPr="00F75D85" w:rsidRDefault="006E7D57" w:rsidP="006E7D57">
      <w:pPr>
        <w:spacing w:after="0"/>
        <w:rPr>
          <w:rFonts w:cs="Arial"/>
          <w:szCs w:val="24"/>
        </w:rPr>
      </w:pPr>
      <w:r w:rsidRPr="00F75D85">
        <w:rPr>
          <w:rFonts w:cs="Arial"/>
          <w:szCs w:val="24"/>
        </w:rPr>
        <w:t>Projekty w ramach niniejszego działania mogą być realizowane jako projekty partnerskie w rozumieniu art. 33 Ustawy z dnia 11 lipca 2014 r. o zasadach realizacji programów w zakresie polityki spójności finansowanych w perspektywie finansowej 2014–2020, jak również jako projekty hybrydowe w rozumieniu art. 34 ww. ustawy.</w:t>
      </w:r>
    </w:p>
    <w:p w:rsidR="006E7D57" w:rsidRPr="00F75D85" w:rsidRDefault="006E7D57" w:rsidP="00F13A00">
      <w:pPr>
        <w:spacing w:after="0"/>
        <w:ind w:firstLine="708"/>
        <w:rPr>
          <w:rFonts w:cs="Arial"/>
          <w:b/>
          <w:szCs w:val="24"/>
        </w:rPr>
      </w:pPr>
      <w:r w:rsidRPr="00F75D85">
        <w:rPr>
          <w:rFonts w:cs="Arial"/>
          <w:b/>
          <w:szCs w:val="24"/>
        </w:rPr>
        <w:t>Beneficjenci:</w:t>
      </w:r>
    </w:p>
    <w:p w:rsidR="006E7D57" w:rsidRPr="00040636" w:rsidRDefault="006E7D57" w:rsidP="000076AF">
      <w:pPr>
        <w:pStyle w:val="Akapitzlist"/>
        <w:spacing w:after="0"/>
        <w:ind w:left="709" w:firstLine="0"/>
        <w:rPr>
          <w:rFonts w:cs="Arial"/>
          <w:szCs w:val="24"/>
        </w:rPr>
      </w:pPr>
      <w:r w:rsidRPr="00040636">
        <w:rPr>
          <w:rFonts w:cs="Arial"/>
          <w:szCs w:val="24"/>
        </w:rPr>
        <w:t>- jednostki samorządu terytorialnego, ich związki i stowarzyszenia,</w:t>
      </w:r>
    </w:p>
    <w:p w:rsidR="006E7D57" w:rsidRPr="00040636" w:rsidRDefault="006E7D57" w:rsidP="000076AF">
      <w:pPr>
        <w:pStyle w:val="Akapitzlist"/>
        <w:spacing w:after="0"/>
        <w:ind w:left="709" w:firstLine="0"/>
        <w:rPr>
          <w:rFonts w:cs="Arial"/>
          <w:szCs w:val="24"/>
        </w:rPr>
      </w:pPr>
      <w:r w:rsidRPr="00040636">
        <w:rPr>
          <w:rFonts w:cs="Arial"/>
          <w:szCs w:val="24"/>
        </w:rPr>
        <w:t>- podmioty, w których większość udziałów lub akcji posiadają jednostki samorządu terytorialnego lub ich związki i stowarzyszenia,</w:t>
      </w:r>
    </w:p>
    <w:p w:rsidR="006E7D57" w:rsidRPr="00040636" w:rsidRDefault="006E7D57" w:rsidP="000076AF">
      <w:pPr>
        <w:pStyle w:val="Akapitzlist"/>
        <w:spacing w:after="0"/>
        <w:ind w:left="709" w:firstLine="0"/>
        <w:rPr>
          <w:rFonts w:cs="Arial"/>
          <w:szCs w:val="24"/>
        </w:rPr>
      </w:pPr>
      <w:r w:rsidRPr="00040636">
        <w:rPr>
          <w:rFonts w:cs="Arial"/>
          <w:szCs w:val="24"/>
        </w:rPr>
        <w:t>- jednostki sektora finansów publicznych, posiadające osobowość prawną,</w:t>
      </w:r>
    </w:p>
    <w:p w:rsidR="006E7D57" w:rsidRPr="00040636" w:rsidRDefault="006E7D57" w:rsidP="000076AF">
      <w:pPr>
        <w:pStyle w:val="Akapitzlist"/>
        <w:spacing w:after="0"/>
        <w:ind w:left="709" w:firstLine="0"/>
        <w:rPr>
          <w:rFonts w:cs="Arial"/>
          <w:szCs w:val="24"/>
        </w:rPr>
      </w:pPr>
      <w:r w:rsidRPr="00040636">
        <w:rPr>
          <w:rFonts w:cs="Arial"/>
          <w:szCs w:val="24"/>
        </w:rPr>
        <w:lastRenderedPageBreak/>
        <w:t>- przedsiębiorstwa,</w:t>
      </w:r>
    </w:p>
    <w:p w:rsidR="006E7D57" w:rsidRPr="00040636" w:rsidRDefault="006E7D57" w:rsidP="000076AF">
      <w:pPr>
        <w:pStyle w:val="Akapitzlist"/>
        <w:spacing w:after="0"/>
        <w:ind w:left="709" w:firstLine="0"/>
        <w:rPr>
          <w:rFonts w:cs="Arial"/>
          <w:szCs w:val="24"/>
        </w:rPr>
      </w:pPr>
      <w:r w:rsidRPr="00040636">
        <w:rPr>
          <w:rFonts w:cs="Arial"/>
          <w:szCs w:val="24"/>
        </w:rPr>
        <w:t>- spółdzielnie i wspólnoty mieszkaniowe, TBS,</w:t>
      </w:r>
    </w:p>
    <w:p w:rsidR="006E7D57" w:rsidRPr="00040636" w:rsidRDefault="006E7D57" w:rsidP="000076AF">
      <w:pPr>
        <w:pStyle w:val="Akapitzlist"/>
        <w:spacing w:after="0"/>
        <w:ind w:left="709" w:firstLine="0"/>
        <w:rPr>
          <w:rFonts w:cs="Arial"/>
          <w:szCs w:val="24"/>
        </w:rPr>
      </w:pPr>
      <w:r w:rsidRPr="00040636">
        <w:rPr>
          <w:rFonts w:cs="Arial"/>
          <w:szCs w:val="24"/>
        </w:rPr>
        <w:t>- szkoły wyższe,</w:t>
      </w:r>
    </w:p>
    <w:p w:rsidR="006E7D57" w:rsidRPr="00040636" w:rsidRDefault="006E7D57" w:rsidP="000076AF">
      <w:pPr>
        <w:pStyle w:val="Akapitzlist"/>
        <w:spacing w:after="0"/>
        <w:ind w:left="709" w:firstLine="0"/>
        <w:rPr>
          <w:rFonts w:cs="Arial"/>
          <w:szCs w:val="24"/>
        </w:rPr>
      </w:pPr>
      <w:r w:rsidRPr="00040636">
        <w:rPr>
          <w:rFonts w:cs="Arial"/>
          <w:szCs w:val="24"/>
        </w:rPr>
        <w:t>- organizacje pozarządowe,</w:t>
      </w:r>
    </w:p>
    <w:p w:rsidR="006E7D57" w:rsidRPr="00040636" w:rsidRDefault="006E7D57" w:rsidP="000076AF">
      <w:pPr>
        <w:pStyle w:val="Akapitzlist"/>
        <w:spacing w:after="0"/>
        <w:ind w:left="709" w:firstLine="0"/>
        <w:rPr>
          <w:rFonts w:cs="Arial"/>
          <w:szCs w:val="24"/>
        </w:rPr>
      </w:pPr>
      <w:r w:rsidRPr="00040636">
        <w:rPr>
          <w:rFonts w:cs="Arial"/>
          <w:szCs w:val="24"/>
        </w:rPr>
        <w:t xml:space="preserve">- podmioty wykonujące działalność leczniczą, w rozumieniu Ustawy </w:t>
      </w:r>
      <w:r>
        <w:rPr>
          <w:rFonts w:cs="Arial"/>
          <w:szCs w:val="24"/>
        </w:rPr>
        <w:br/>
      </w:r>
      <w:r w:rsidRPr="00040636">
        <w:rPr>
          <w:rFonts w:cs="Arial"/>
          <w:szCs w:val="24"/>
        </w:rPr>
        <w:t>o działalności leczniczej,</w:t>
      </w:r>
    </w:p>
    <w:p w:rsidR="006E7D57" w:rsidRDefault="006E7D57" w:rsidP="000076AF">
      <w:pPr>
        <w:pStyle w:val="Akapitzlist"/>
        <w:ind w:left="709" w:firstLine="0"/>
        <w:rPr>
          <w:rFonts w:cs="Arial"/>
          <w:szCs w:val="24"/>
        </w:rPr>
      </w:pPr>
      <w:r w:rsidRPr="00040636">
        <w:rPr>
          <w:rFonts w:cs="Arial"/>
          <w:szCs w:val="24"/>
        </w:rPr>
        <w:t>- porozumienia podmiotów wyżej wymienionych, reprezentowane przez lidera.</w:t>
      </w:r>
    </w:p>
    <w:p w:rsidR="006E7D57" w:rsidRPr="00F75D85" w:rsidRDefault="006E7D57" w:rsidP="006E7D57">
      <w:pPr>
        <w:spacing w:after="0"/>
        <w:rPr>
          <w:rFonts w:cs="Arial"/>
          <w:b/>
          <w:szCs w:val="24"/>
        </w:rPr>
      </w:pPr>
      <w:r w:rsidRPr="00F75D85">
        <w:rPr>
          <w:rFonts w:cs="Arial"/>
          <w:b/>
          <w:szCs w:val="24"/>
        </w:rPr>
        <w:t>Limity i ograniczenia w realizacji projektów:</w:t>
      </w:r>
    </w:p>
    <w:p w:rsidR="006E7D57" w:rsidRPr="00F75D85" w:rsidRDefault="006E7D57" w:rsidP="006E7D57">
      <w:pPr>
        <w:spacing w:after="0"/>
        <w:rPr>
          <w:rFonts w:cs="Arial"/>
          <w:szCs w:val="24"/>
        </w:rPr>
      </w:pPr>
      <w:r w:rsidRPr="00F75D85">
        <w:rPr>
          <w:rFonts w:cs="Arial"/>
          <w:szCs w:val="24"/>
        </w:rPr>
        <w:t xml:space="preserve">1. Projekty i wydatki kwalifikowalne inwestycji muszą być zgodne </w:t>
      </w:r>
      <w:r>
        <w:rPr>
          <w:rFonts w:cs="Arial"/>
          <w:szCs w:val="24"/>
        </w:rPr>
        <w:br/>
      </w:r>
      <w:r w:rsidRPr="00F75D85">
        <w:rPr>
          <w:rFonts w:cs="Arial"/>
          <w:szCs w:val="24"/>
        </w:rPr>
        <w:t>z Wytycznymi IZ RPO WP w zakresie kwalifikowania wydatków w ramach RPO WP 2014-2020 (EFRR).</w:t>
      </w:r>
    </w:p>
    <w:p w:rsidR="006E7D57" w:rsidRPr="00F75D85" w:rsidRDefault="006E7D57" w:rsidP="006E7D57">
      <w:pPr>
        <w:spacing w:after="0"/>
        <w:rPr>
          <w:rFonts w:cs="Arial"/>
          <w:szCs w:val="24"/>
        </w:rPr>
      </w:pPr>
      <w:r w:rsidRPr="00F75D85">
        <w:rPr>
          <w:rFonts w:cs="Arial"/>
          <w:szCs w:val="24"/>
        </w:rPr>
        <w:t>2. W ramach RPO WP 2014-2020 nie przewiduje się wsparcia sieci ciepłowniczych z obszaru ROF.</w:t>
      </w:r>
    </w:p>
    <w:p w:rsidR="006E7D57" w:rsidRPr="00F75D85" w:rsidRDefault="006E7D57" w:rsidP="006E7D57">
      <w:pPr>
        <w:spacing w:after="0"/>
        <w:rPr>
          <w:rFonts w:cs="Arial"/>
          <w:szCs w:val="24"/>
        </w:rPr>
      </w:pPr>
      <w:r w:rsidRPr="00F75D85">
        <w:rPr>
          <w:rFonts w:cs="Arial"/>
          <w:szCs w:val="24"/>
        </w:rPr>
        <w:t>3. Lokalizacja inwestycji z OZE będzie uwzględniała ograniczenia obszarowych form ochrony przyrody, w tym obszary Natura 2000, korytarze migracyjne zwierząt, wskazane w opracowaniach regionalnych w tym zakresie.</w:t>
      </w:r>
    </w:p>
    <w:p w:rsidR="006E7D57" w:rsidRPr="00F75D85" w:rsidRDefault="006E7D57" w:rsidP="006E7D57">
      <w:pPr>
        <w:spacing w:after="0"/>
        <w:rPr>
          <w:rFonts w:cs="Arial"/>
          <w:szCs w:val="24"/>
        </w:rPr>
      </w:pPr>
      <w:r w:rsidRPr="00F75D85">
        <w:rPr>
          <w:rFonts w:cs="Arial"/>
          <w:szCs w:val="24"/>
        </w:rPr>
        <w:t>4. Projekty dotyczące wsparcia wykorzystania energii wodnej będą dotyczyły wyłącznie modernizacji małych elektrowni wodnych. W tym przypadku, zastosowanie będą miały warunki dotyczące projektów, mogących mieć wpływ na stan wód zgodnie z Działaniem RPO WP: „Zapobieganie i zwalczanie zagrożeń”. Możliwa jest wyłącznie budowa, przebudowa, rozbudowa hydroelektrowni na już istniejących budowlach piętrzących.</w:t>
      </w:r>
    </w:p>
    <w:p w:rsidR="006E7D57" w:rsidRPr="00F75D85" w:rsidRDefault="006E7D57" w:rsidP="006E7D57">
      <w:pPr>
        <w:spacing w:after="0"/>
        <w:rPr>
          <w:rFonts w:cs="Arial"/>
          <w:szCs w:val="24"/>
        </w:rPr>
      </w:pPr>
      <w:r w:rsidRPr="00F75D85">
        <w:rPr>
          <w:rFonts w:cs="Arial"/>
          <w:szCs w:val="24"/>
        </w:rPr>
        <w:t>5. W ramach RPO WP 2014-2020 nie przewiduje się wsparcia w zakresie instalacji wykorzystujących biomasę zlokalizowanych na obszarach gmin, na których, zgodnie z programem naprawczym ochrony powietrza, występują przekroczenia poziomu pyłu zawieszonego PM10 (24h).</w:t>
      </w:r>
    </w:p>
    <w:p w:rsidR="006E7D57" w:rsidRPr="00F75D85" w:rsidRDefault="006E7D57" w:rsidP="006E7D57">
      <w:pPr>
        <w:spacing w:after="0"/>
        <w:rPr>
          <w:rFonts w:cs="Arial"/>
          <w:szCs w:val="24"/>
        </w:rPr>
      </w:pPr>
      <w:r w:rsidRPr="00F75D85">
        <w:rPr>
          <w:rFonts w:cs="Arial"/>
          <w:szCs w:val="24"/>
        </w:rPr>
        <w:t xml:space="preserve">Wyłączenie nie dotyczy urządzeń (kotłów) na biomasę klasy 5 według normy PN EN 303-5:2012 dotyczącej sprawności cieplnej i granicznych wartości emisji zanieczyszczeń kotłów grzewczych na paliwa stałe wyłącznie z automatycznym zasypem paliwa o mocy nominalnej do 500kW lub kotłów na biomasę o mocy ponad </w:t>
      </w:r>
      <w:r w:rsidRPr="00F75D85">
        <w:rPr>
          <w:rFonts w:cs="Arial"/>
          <w:szCs w:val="24"/>
        </w:rPr>
        <w:lastRenderedPageBreak/>
        <w:t>500kW przy zapewnieniu wartości emisji zanieczyszczeń na poziomie nie większym niż wynikający z normy PN EN 303-5:201219.</w:t>
      </w:r>
    </w:p>
    <w:p w:rsidR="006E7D57" w:rsidRPr="00F75D85" w:rsidRDefault="006E7D57" w:rsidP="006E7D57">
      <w:pPr>
        <w:spacing w:after="0"/>
        <w:rPr>
          <w:rFonts w:cs="Arial"/>
          <w:szCs w:val="24"/>
        </w:rPr>
      </w:pPr>
      <w:r w:rsidRPr="00F75D85">
        <w:rPr>
          <w:rFonts w:cs="Arial"/>
          <w:szCs w:val="24"/>
        </w:rPr>
        <w:t xml:space="preserve">6. Projekty w zakresie podłączenia do sieci elektroenergetycznej dotyczą tylko sieci niskiego i średniego napięcia oraz urządzeń transformatorowych niezbędnych </w:t>
      </w:r>
      <w:r>
        <w:rPr>
          <w:rFonts w:cs="Arial"/>
          <w:szCs w:val="24"/>
        </w:rPr>
        <w:br/>
      </w:r>
      <w:r w:rsidRPr="00F75D85">
        <w:rPr>
          <w:rFonts w:cs="Arial"/>
          <w:szCs w:val="24"/>
        </w:rPr>
        <w:t>w celu przyłączenia OZE do sieci dystrybucyjnej.</w:t>
      </w:r>
    </w:p>
    <w:p w:rsidR="006E7D57" w:rsidRPr="00F75D85" w:rsidRDefault="006E7D57" w:rsidP="006E7D57">
      <w:pPr>
        <w:spacing w:after="0"/>
        <w:rPr>
          <w:rFonts w:cs="Arial"/>
          <w:szCs w:val="24"/>
        </w:rPr>
      </w:pPr>
      <w:r w:rsidRPr="00F75D85">
        <w:rPr>
          <w:rFonts w:cs="Arial"/>
          <w:szCs w:val="24"/>
        </w:rPr>
        <w:t xml:space="preserve">7. W przypadku, gdy pomoc przyznawana jest przedsiębiorstwu innemu niż małe i średnie w rozumieniu przepisów o pomocy publicznej, wnioskodawca musi zapewnić, że otrzymane dofinansowanie w ramach RPO WP 2014-2020 nie spowoduje znacznego ubytku liczby miejsc pracy w istniejących lokalizacjach na terytorium UE. </w:t>
      </w:r>
    </w:p>
    <w:p w:rsidR="006E7D57" w:rsidRPr="00F75D85" w:rsidRDefault="006E7D57" w:rsidP="006E7D57">
      <w:pPr>
        <w:spacing w:after="0"/>
        <w:rPr>
          <w:rFonts w:cs="Arial"/>
          <w:szCs w:val="24"/>
        </w:rPr>
      </w:pPr>
      <w:r w:rsidRPr="00F75D85">
        <w:rPr>
          <w:rFonts w:cs="Arial"/>
          <w:szCs w:val="24"/>
        </w:rPr>
        <w:t xml:space="preserve">8. Wsparcia nie uzyskają projekty, które zostały fizycznie ukończone lub </w:t>
      </w:r>
      <w:r>
        <w:rPr>
          <w:rFonts w:cs="Arial"/>
          <w:szCs w:val="24"/>
        </w:rPr>
        <w:br/>
      </w:r>
      <w:r w:rsidRPr="00F75D85">
        <w:rPr>
          <w:rFonts w:cs="Arial"/>
          <w:szCs w:val="24"/>
        </w:rPr>
        <w:t>w pełni zrealizowane przed złożeniem wniosku o dofinansowanie.</w:t>
      </w:r>
    </w:p>
    <w:p w:rsidR="006E7D57" w:rsidRPr="00F75D85" w:rsidRDefault="006E7D57" w:rsidP="006E7D57">
      <w:pPr>
        <w:spacing w:after="0"/>
        <w:rPr>
          <w:rFonts w:cs="Arial"/>
          <w:szCs w:val="24"/>
        </w:rPr>
      </w:pPr>
      <w:r w:rsidRPr="00F75D85">
        <w:rPr>
          <w:rFonts w:cs="Arial"/>
          <w:szCs w:val="24"/>
        </w:rPr>
        <w:t>9. Jeden podmiot uprawniony do ubiegania się o wsparcie w ramach konkursu dedykowanego dla MOF, może być samodzielnym wnioskodawcą lub liderem lub partnerem wyłącznie w jednym projekcie.</w:t>
      </w:r>
    </w:p>
    <w:p w:rsidR="006E7D57" w:rsidRPr="00F75D85" w:rsidRDefault="006E7D57" w:rsidP="006E7D57">
      <w:pPr>
        <w:spacing w:after="0"/>
        <w:rPr>
          <w:rFonts w:cs="Arial"/>
          <w:szCs w:val="24"/>
        </w:rPr>
      </w:pPr>
      <w:r w:rsidRPr="00F75D85">
        <w:rPr>
          <w:rFonts w:cs="Arial"/>
          <w:szCs w:val="24"/>
        </w:rPr>
        <w:t>10. Maks</w:t>
      </w:r>
      <w:r>
        <w:rPr>
          <w:rFonts w:cs="Arial"/>
          <w:szCs w:val="24"/>
        </w:rPr>
        <w:t>ymalna kwota dofinansowania dla:</w:t>
      </w:r>
    </w:p>
    <w:p w:rsidR="006E7D57" w:rsidRPr="00F75D85" w:rsidRDefault="006E7D57" w:rsidP="006E7D57">
      <w:pPr>
        <w:spacing w:after="0"/>
        <w:ind w:left="708"/>
        <w:rPr>
          <w:rFonts w:cs="Arial"/>
          <w:szCs w:val="24"/>
        </w:rPr>
      </w:pPr>
      <w:r w:rsidRPr="00F75D85">
        <w:rPr>
          <w:rFonts w:cs="Arial"/>
          <w:szCs w:val="24"/>
        </w:rPr>
        <w:t>a) projektu złożonego w ramach konk</w:t>
      </w:r>
      <w:r>
        <w:rPr>
          <w:rFonts w:cs="Arial"/>
          <w:szCs w:val="24"/>
        </w:rPr>
        <w:t>ursu ogólnego wynosi 10 000 000 </w:t>
      </w:r>
      <w:r w:rsidRPr="00F75D85">
        <w:rPr>
          <w:rFonts w:cs="Arial"/>
          <w:szCs w:val="24"/>
        </w:rPr>
        <w:t>PLN,</w:t>
      </w:r>
    </w:p>
    <w:p w:rsidR="006E7D57" w:rsidRDefault="006E7D57" w:rsidP="00F13A00">
      <w:pPr>
        <w:spacing w:after="120"/>
        <w:ind w:left="709"/>
        <w:rPr>
          <w:rFonts w:cs="Arial"/>
          <w:szCs w:val="24"/>
        </w:rPr>
      </w:pPr>
      <w:r w:rsidRPr="00F75D85">
        <w:rPr>
          <w:rFonts w:cs="Arial"/>
          <w:szCs w:val="24"/>
        </w:rPr>
        <w:t>b) projektu złożonego w ramach konkursu</w:t>
      </w:r>
      <w:r>
        <w:rPr>
          <w:rFonts w:cs="Arial"/>
          <w:szCs w:val="24"/>
        </w:rPr>
        <w:t xml:space="preserve"> dedykowanego dla MOF wynosi 15 </w:t>
      </w:r>
      <w:r w:rsidRPr="00F75D85">
        <w:rPr>
          <w:rFonts w:cs="Arial"/>
          <w:szCs w:val="24"/>
        </w:rPr>
        <w:t>000 000 PLN.</w:t>
      </w:r>
    </w:p>
    <w:p w:rsidR="006E7D57" w:rsidRPr="00F75D85" w:rsidRDefault="006E7D57" w:rsidP="001C3F77">
      <w:pPr>
        <w:pStyle w:val="Akapitzlist"/>
        <w:numPr>
          <w:ilvl w:val="0"/>
          <w:numId w:val="85"/>
        </w:numPr>
        <w:spacing w:before="120" w:after="120"/>
        <w:ind w:left="714" w:hanging="357"/>
        <w:rPr>
          <w:rFonts w:cs="Arial"/>
          <w:b/>
          <w:szCs w:val="24"/>
          <w:u w:val="single"/>
        </w:rPr>
      </w:pPr>
      <w:r w:rsidRPr="00F75D85">
        <w:rPr>
          <w:rFonts w:cs="Arial"/>
          <w:b/>
          <w:szCs w:val="24"/>
          <w:u w:val="single"/>
        </w:rPr>
        <w:t>Działanie 3.2 Modernizacja energetyczna budynków</w:t>
      </w:r>
    </w:p>
    <w:p w:rsidR="006E7D57" w:rsidRPr="00F75D85" w:rsidRDefault="006E7D57" w:rsidP="006E7D57">
      <w:pPr>
        <w:spacing w:after="0"/>
        <w:rPr>
          <w:rFonts w:cs="Arial"/>
          <w:b/>
          <w:szCs w:val="24"/>
        </w:rPr>
      </w:pPr>
      <w:r w:rsidRPr="00F75D85">
        <w:rPr>
          <w:rFonts w:cs="Arial"/>
          <w:b/>
          <w:szCs w:val="24"/>
        </w:rPr>
        <w:t xml:space="preserve">Dofinansowanie z środków UE: </w:t>
      </w:r>
    </w:p>
    <w:p w:rsidR="006E7D57" w:rsidRPr="006403D2" w:rsidRDefault="006E7D57" w:rsidP="001C3F77">
      <w:pPr>
        <w:pStyle w:val="Akapitzlist"/>
        <w:numPr>
          <w:ilvl w:val="0"/>
          <w:numId w:val="99"/>
        </w:numPr>
        <w:spacing w:after="0"/>
        <w:rPr>
          <w:rFonts w:cs="Arial"/>
          <w:szCs w:val="24"/>
        </w:rPr>
      </w:pPr>
      <w:r w:rsidRPr="006403D2">
        <w:rPr>
          <w:rFonts w:cs="Arial"/>
          <w:szCs w:val="24"/>
        </w:rPr>
        <w:t>Projekty nieobjęte pomocą publiczną – maks. 85% wydatków kwalifikowalnych.</w:t>
      </w:r>
    </w:p>
    <w:p w:rsidR="006E7D57" w:rsidRPr="006403D2" w:rsidRDefault="006E7D57" w:rsidP="001C3F77">
      <w:pPr>
        <w:pStyle w:val="Akapitzlist"/>
        <w:numPr>
          <w:ilvl w:val="0"/>
          <w:numId w:val="99"/>
        </w:numPr>
        <w:rPr>
          <w:rFonts w:cs="Arial"/>
          <w:szCs w:val="24"/>
        </w:rPr>
      </w:pPr>
      <w:r w:rsidRPr="006403D2">
        <w:rPr>
          <w:rFonts w:cs="Arial"/>
          <w:szCs w:val="24"/>
        </w:rPr>
        <w:t>Projekty objęte pomocą publiczną – zgodnie z obowiązującymi w tym zakresie zasadami.</w:t>
      </w:r>
    </w:p>
    <w:p w:rsidR="006E7D57" w:rsidRPr="006403D2" w:rsidRDefault="006E7D57" w:rsidP="001C3F77">
      <w:pPr>
        <w:pStyle w:val="Akapitzlist"/>
        <w:numPr>
          <w:ilvl w:val="0"/>
          <w:numId w:val="99"/>
        </w:numPr>
        <w:rPr>
          <w:rFonts w:cs="Arial"/>
          <w:szCs w:val="24"/>
        </w:rPr>
      </w:pPr>
      <w:r w:rsidRPr="006403D2">
        <w:rPr>
          <w:rFonts w:cs="Arial"/>
          <w:szCs w:val="24"/>
        </w:rPr>
        <w:t>Projekty rewitalizacyjne - dofinansowanie całkowite do 95%, w tym środki budżetu państwa stanowią maks. 10% wydatków kwalifikowanych projektu (zgodnie z rozdziałem III SZOOP – Indykatywny plan finansowy).</w:t>
      </w:r>
    </w:p>
    <w:p w:rsidR="006E7D57" w:rsidRPr="00F75D85" w:rsidRDefault="006E7D57" w:rsidP="006E7D57">
      <w:pPr>
        <w:spacing w:after="0"/>
        <w:rPr>
          <w:rFonts w:cs="Arial"/>
          <w:b/>
          <w:szCs w:val="24"/>
        </w:rPr>
      </w:pPr>
      <w:r w:rsidRPr="00F75D85">
        <w:rPr>
          <w:rFonts w:cs="Arial"/>
          <w:b/>
          <w:szCs w:val="24"/>
        </w:rPr>
        <w:t>Typy projektów:</w:t>
      </w:r>
    </w:p>
    <w:p w:rsidR="006E7D57" w:rsidRPr="00F75D85" w:rsidRDefault="006E7D57" w:rsidP="006E7D57">
      <w:pPr>
        <w:spacing w:after="0"/>
        <w:rPr>
          <w:rFonts w:cs="Arial"/>
          <w:b/>
          <w:bCs/>
          <w:szCs w:val="24"/>
        </w:rPr>
      </w:pPr>
      <w:r w:rsidRPr="00F75D85">
        <w:rPr>
          <w:rFonts w:cs="Arial"/>
          <w:b/>
          <w:bCs/>
          <w:szCs w:val="24"/>
        </w:rPr>
        <w:lastRenderedPageBreak/>
        <w:t xml:space="preserve"> Głęboka modernizacja energetyczna:</w:t>
      </w:r>
    </w:p>
    <w:p w:rsidR="006E7D57" w:rsidRPr="00F75D85" w:rsidRDefault="006E7D57" w:rsidP="006E7D57">
      <w:pPr>
        <w:spacing w:after="0"/>
        <w:ind w:left="708"/>
        <w:rPr>
          <w:rFonts w:cs="Arial"/>
          <w:szCs w:val="24"/>
        </w:rPr>
      </w:pPr>
      <w:r w:rsidRPr="00F75D85">
        <w:rPr>
          <w:rFonts w:cs="Arial"/>
          <w:szCs w:val="24"/>
        </w:rPr>
        <w:t>a) budynków użyteczności publicznej,</w:t>
      </w:r>
    </w:p>
    <w:p w:rsidR="006E7D57" w:rsidRPr="00F75D85" w:rsidRDefault="006E7D57" w:rsidP="006E7D57">
      <w:pPr>
        <w:spacing w:after="0"/>
        <w:ind w:left="708"/>
        <w:rPr>
          <w:rFonts w:cs="Arial"/>
          <w:szCs w:val="24"/>
        </w:rPr>
      </w:pPr>
      <w:r w:rsidRPr="00F75D85">
        <w:rPr>
          <w:rFonts w:cs="Arial"/>
          <w:szCs w:val="24"/>
        </w:rPr>
        <w:t>b) wielorodzinnych budynków mieszkalnych,</w:t>
      </w:r>
    </w:p>
    <w:p w:rsidR="006E7D57" w:rsidRPr="00F75D85" w:rsidRDefault="006E7D57" w:rsidP="00A430DE">
      <w:pPr>
        <w:spacing w:after="0"/>
        <w:ind w:left="1416" w:firstLine="1"/>
        <w:rPr>
          <w:rFonts w:cs="Arial"/>
          <w:szCs w:val="24"/>
        </w:rPr>
      </w:pPr>
      <w:r w:rsidRPr="00F75D85">
        <w:rPr>
          <w:rFonts w:cs="Arial"/>
          <w:szCs w:val="24"/>
        </w:rPr>
        <w:t>wraz z wymianą oświetlenia tych obiektów na energooszczędne, obejmująca takie elementy jak:</w:t>
      </w:r>
    </w:p>
    <w:p w:rsidR="006E7D57" w:rsidRPr="00F75D85" w:rsidRDefault="006E7D57" w:rsidP="00595577">
      <w:pPr>
        <w:spacing w:after="0"/>
        <w:ind w:left="707" w:firstLine="2"/>
        <w:rPr>
          <w:rFonts w:cs="Arial"/>
          <w:szCs w:val="24"/>
        </w:rPr>
      </w:pPr>
      <w:r w:rsidRPr="00F75D85">
        <w:rPr>
          <w:rFonts w:cs="Arial"/>
          <w:szCs w:val="24"/>
        </w:rPr>
        <w:t>- ocieplenie ścian, stropów, fundamentów, stropodachów lub dachów,</w:t>
      </w:r>
    </w:p>
    <w:p w:rsidR="006E7D57" w:rsidRPr="00F75D85" w:rsidRDefault="006E7D57" w:rsidP="00595577">
      <w:pPr>
        <w:spacing w:after="0"/>
        <w:ind w:left="1416" w:firstLine="2"/>
        <w:rPr>
          <w:rFonts w:cs="Arial"/>
          <w:szCs w:val="24"/>
        </w:rPr>
      </w:pPr>
      <w:r w:rsidRPr="00F75D85">
        <w:rPr>
          <w:rFonts w:cs="Arial"/>
          <w:szCs w:val="24"/>
        </w:rPr>
        <w:t>- modernizacja lub wymiana stolarki okiennej i drzwiowej lub wymiana oszkleń w budynkach na efektywne energetycznie,</w:t>
      </w:r>
    </w:p>
    <w:p w:rsidR="006E7D57" w:rsidRPr="00F75D85" w:rsidRDefault="006E7D57" w:rsidP="00595577">
      <w:pPr>
        <w:spacing w:after="0"/>
        <w:ind w:left="707" w:firstLine="2"/>
        <w:rPr>
          <w:rFonts w:cs="Arial"/>
          <w:szCs w:val="24"/>
        </w:rPr>
      </w:pPr>
      <w:r w:rsidRPr="00F75D85">
        <w:rPr>
          <w:rFonts w:cs="Arial"/>
          <w:szCs w:val="24"/>
        </w:rPr>
        <w:t>- montaż urządzeń zacieniających okna (np. rolety, żaluzje),</w:t>
      </w:r>
    </w:p>
    <w:p w:rsidR="006E7D57" w:rsidRPr="00F75D85" w:rsidRDefault="006E7D57" w:rsidP="00595577">
      <w:pPr>
        <w:spacing w:after="0"/>
        <w:ind w:left="1416" w:firstLine="2"/>
        <w:rPr>
          <w:rFonts w:cs="Arial"/>
          <w:szCs w:val="24"/>
        </w:rPr>
      </w:pPr>
      <w:r w:rsidRPr="00F75D85">
        <w:rPr>
          <w:rFonts w:cs="Arial"/>
          <w:szCs w:val="24"/>
        </w:rPr>
        <w:t>- izolacja cieplna, równoważenie hydrauliczne lub kompleksowa modernizacja instalacji ogrzewania lub przygotowania ciepłej wody użytkowej, wraz z podłączeniem do sieci ciepłowniczej lub wymianą źródła ciepła (kotły gazowe, kotły na biomasę),</w:t>
      </w:r>
    </w:p>
    <w:p w:rsidR="006E7D57" w:rsidRPr="00F75D85" w:rsidRDefault="006E7D57" w:rsidP="00595577">
      <w:pPr>
        <w:spacing w:after="0"/>
        <w:ind w:left="707" w:firstLine="2"/>
        <w:rPr>
          <w:rFonts w:cs="Arial"/>
          <w:szCs w:val="24"/>
        </w:rPr>
      </w:pPr>
      <w:r w:rsidRPr="00F75D85">
        <w:rPr>
          <w:rFonts w:cs="Arial"/>
          <w:szCs w:val="24"/>
        </w:rPr>
        <w:t>- przebudowa i/lub budowa klimatyzacji i systemów chłodzących,</w:t>
      </w:r>
    </w:p>
    <w:p w:rsidR="006E7D57" w:rsidRPr="00F75D85" w:rsidRDefault="006E7D57" w:rsidP="00595577">
      <w:pPr>
        <w:spacing w:after="0"/>
        <w:ind w:left="707" w:firstLine="2"/>
        <w:rPr>
          <w:rFonts w:cs="Arial"/>
          <w:szCs w:val="24"/>
        </w:rPr>
      </w:pPr>
      <w:r w:rsidRPr="00F75D85">
        <w:rPr>
          <w:rFonts w:cs="Arial"/>
          <w:szCs w:val="24"/>
        </w:rPr>
        <w:t>- likwidacja liniowych i punktowych mostków cieplnych,</w:t>
      </w:r>
    </w:p>
    <w:p w:rsidR="006E7D57" w:rsidRPr="00F75D85" w:rsidRDefault="006E7D57" w:rsidP="00595577">
      <w:pPr>
        <w:spacing w:after="0"/>
        <w:ind w:left="1416" w:firstLine="2"/>
        <w:rPr>
          <w:rFonts w:cs="Arial"/>
          <w:szCs w:val="24"/>
        </w:rPr>
      </w:pPr>
      <w:r w:rsidRPr="00F75D85">
        <w:rPr>
          <w:rFonts w:cs="Arial"/>
          <w:szCs w:val="24"/>
        </w:rPr>
        <w:t>- modernizacja systemu wentylacji poprzez montaż układu odzysku (rekuperacji) ciepła,</w:t>
      </w:r>
    </w:p>
    <w:p w:rsidR="006E7D57" w:rsidRPr="00F75D85" w:rsidRDefault="006E7D57" w:rsidP="00595577">
      <w:pPr>
        <w:spacing w:after="0"/>
        <w:ind w:left="1416" w:firstLine="2"/>
        <w:rPr>
          <w:rFonts w:cs="Arial"/>
          <w:szCs w:val="24"/>
        </w:rPr>
      </w:pPr>
      <w:r w:rsidRPr="00F75D85">
        <w:rPr>
          <w:rFonts w:cs="Arial"/>
          <w:szCs w:val="24"/>
        </w:rPr>
        <w:t>- zastosowanie automatyki pogodowej i systemów zarządzania zużyciem energii w budynku (w tym zawory termostatyczne),</w:t>
      </w:r>
    </w:p>
    <w:p w:rsidR="006E7D57" w:rsidRPr="00F75D85" w:rsidRDefault="006E7D57" w:rsidP="00595577">
      <w:pPr>
        <w:spacing w:after="0"/>
        <w:ind w:left="1416" w:firstLine="2"/>
        <w:rPr>
          <w:rFonts w:cs="Arial"/>
          <w:szCs w:val="24"/>
        </w:rPr>
      </w:pPr>
      <w:r w:rsidRPr="00F75D85">
        <w:rPr>
          <w:rFonts w:cs="Arial"/>
          <w:szCs w:val="24"/>
        </w:rPr>
        <w:t>- modernizacja instalacji elektrycznych budynku, która skutkować będzie ograniczeniem strat energii,</w:t>
      </w:r>
    </w:p>
    <w:p w:rsidR="006E7D57" w:rsidRPr="00F75D85" w:rsidRDefault="006E7D57" w:rsidP="00595577">
      <w:pPr>
        <w:spacing w:after="0"/>
        <w:ind w:left="707" w:firstLine="2"/>
        <w:rPr>
          <w:rFonts w:cs="Arial"/>
          <w:szCs w:val="24"/>
        </w:rPr>
      </w:pPr>
      <w:r w:rsidRPr="00F75D85">
        <w:rPr>
          <w:rFonts w:cs="Arial"/>
          <w:szCs w:val="24"/>
        </w:rPr>
        <w:t>- instalacja OZE w modernizowanych energetycznie budynkach,</w:t>
      </w:r>
    </w:p>
    <w:p w:rsidR="006E7D57" w:rsidRPr="00F75D85" w:rsidRDefault="006E7D57" w:rsidP="00595577">
      <w:pPr>
        <w:spacing w:after="0"/>
        <w:ind w:left="707" w:firstLine="2"/>
        <w:rPr>
          <w:rFonts w:cs="Arial"/>
          <w:szCs w:val="24"/>
        </w:rPr>
      </w:pPr>
      <w:r w:rsidRPr="00F75D85">
        <w:rPr>
          <w:rFonts w:cs="Arial"/>
          <w:szCs w:val="24"/>
        </w:rPr>
        <w:t>- instalacja urządzeń wysokosprawnej mikrokogeneracji,</w:t>
      </w:r>
    </w:p>
    <w:p w:rsidR="006E7D57" w:rsidRPr="00F75D85" w:rsidRDefault="006E7D57" w:rsidP="00595577">
      <w:pPr>
        <w:ind w:left="1416" w:firstLine="2"/>
        <w:rPr>
          <w:rFonts w:cs="Arial"/>
          <w:szCs w:val="24"/>
        </w:rPr>
      </w:pPr>
      <w:r w:rsidRPr="00F75D85">
        <w:rPr>
          <w:rFonts w:cs="Arial"/>
          <w:szCs w:val="24"/>
        </w:rPr>
        <w:t>- modernizacja lub wymiana oświetlenia (zamontowanego w/na budynku na stałe).</w:t>
      </w:r>
    </w:p>
    <w:p w:rsidR="006E7D57" w:rsidRPr="00F75D85" w:rsidRDefault="006E7D57" w:rsidP="006E7D57">
      <w:pPr>
        <w:ind w:firstLine="708"/>
        <w:rPr>
          <w:rFonts w:cs="Arial"/>
          <w:szCs w:val="24"/>
        </w:rPr>
      </w:pPr>
      <w:r w:rsidRPr="00F75D85">
        <w:rPr>
          <w:rFonts w:cs="Arial"/>
          <w:szCs w:val="24"/>
        </w:rPr>
        <w:t xml:space="preserve">Warunkiem poprzedzającym realizację projektów będzie przeprowadzenie audytów energetycznych. Projekty w ramach niniejszego działania mogą być realizowane jako projekty partnerskie w rozumieniu art. 33 Ustawy z dnia 11 lipca 2014 r. o zasadach realizacji programów w zakresie polityki spójności finansowanych w perspektywie finansowej 2014–2020, a także jako projekty hybrydowe </w:t>
      </w:r>
      <w:r>
        <w:rPr>
          <w:rFonts w:cs="Arial"/>
          <w:szCs w:val="24"/>
        </w:rPr>
        <w:br/>
      </w:r>
      <w:r w:rsidRPr="00F75D85">
        <w:rPr>
          <w:rFonts w:cs="Arial"/>
          <w:szCs w:val="24"/>
        </w:rPr>
        <w:t>w rozumieniu art. 34 ww. ustawy.</w:t>
      </w:r>
    </w:p>
    <w:p w:rsidR="006E7D57" w:rsidRPr="00F75D85" w:rsidRDefault="006E7D57" w:rsidP="00F13A00">
      <w:pPr>
        <w:spacing w:after="0"/>
        <w:ind w:left="361" w:firstLine="708"/>
        <w:rPr>
          <w:rFonts w:cs="Arial"/>
          <w:b/>
          <w:szCs w:val="24"/>
        </w:rPr>
      </w:pPr>
      <w:r w:rsidRPr="00F75D85">
        <w:rPr>
          <w:rFonts w:cs="Arial"/>
          <w:b/>
          <w:szCs w:val="24"/>
        </w:rPr>
        <w:lastRenderedPageBreak/>
        <w:t>Beneficjenci:</w:t>
      </w:r>
    </w:p>
    <w:p w:rsidR="006E7D57" w:rsidRPr="00040636" w:rsidRDefault="006E7D57" w:rsidP="001C3F77">
      <w:pPr>
        <w:pStyle w:val="Akapitzlist"/>
        <w:numPr>
          <w:ilvl w:val="0"/>
          <w:numId w:val="96"/>
        </w:numPr>
        <w:spacing w:after="0"/>
        <w:ind w:left="1134" w:hanging="425"/>
        <w:rPr>
          <w:rFonts w:cs="Arial"/>
          <w:szCs w:val="24"/>
        </w:rPr>
      </w:pPr>
      <w:r w:rsidRPr="00040636">
        <w:rPr>
          <w:rFonts w:cs="Arial"/>
          <w:szCs w:val="24"/>
        </w:rPr>
        <w:t>jednostki samorządu terytorialnego, ich związki i stowarzyszenia,</w:t>
      </w:r>
    </w:p>
    <w:p w:rsidR="006E7D57" w:rsidRPr="00040636" w:rsidRDefault="006E7D57" w:rsidP="001C3F77">
      <w:pPr>
        <w:pStyle w:val="Akapitzlist"/>
        <w:numPr>
          <w:ilvl w:val="0"/>
          <w:numId w:val="96"/>
        </w:numPr>
        <w:spacing w:after="0"/>
        <w:ind w:left="1134" w:hanging="425"/>
        <w:rPr>
          <w:rFonts w:cs="Arial"/>
          <w:szCs w:val="24"/>
        </w:rPr>
      </w:pPr>
      <w:r w:rsidRPr="00040636">
        <w:rPr>
          <w:rFonts w:cs="Arial"/>
          <w:szCs w:val="24"/>
        </w:rPr>
        <w:t>podmioty, w których większość udziałów lub akcji posiadają jednostki samorządu terytorialnego lub ich związki i stowarzyszenia,</w:t>
      </w:r>
    </w:p>
    <w:p w:rsidR="006E7D57" w:rsidRPr="00040636" w:rsidRDefault="006E7D57" w:rsidP="001C3F77">
      <w:pPr>
        <w:pStyle w:val="Akapitzlist"/>
        <w:numPr>
          <w:ilvl w:val="0"/>
          <w:numId w:val="96"/>
        </w:numPr>
        <w:spacing w:after="0"/>
        <w:ind w:left="1134" w:hanging="425"/>
        <w:rPr>
          <w:rFonts w:cs="Arial"/>
          <w:szCs w:val="24"/>
        </w:rPr>
      </w:pPr>
      <w:r w:rsidRPr="00040636">
        <w:rPr>
          <w:rFonts w:cs="Arial"/>
          <w:szCs w:val="24"/>
        </w:rPr>
        <w:t>jednostki sektora finansów publicznych</w:t>
      </w:r>
      <w:r w:rsidR="00595577">
        <w:rPr>
          <w:rFonts w:cs="Arial"/>
          <w:szCs w:val="24"/>
        </w:rPr>
        <w:t>, posiadające osobowość prawną</w:t>
      </w:r>
      <w:r w:rsidRPr="00040636">
        <w:rPr>
          <w:rFonts w:cs="Arial"/>
          <w:szCs w:val="24"/>
        </w:rPr>
        <w:t>,</w:t>
      </w:r>
    </w:p>
    <w:p w:rsidR="006E7D57" w:rsidRPr="00040636" w:rsidRDefault="006E7D57" w:rsidP="001C3F77">
      <w:pPr>
        <w:pStyle w:val="Akapitzlist"/>
        <w:numPr>
          <w:ilvl w:val="0"/>
          <w:numId w:val="96"/>
        </w:numPr>
        <w:spacing w:after="0"/>
        <w:ind w:left="1134" w:hanging="425"/>
        <w:rPr>
          <w:rFonts w:cs="Arial"/>
          <w:szCs w:val="24"/>
        </w:rPr>
      </w:pPr>
      <w:r w:rsidRPr="00040636">
        <w:rPr>
          <w:rFonts w:cs="Arial"/>
          <w:szCs w:val="24"/>
        </w:rPr>
        <w:t>spółdzielnie i wspólnoty mieszkaniowe, TBS,</w:t>
      </w:r>
    </w:p>
    <w:p w:rsidR="006E7D57" w:rsidRPr="00040636" w:rsidRDefault="006E7D57" w:rsidP="001C3F77">
      <w:pPr>
        <w:pStyle w:val="Akapitzlist"/>
        <w:numPr>
          <w:ilvl w:val="0"/>
          <w:numId w:val="96"/>
        </w:numPr>
        <w:spacing w:after="0"/>
        <w:ind w:left="1134" w:hanging="425"/>
        <w:rPr>
          <w:rFonts w:cs="Arial"/>
          <w:szCs w:val="24"/>
        </w:rPr>
      </w:pPr>
      <w:r w:rsidRPr="00040636">
        <w:rPr>
          <w:rFonts w:cs="Arial"/>
          <w:szCs w:val="24"/>
        </w:rPr>
        <w:t>organizacje pozarządowe,</w:t>
      </w:r>
    </w:p>
    <w:p w:rsidR="006E7D57" w:rsidRPr="00040636" w:rsidRDefault="006E7D57" w:rsidP="001C3F77">
      <w:pPr>
        <w:pStyle w:val="Akapitzlist"/>
        <w:numPr>
          <w:ilvl w:val="0"/>
          <w:numId w:val="96"/>
        </w:numPr>
        <w:spacing w:after="0"/>
        <w:ind w:left="1134" w:hanging="425"/>
        <w:rPr>
          <w:rFonts w:cs="Arial"/>
          <w:szCs w:val="24"/>
        </w:rPr>
      </w:pPr>
      <w:r w:rsidRPr="00040636">
        <w:rPr>
          <w:rFonts w:cs="Arial"/>
          <w:szCs w:val="24"/>
        </w:rPr>
        <w:t xml:space="preserve">podmioty wykonujące działalność leczniczą, w rozumieniu Ustawy </w:t>
      </w:r>
      <w:r>
        <w:rPr>
          <w:rFonts w:cs="Arial"/>
          <w:szCs w:val="24"/>
        </w:rPr>
        <w:br/>
      </w:r>
      <w:r w:rsidRPr="00040636">
        <w:rPr>
          <w:rFonts w:cs="Arial"/>
          <w:szCs w:val="24"/>
        </w:rPr>
        <w:t>o działalności leczniczej,</w:t>
      </w:r>
    </w:p>
    <w:p w:rsidR="006E7D57" w:rsidRDefault="006E7D57" w:rsidP="001C3F77">
      <w:pPr>
        <w:pStyle w:val="Akapitzlist"/>
        <w:numPr>
          <w:ilvl w:val="0"/>
          <w:numId w:val="96"/>
        </w:numPr>
        <w:spacing w:after="120"/>
        <w:ind w:left="1134" w:hanging="425"/>
        <w:rPr>
          <w:rFonts w:cs="Arial"/>
          <w:szCs w:val="24"/>
        </w:rPr>
      </w:pPr>
      <w:r w:rsidRPr="00040636">
        <w:rPr>
          <w:rFonts w:cs="Arial"/>
          <w:szCs w:val="24"/>
        </w:rPr>
        <w:t>porozumienia podmiotów wyżej wymienionych, reprezentowane przez lidera.</w:t>
      </w:r>
    </w:p>
    <w:p w:rsidR="006E7D57" w:rsidRPr="00F75D85" w:rsidRDefault="006E7D57" w:rsidP="006E7D57">
      <w:pPr>
        <w:spacing w:after="0"/>
        <w:rPr>
          <w:rFonts w:cs="Arial"/>
          <w:b/>
          <w:szCs w:val="24"/>
        </w:rPr>
      </w:pPr>
      <w:r w:rsidRPr="00F75D85">
        <w:rPr>
          <w:rFonts w:cs="Arial"/>
          <w:b/>
          <w:szCs w:val="24"/>
        </w:rPr>
        <w:t>Limity i ograniczenia w realizacji projektów:</w:t>
      </w:r>
    </w:p>
    <w:p w:rsidR="006E7D57" w:rsidRPr="00F75D85" w:rsidRDefault="006E7D57" w:rsidP="006E7D57">
      <w:pPr>
        <w:spacing w:after="0"/>
        <w:rPr>
          <w:rFonts w:cs="Arial"/>
          <w:szCs w:val="24"/>
        </w:rPr>
      </w:pPr>
      <w:r w:rsidRPr="00F75D85">
        <w:rPr>
          <w:rFonts w:cs="Arial"/>
          <w:szCs w:val="24"/>
        </w:rPr>
        <w:t xml:space="preserve">1. Projekty i wydatki kwalifikowalne inwestycji muszą być zgodne </w:t>
      </w:r>
      <w:r>
        <w:rPr>
          <w:rFonts w:cs="Arial"/>
          <w:szCs w:val="24"/>
        </w:rPr>
        <w:br/>
      </w:r>
      <w:r w:rsidRPr="00F75D85">
        <w:rPr>
          <w:rFonts w:cs="Arial"/>
          <w:szCs w:val="24"/>
        </w:rPr>
        <w:t>z Wytycznymi IZ RPO WP w zakresie kwalifikowania wydatków w ramach RPO WP 2014-2020 (EFRR).</w:t>
      </w:r>
    </w:p>
    <w:p w:rsidR="006E7D57" w:rsidRPr="00F75D85" w:rsidRDefault="006E7D57" w:rsidP="006E7D57">
      <w:pPr>
        <w:spacing w:after="0"/>
        <w:rPr>
          <w:rFonts w:cs="Arial"/>
          <w:szCs w:val="24"/>
        </w:rPr>
      </w:pPr>
      <w:r w:rsidRPr="00F75D85">
        <w:rPr>
          <w:rFonts w:cs="Arial"/>
          <w:szCs w:val="24"/>
        </w:rPr>
        <w:t>2. Wydatki kwalifikowalne mogą dotyczyć wyłącznie budynków, w których realizacja projektu będzie skutkować zwiększeniem efektywności energetycznej (czyli zmniejszeniem obliczeniowego zapotrzebowania na energię), o co najmniej 25%. Warunek dotyczy odrębnie każdego budynku objętego projektem.</w:t>
      </w:r>
    </w:p>
    <w:p w:rsidR="006E7D57" w:rsidRPr="00F75D85" w:rsidRDefault="006E7D57" w:rsidP="006E7D57">
      <w:pPr>
        <w:spacing w:after="0"/>
        <w:rPr>
          <w:rFonts w:cs="Arial"/>
          <w:szCs w:val="24"/>
        </w:rPr>
      </w:pPr>
      <w:r w:rsidRPr="00F75D85">
        <w:rPr>
          <w:rFonts w:cs="Arial"/>
          <w:szCs w:val="24"/>
        </w:rPr>
        <w:t>3. W ramach RPO WP 2014-2020 nie przewiduje się wsparcia w zakresie budynków publicznych dla organów władzy publicznej (administracji rządowej), w tym państwowych jednostek budżetowych i administracji rządowej oraz podległych jej organów i jednostek organizacyjnych, państwowych osób prawnych, a także podmiotów będących dostawcami usług energetycznych w rozumieniu Dyrektywy 2012/27/UE.</w:t>
      </w:r>
    </w:p>
    <w:p w:rsidR="006E7D57" w:rsidRPr="00F75D85" w:rsidRDefault="006E7D57" w:rsidP="006E7D57">
      <w:pPr>
        <w:spacing w:after="0"/>
        <w:rPr>
          <w:rFonts w:cs="Arial"/>
          <w:szCs w:val="24"/>
        </w:rPr>
      </w:pPr>
      <w:r w:rsidRPr="00F75D85">
        <w:rPr>
          <w:rFonts w:cs="Arial"/>
          <w:szCs w:val="24"/>
        </w:rPr>
        <w:t>4. W ramach RPO WP 2014-2020 nie przewiduje się wsparcia w zakresie projektów dotyczących wielorodzinnych budynków mieszkalnych realizowanych przez spółdzielnie i wspólnoty mieszkaniowe z obszaru ROF oraz miast subregionalnych kwalifikujących się do wsparcia w ramach PO IiŚ 2014-2020 (do momentu wyczerpania dostępnej alokacji w programie krajowym).</w:t>
      </w:r>
    </w:p>
    <w:p w:rsidR="006E7D57" w:rsidRPr="00F75D85" w:rsidRDefault="006E7D57" w:rsidP="006E7D57">
      <w:pPr>
        <w:spacing w:after="0"/>
        <w:rPr>
          <w:rFonts w:cs="Arial"/>
          <w:szCs w:val="24"/>
        </w:rPr>
      </w:pPr>
      <w:r w:rsidRPr="00F75D85">
        <w:rPr>
          <w:rFonts w:cs="Arial"/>
          <w:szCs w:val="24"/>
        </w:rPr>
        <w:lastRenderedPageBreak/>
        <w:t xml:space="preserve">5. W obszarze ochrony zdrowia projekty z zakresu modernizacji energetycznej mogą dotyczyć tylko obiektów, których funkcjonowanie będzie uzasadnione </w:t>
      </w:r>
      <w:r>
        <w:rPr>
          <w:rFonts w:cs="Arial"/>
          <w:szCs w:val="24"/>
        </w:rPr>
        <w:br/>
      </w:r>
      <w:r w:rsidRPr="00F75D85">
        <w:rPr>
          <w:rFonts w:cs="Arial"/>
          <w:szCs w:val="24"/>
        </w:rPr>
        <w:t>w kontekście map potrzeb zdrowotnych, o których mowa w działaniu 6.2.1 RPO WP 2014-2020.</w:t>
      </w:r>
    </w:p>
    <w:p w:rsidR="006E7D57" w:rsidRPr="00F75D85" w:rsidRDefault="006E7D57" w:rsidP="006E7D57">
      <w:pPr>
        <w:spacing w:after="0"/>
        <w:rPr>
          <w:rFonts w:cs="Arial"/>
          <w:szCs w:val="24"/>
        </w:rPr>
      </w:pPr>
      <w:r w:rsidRPr="00F75D85">
        <w:rPr>
          <w:rFonts w:cs="Arial"/>
          <w:szCs w:val="24"/>
        </w:rPr>
        <w:t>Uwarunkowanie to nie dotyczy inwestycji w zakresie podstawowej opieki zdrowotnej, ambulatoryjnej opieki specjalistycznej oraz środowiskowych form opieki, a także podmiotów leczniczych nie podlegających mapom potrzeb zdrowotnych. Inwestycje te będą mogły być współfinansowane po przyjęciu przez Komitet Sterujący Planu działań, pod warunkiem, że diagnoza lub dane w dostępnych rejestrach umożliwiają weryfikację zasadności ich realizacji.</w:t>
      </w:r>
    </w:p>
    <w:p w:rsidR="006E7D57" w:rsidRPr="00F75D85" w:rsidRDefault="006E7D57" w:rsidP="006E7D57">
      <w:pPr>
        <w:spacing w:after="0"/>
        <w:rPr>
          <w:rFonts w:cs="Arial"/>
          <w:szCs w:val="24"/>
        </w:rPr>
      </w:pPr>
      <w:r w:rsidRPr="00F75D85">
        <w:rPr>
          <w:rFonts w:cs="Arial"/>
          <w:szCs w:val="24"/>
        </w:rPr>
        <w:t>6. W zakresie wymiany/likwidacji dotychczasowych źródeł ciepła (jako elementu projektu) - wsparcie może zostać udzielone wyłącznie na nowe urządzenia grzewcze, w tym kogeneracyjne, spalające biomasę lub wykorzystujące paliwa gazowe pod warunkiem:</w:t>
      </w:r>
    </w:p>
    <w:p w:rsidR="006E7D57" w:rsidRPr="00F75D85" w:rsidRDefault="006E7D57" w:rsidP="00A430DE">
      <w:pPr>
        <w:spacing w:after="0"/>
        <w:ind w:left="1416" w:firstLine="1"/>
        <w:rPr>
          <w:rFonts w:cs="Arial"/>
          <w:szCs w:val="24"/>
        </w:rPr>
      </w:pPr>
      <w:r w:rsidRPr="00F75D85">
        <w:rPr>
          <w:rFonts w:cs="Arial"/>
          <w:szCs w:val="24"/>
        </w:rPr>
        <w:t>- braku ekonomicznego uzasadnienia podłączenia budynku do sieci ciepłowniczej,</w:t>
      </w:r>
    </w:p>
    <w:p w:rsidR="006E7D57" w:rsidRPr="00F75D85" w:rsidRDefault="006E7D57" w:rsidP="006E7D57">
      <w:pPr>
        <w:spacing w:after="0"/>
        <w:ind w:left="708"/>
        <w:rPr>
          <w:rFonts w:cs="Arial"/>
          <w:szCs w:val="24"/>
        </w:rPr>
      </w:pPr>
      <w:r w:rsidRPr="00F75D85">
        <w:rPr>
          <w:rFonts w:cs="Arial"/>
          <w:szCs w:val="24"/>
        </w:rPr>
        <w:t>- zwiększenia efektywności energetycznej,</w:t>
      </w:r>
    </w:p>
    <w:p w:rsidR="006E7D57" w:rsidRPr="00F75D85" w:rsidRDefault="006E7D57" w:rsidP="006E7D57">
      <w:pPr>
        <w:spacing w:after="0"/>
        <w:ind w:left="708"/>
        <w:rPr>
          <w:rFonts w:cs="Arial"/>
          <w:szCs w:val="24"/>
        </w:rPr>
      </w:pPr>
      <w:r w:rsidRPr="00F75D85">
        <w:rPr>
          <w:rFonts w:cs="Arial"/>
          <w:szCs w:val="24"/>
        </w:rPr>
        <w:t>- zmniejszenia emisji CO</w:t>
      </w:r>
      <w:r w:rsidRPr="00F75D85">
        <w:rPr>
          <w:rFonts w:cs="Arial"/>
          <w:szCs w:val="24"/>
          <w:vertAlign w:val="subscript"/>
        </w:rPr>
        <w:t>2</w:t>
      </w:r>
      <w:r w:rsidRPr="00F75D85">
        <w:rPr>
          <w:rFonts w:cs="Arial"/>
          <w:szCs w:val="24"/>
        </w:rPr>
        <w:t xml:space="preserve"> i innych zanieczyszczeń powietrza.</w:t>
      </w:r>
    </w:p>
    <w:p w:rsidR="006E7D57" w:rsidRPr="00F75D85" w:rsidRDefault="006E7D57" w:rsidP="006E7D57">
      <w:pPr>
        <w:spacing w:after="0"/>
        <w:rPr>
          <w:rFonts w:cs="Arial"/>
          <w:szCs w:val="24"/>
        </w:rPr>
      </w:pPr>
      <w:r w:rsidRPr="00F75D85">
        <w:rPr>
          <w:rFonts w:cs="Arial"/>
          <w:szCs w:val="24"/>
        </w:rPr>
        <w:t xml:space="preserve">7. W zakresie instalacji OZE - konieczność zastosowania wynika z uprzednio przygotowanego audytu energetycznego, zastosowane instalacje będą musiały zapewniać przynajmniej częściowe pokrycie zapotrzebowania na energię </w:t>
      </w:r>
      <w:r>
        <w:rPr>
          <w:rFonts w:cs="Arial"/>
          <w:szCs w:val="24"/>
        </w:rPr>
        <w:br/>
      </w:r>
      <w:r w:rsidRPr="00F75D85">
        <w:rPr>
          <w:rFonts w:cs="Arial"/>
          <w:szCs w:val="24"/>
        </w:rPr>
        <w:t>w budynkach. W ramach realizowanych projektów instalacja OZE budowana na/przy budynkach musi dotyczyć potrzeb energetycznych obiektu.</w:t>
      </w:r>
    </w:p>
    <w:p w:rsidR="006E7D57" w:rsidRPr="00F75D85" w:rsidRDefault="006E7D57" w:rsidP="006E7D57">
      <w:pPr>
        <w:spacing w:after="0"/>
        <w:rPr>
          <w:rFonts w:cs="Arial"/>
          <w:szCs w:val="24"/>
        </w:rPr>
      </w:pPr>
      <w:r w:rsidRPr="00F75D85">
        <w:rPr>
          <w:rFonts w:cs="Arial"/>
          <w:szCs w:val="24"/>
        </w:rPr>
        <w:t>8. Wymiana oświetlenia w zakresie wielorodzinnych budynków mieszkalnych może dotyczyć wyłącznie części wspólnych tych budynków.</w:t>
      </w:r>
    </w:p>
    <w:p w:rsidR="006E7D57" w:rsidRPr="00F75D85" w:rsidRDefault="006E7D57" w:rsidP="006E7D57">
      <w:pPr>
        <w:spacing w:after="0"/>
        <w:rPr>
          <w:rFonts w:cs="Arial"/>
          <w:szCs w:val="24"/>
        </w:rPr>
      </w:pPr>
      <w:r w:rsidRPr="00F75D85">
        <w:rPr>
          <w:rFonts w:cs="Arial"/>
          <w:szCs w:val="24"/>
        </w:rPr>
        <w:t xml:space="preserve">9. Wsparcia nie uzyskają projekty, które zostały fizycznie ukończone lub </w:t>
      </w:r>
      <w:r>
        <w:rPr>
          <w:rFonts w:cs="Arial"/>
          <w:szCs w:val="24"/>
        </w:rPr>
        <w:br/>
      </w:r>
      <w:r w:rsidRPr="00F75D85">
        <w:rPr>
          <w:rFonts w:cs="Arial"/>
          <w:szCs w:val="24"/>
        </w:rPr>
        <w:t>w pełni zrealizowane przed złożeniem wniosku o dofinansowanie.</w:t>
      </w:r>
    </w:p>
    <w:p w:rsidR="006E7D57" w:rsidRPr="00F75D85" w:rsidRDefault="006E7D57" w:rsidP="006E7D57">
      <w:pPr>
        <w:rPr>
          <w:rFonts w:cs="Arial"/>
          <w:szCs w:val="24"/>
        </w:rPr>
      </w:pPr>
      <w:r w:rsidRPr="00F75D85">
        <w:rPr>
          <w:rFonts w:cs="Arial"/>
          <w:szCs w:val="24"/>
        </w:rPr>
        <w:t>10. Maksymalna kwota dofinansowania projektu wynosi 10 000 000 PLN.</w:t>
      </w:r>
    </w:p>
    <w:p w:rsidR="006E7D57" w:rsidRPr="00F75D85" w:rsidRDefault="006E7D57" w:rsidP="001C3F77">
      <w:pPr>
        <w:pStyle w:val="Akapitzlist"/>
        <w:numPr>
          <w:ilvl w:val="0"/>
          <w:numId w:val="85"/>
        </w:numPr>
        <w:rPr>
          <w:rFonts w:cs="Arial"/>
          <w:b/>
          <w:szCs w:val="24"/>
          <w:u w:val="single"/>
        </w:rPr>
      </w:pPr>
      <w:r w:rsidRPr="00F75D85">
        <w:rPr>
          <w:rFonts w:cs="Arial"/>
          <w:b/>
          <w:szCs w:val="24"/>
          <w:u w:val="single"/>
        </w:rPr>
        <w:t xml:space="preserve">Działanie inwestycyjne 3.3 Poprawa jakości powietrza </w:t>
      </w:r>
    </w:p>
    <w:p w:rsidR="006E7D57" w:rsidRPr="00A430DE" w:rsidRDefault="006E7D57" w:rsidP="00A430DE">
      <w:pPr>
        <w:rPr>
          <w:rFonts w:cs="Arial"/>
          <w:b/>
          <w:szCs w:val="24"/>
        </w:rPr>
      </w:pPr>
      <w:r w:rsidRPr="00A430DE">
        <w:rPr>
          <w:rFonts w:cs="Arial"/>
          <w:b/>
          <w:szCs w:val="24"/>
        </w:rPr>
        <w:t>Poddziałanie 3.3.1 Realizacja planów niskoemisyjnych</w:t>
      </w:r>
    </w:p>
    <w:p w:rsidR="006E7D57" w:rsidRPr="00A430DE" w:rsidRDefault="006E7D57" w:rsidP="00A430DE">
      <w:pPr>
        <w:rPr>
          <w:rFonts w:cs="Arial"/>
          <w:b/>
          <w:szCs w:val="24"/>
        </w:rPr>
      </w:pPr>
      <w:r w:rsidRPr="00A430DE">
        <w:rPr>
          <w:rFonts w:cs="Arial"/>
          <w:b/>
          <w:szCs w:val="24"/>
        </w:rPr>
        <w:lastRenderedPageBreak/>
        <w:t>Poddziałanie 3.3.2 Redukcja emisji</w:t>
      </w:r>
    </w:p>
    <w:p w:rsidR="006E7D57" w:rsidRPr="00F75D85" w:rsidRDefault="006E7D57" w:rsidP="006E7D57">
      <w:pPr>
        <w:spacing w:after="0"/>
        <w:rPr>
          <w:rFonts w:cs="Arial"/>
          <w:szCs w:val="24"/>
        </w:rPr>
      </w:pPr>
      <w:r w:rsidRPr="00F75D85">
        <w:rPr>
          <w:rFonts w:cs="Arial"/>
          <w:b/>
          <w:szCs w:val="24"/>
        </w:rPr>
        <w:t>Dofinansowanie ze środków UE</w:t>
      </w:r>
      <w:r w:rsidRPr="00F75D85">
        <w:rPr>
          <w:rFonts w:cs="Arial"/>
          <w:szCs w:val="24"/>
        </w:rPr>
        <w:t xml:space="preserve">: </w:t>
      </w:r>
    </w:p>
    <w:p w:rsidR="006E7D57" w:rsidRPr="00F75D85" w:rsidRDefault="006E7D57" w:rsidP="006E7D57">
      <w:pPr>
        <w:spacing w:after="0"/>
        <w:rPr>
          <w:rFonts w:cs="Arial"/>
          <w:szCs w:val="24"/>
          <w:u w:val="single"/>
        </w:rPr>
      </w:pPr>
      <w:r>
        <w:rPr>
          <w:rFonts w:cs="Arial"/>
          <w:szCs w:val="24"/>
          <w:u w:val="single"/>
        </w:rPr>
        <w:t>Dla r</w:t>
      </w:r>
      <w:r w:rsidRPr="00F75D85">
        <w:rPr>
          <w:rFonts w:cs="Arial"/>
          <w:szCs w:val="24"/>
          <w:u w:val="single"/>
        </w:rPr>
        <w:t>ealizacji planów niskoemisyjnych:</w:t>
      </w:r>
    </w:p>
    <w:p w:rsidR="006E7D57" w:rsidRPr="00921CB4" w:rsidRDefault="006E7D57" w:rsidP="001C3F77">
      <w:pPr>
        <w:pStyle w:val="Akapitzlist"/>
        <w:numPr>
          <w:ilvl w:val="0"/>
          <w:numId w:val="98"/>
        </w:numPr>
        <w:spacing w:after="0"/>
        <w:rPr>
          <w:rFonts w:cs="Arial"/>
          <w:szCs w:val="24"/>
        </w:rPr>
      </w:pPr>
      <w:r w:rsidRPr="00921CB4">
        <w:rPr>
          <w:rFonts w:cs="Arial"/>
          <w:szCs w:val="24"/>
        </w:rPr>
        <w:t>Projekty nieobjęte pomocą publiczną – maks. 85% wydatków kwalifikowalnych.</w:t>
      </w:r>
    </w:p>
    <w:p w:rsidR="006E7D57" w:rsidRPr="00921CB4" w:rsidRDefault="006E7D57" w:rsidP="001C3F77">
      <w:pPr>
        <w:pStyle w:val="Akapitzlist"/>
        <w:numPr>
          <w:ilvl w:val="0"/>
          <w:numId w:val="98"/>
        </w:numPr>
        <w:rPr>
          <w:rFonts w:cs="Arial"/>
          <w:szCs w:val="24"/>
        </w:rPr>
      </w:pPr>
      <w:r w:rsidRPr="00921CB4">
        <w:rPr>
          <w:rFonts w:cs="Arial"/>
          <w:szCs w:val="24"/>
        </w:rPr>
        <w:t>Projekty objęte pomocą publiczną – zgodnie z obowiązującymi w tym zakresie zasadami.</w:t>
      </w:r>
    </w:p>
    <w:p w:rsidR="006E7D57" w:rsidRPr="00921CB4" w:rsidRDefault="006E7D57" w:rsidP="001C3F77">
      <w:pPr>
        <w:pStyle w:val="Akapitzlist"/>
        <w:numPr>
          <w:ilvl w:val="0"/>
          <w:numId w:val="98"/>
        </w:numPr>
        <w:rPr>
          <w:rFonts w:cs="Arial"/>
          <w:szCs w:val="24"/>
        </w:rPr>
      </w:pPr>
      <w:r w:rsidRPr="00921CB4">
        <w:rPr>
          <w:rFonts w:cs="Arial"/>
          <w:szCs w:val="24"/>
        </w:rPr>
        <w:t>Projekty rewitalizacyjne: dofinansowanie do 95%, w tym środki budżetu państwa stanowią maks. 10% wydatków kwalifikowalnych projektu (zgodnie z rozdziałem III SZOOP – Indykatywny plan finansowy).</w:t>
      </w:r>
    </w:p>
    <w:p w:rsidR="006E7D57" w:rsidRPr="00F75D85" w:rsidRDefault="006E7D57" w:rsidP="006E7D57">
      <w:pPr>
        <w:spacing w:after="0"/>
        <w:rPr>
          <w:rFonts w:cs="Arial"/>
          <w:szCs w:val="24"/>
          <w:u w:val="single"/>
        </w:rPr>
      </w:pPr>
      <w:r w:rsidRPr="00F75D85">
        <w:rPr>
          <w:rFonts w:cs="Arial"/>
          <w:szCs w:val="24"/>
          <w:u w:val="single"/>
        </w:rPr>
        <w:t>Dl</w:t>
      </w:r>
      <w:r>
        <w:rPr>
          <w:rFonts w:cs="Arial"/>
          <w:szCs w:val="24"/>
          <w:u w:val="single"/>
        </w:rPr>
        <w:t>a r</w:t>
      </w:r>
      <w:r w:rsidRPr="00F75D85">
        <w:rPr>
          <w:rFonts w:cs="Arial"/>
          <w:szCs w:val="24"/>
          <w:u w:val="single"/>
        </w:rPr>
        <w:t>edukcji emisji:</w:t>
      </w:r>
    </w:p>
    <w:p w:rsidR="006E7D57" w:rsidRPr="00921CB4" w:rsidRDefault="006E7D57" w:rsidP="001C3F77">
      <w:pPr>
        <w:pStyle w:val="Akapitzlist"/>
        <w:numPr>
          <w:ilvl w:val="0"/>
          <w:numId w:val="97"/>
        </w:numPr>
        <w:spacing w:after="0"/>
        <w:rPr>
          <w:rFonts w:cs="Arial"/>
          <w:szCs w:val="24"/>
        </w:rPr>
      </w:pPr>
      <w:r w:rsidRPr="00921CB4">
        <w:rPr>
          <w:rFonts w:cs="Arial"/>
          <w:szCs w:val="24"/>
        </w:rPr>
        <w:t>Projekty nieobjęte pomocą publiczną – maks. 85% wydatków kwalifikowalnych.</w:t>
      </w:r>
    </w:p>
    <w:p w:rsidR="006E7D57" w:rsidRPr="00921CB4" w:rsidRDefault="006E7D57" w:rsidP="001C3F77">
      <w:pPr>
        <w:pStyle w:val="Akapitzlist"/>
        <w:numPr>
          <w:ilvl w:val="0"/>
          <w:numId w:val="97"/>
        </w:numPr>
        <w:spacing w:after="0"/>
        <w:rPr>
          <w:rFonts w:cs="Arial"/>
          <w:szCs w:val="24"/>
        </w:rPr>
      </w:pPr>
      <w:r w:rsidRPr="00921CB4">
        <w:rPr>
          <w:rFonts w:cs="Arial"/>
          <w:szCs w:val="24"/>
        </w:rPr>
        <w:t>Projekty objęte pomocą publiczną – zgodnie z obowiązującymi w tym zakresie zasadami.</w:t>
      </w:r>
    </w:p>
    <w:p w:rsidR="006E7D57" w:rsidRPr="00F75D85" w:rsidRDefault="006E7D57" w:rsidP="006E7D57">
      <w:pPr>
        <w:spacing w:after="0"/>
        <w:rPr>
          <w:rFonts w:cs="Arial"/>
          <w:b/>
          <w:szCs w:val="24"/>
        </w:rPr>
      </w:pPr>
      <w:r w:rsidRPr="00F75D85">
        <w:rPr>
          <w:rFonts w:cs="Arial"/>
          <w:b/>
          <w:szCs w:val="24"/>
        </w:rPr>
        <w:t>Typy projektów:</w:t>
      </w:r>
    </w:p>
    <w:p w:rsidR="006E7D57" w:rsidRPr="00F75D85" w:rsidRDefault="006E7D57" w:rsidP="006E7D57">
      <w:pPr>
        <w:spacing w:after="0"/>
        <w:rPr>
          <w:rFonts w:cs="Arial"/>
          <w:szCs w:val="24"/>
          <w:u w:val="single"/>
        </w:rPr>
      </w:pPr>
      <w:r>
        <w:rPr>
          <w:rFonts w:cs="Arial"/>
          <w:szCs w:val="24"/>
          <w:u w:val="single"/>
        </w:rPr>
        <w:t>w r</w:t>
      </w:r>
      <w:r w:rsidRPr="00F75D85">
        <w:rPr>
          <w:rFonts w:cs="Arial"/>
          <w:szCs w:val="24"/>
          <w:u w:val="single"/>
        </w:rPr>
        <w:t>ealizacji planów niskoemisyjnych:</w:t>
      </w:r>
    </w:p>
    <w:p w:rsidR="006E7D57" w:rsidRPr="00F75D85" w:rsidRDefault="006E7D57" w:rsidP="001C3F77">
      <w:pPr>
        <w:pStyle w:val="Akapitzlist"/>
        <w:numPr>
          <w:ilvl w:val="0"/>
          <w:numId w:val="86"/>
        </w:numPr>
        <w:ind w:left="0" w:firstLine="708"/>
        <w:rPr>
          <w:rFonts w:cs="Arial"/>
          <w:bCs/>
          <w:szCs w:val="24"/>
        </w:rPr>
      </w:pPr>
      <w:r w:rsidRPr="00F75D85">
        <w:rPr>
          <w:rFonts w:cs="Arial"/>
          <w:bCs/>
          <w:szCs w:val="24"/>
        </w:rPr>
        <w:t>Budowa, rozbudowa, przebudowa sieci i przyłączy ciepłowniczych oraz węzłów cieplnych.</w:t>
      </w:r>
    </w:p>
    <w:p w:rsidR="006E7D57" w:rsidRPr="00E519B7" w:rsidRDefault="006E7D57" w:rsidP="001C3F77">
      <w:pPr>
        <w:pStyle w:val="Akapitzlist"/>
        <w:numPr>
          <w:ilvl w:val="0"/>
          <w:numId w:val="86"/>
        </w:numPr>
        <w:spacing w:after="0"/>
        <w:ind w:left="0" w:firstLine="708"/>
        <w:rPr>
          <w:rFonts w:cs="Arial"/>
          <w:bCs/>
          <w:szCs w:val="24"/>
        </w:rPr>
      </w:pPr>
      <w:r w:rsidRPr="00F75D85">
        <w:rPr>
          <w:rFonts w:cs="Arial"/>
          <w:bCs/>
          <w:szCs w:val="24"/>
        </w:rPr>
        <w:t xml:space="preserve">Budowa, rozbudowa, przebudowa przyłączy ciepłowniczych do budynków, węzłów cieplnych oraz instalacji odbiorczych (wewnętrznych instalacji CO </w:t>
      </w:r>
      <w:r>
        <w:rPr>
          <w:rFonts w:cs="Arial"/>
          <w:bCs/>
          <w:szCs w:val="24"/>
        </w:rPr>
        <w:br/>
      </w:r>
      <w:r w:rsidRPr="00F75D85">
        <w:rPr>
          <w:rFonts w:cs="Arial"/>
          <w:bCs/>
          <w:szCs w:val="24"/>
        </w:rPr>
        <w:t>i CWU).</w:t>
      </w:r>
      <w:r>
        <w:rPr>
          <w:rFonts w:cs="Arial"/>
          <w:bCs/>
          <w:szCs w:val="24"/>
        </w:rPr>
        <w:t xml:space="preserve"> </w:t>
      </w:r>
      <w:r w:rsidRPr="00E519B7">
        <w:rPr>
          <w:rFonts w:cs="Arial"/>
          <w:bCs/>
          <w:szCs w:val="24"/>
        </w:rPr>
        <w:t xml:space="preserve">Ten typ projektu będzie realizowany w formie „projektów parasolowych”. </w:t>
      </w:r>
    </w:p>
    <w:p w:rsidR="006E7D57" w:rsidRPr="00F75D85" w:rsidRDefault="006E7D57" w:rsidP="002E2799">
      <w:pPr>
        <w:spacing w:after="0"/>
        <w:rPr>
          <w:rFonts w:cs="Arial"/>
          <w:bCs/>
          <w:szCs w:val="24"/>
        </w:rPr>
      </w:pPr>
      <w:r w:rsidRPr="00F75D85">
        <w:rPr>
          <w:rFonts w:cs="Arial"/>
          <w:bCs/>
          <w:szCs w:val="24"/>
        </w:rPr>
        <w:t xml:space="preserve">„Projekt parasolowy” - w tego typu projekcie beneficjent przygotowuje, zleca </w:t>
      </w:r>
      <w:r w:rsidR="007016E2">
        <w:rPr>
          <w:rFonts w:cs="Arial"/>
          <w:bCs/>
          <w:szCs w:val="24"/>
        </w:rPr>
        <w:br/>
      </w:r>
      <w:r w:rsidRPr="00F75D85">
        <w:rPr>
          <w:rFonts w:cs="Arial"/>
          <w:bCs/>
          <w:szCs w:val="24"/>
        </w:rPr>
        <w:t xml:space="preserve">i koordynuje wykonanie instalacji ciepłowniczej i odbiorczej, z których korzystać będą osoby/podmioty posiadające tytuł prawny do lokalu w budynku. Beneficjent zobowiązany jest do wybrania ostatecznych odbiorców wsparcia w otwartej, przejrzystej i niedyskryminującej procedurze, z uwzględnieniem przeciwdziałania ubóstwu energetycznemu. Beneficjentem (wnioskodawcą) „projektu parasolowego” mogą być jednostki samorządu terytorialnego, ich związki i stowarzyszenia, spółdzielnie i wspólnoty mieszkaniowe, TBS, przedsiębiorstwa ciepłownicze, podmioty, w których większość udziałów lub akcji posiadają jednostki samorządu </w:t>
      </w:r>
      <w:r w:rsidRPr="00F75D85">
        <w:rPr>
          <w:rFonts w:cs="Arial"/>
          <w:bCs/>
          <w:szCs w:val="24"/>
        </w:rPr>
        <w:lastRenderedPageBreak/>
        <w:t xml:space="preserve">terytorialnego lub ich związki i stowarzyszenia. Pomoc udzielana przez beneficjenta na rzecz ostatecznych odbiorców wsparcia będzie udzielana w formie pomocy </w:t>
      </w:r>
      <w:r w:rsidRPr="00E519B7">
        <w:rPr>
          <w:rFonts w:cs="Arial"/>
          <w:bCs/>
          <w:szCs w:val="24"/>
        </w:rPr>
        <w:t>de minimis</w:t>
      </w:r>
      <w:r w:rsidRPr="00F75D85">
        <w:rPr>
          <w:rFonts w:cs="Arial"/>
          <w:bCs/>
          <w:szCs w:val="24"/>
        </w:rPr>
        <w:t>.</w:t>
      </w:r>
    </w:p>
    <w:p w:rsidR="006E7D57" w:rsidRPr="00F75D85" w:rsidRDefault="006E7D57" w:rsidP="001C3F77">
      <w:pPr>
        <w:pStyle w:val="Akapitzlist"/>
        <w:numPr>
          <w:ilvl w:val="0"/>
          <w:numId w:val="86"/>
        </w:numPr>
        <w:ind w:left="0" w:firstLine="708"/>
        <w:rPr>
          <w:rFonts w:cs="Arial"/>
          <w:bCs/>
          <w:szCs w:val="24"/>
        </w:rPr>
      </w:pPr>
      <w:r w:rsidRPr="00F75D85">
        <w:rPr>
          <w:rFonts w:cs="Arial"/>
          <w:bCs/>
          <w:szCs w:val="24"/>
        </w:rPr>
        <w:t>Roboty budowlane i/lub wyposażenie w zakresie wymiany dotychczasowych źródeł ciepła (pieców, kotłów na paliwa stałe), obejmujące:</w:t>
      </w:r>
    </w:p>
    <w:p w:rsidR="006E7D57" w:rsidRPr="00F75D85" w:rsidRDefault="006E7D57" w:rsidP="001C3F77">
      <w:pPr>
        <w:pStyle w:val="Akapitzlist"/>
        <w:numPr>
          <w:ilvl w:val="1"/>
          <w:numId w:val="87"/>
        </w:numPr>
        <w:ind w:left="1134" w:hanging="425"/>
        <w:rPr>
          <w:rFonts w:cs="Arial"/>
          <w:bCs/>
          <w:szCs w:val="24"/>
        </w:rPr>
      </w:pPr>
      <w:r w:rsidRPr="00F75D85">
        <w:rPr>
          <w:rFonts w:cs="Arial"/>
          <w:bCs/>
          <w:szCs w:val="24"/>
        </w:rPr>
        <w:t>demontaż i likwidację dotychczasowego źródła ciepła,</w:t>
      </w:r>
    </w:p>
    <w:p w:rsidR="006E7D57" w:rsidRPr="00F75D85" w:rsidRDefault="006E7D57" w:rsidP="001C3F77">
      <w:pPr>
        <w:pStyle w:val="Akapitzlist"/>
        <w:numPr>
          <w:ilvl w:val="1"/>
          <w:numId w:val="87"/>
        </w:numPr>
        <w:ind w:left="1134" w:hanging="425"/>
        <w:rPr>
          <w:rFonts w:cs="Arial"/>
          <w:bCs/>
          <w:szCs w:val="24"/>
        </w:rPr>
      </w:pPr>
      <w:r w:rsidRPr="00F75D85">
        <w:rPr>
          <w:rFonts w:cs="Arial"/>
          <w:bCs/>
          <w:szCs w:val="24"/>
        </w:rPr>
        <w:t>instalację kotła gazowego o sprawności ŋ powyżej 90 % lub kotła na biomasę klasy 5 z automatycznym zasypem paliwa, według normy PN EN 303-5:2012,</w:t>
      </w:r>
    </w:p>
    <w:p w:rsidR="006E7D57" w:rsidRPr="00F75D85" w:rsidRDefault="006E7D57" w:rsidP="001C3F77">
      <w:pPr>
        <w:pStyle w:val="Akapitzlist"/>
        <w:numPr>
          <w:ilvl w:val="1"/>
          <w:numId w:val="88"/>
        </w:numPr>
        <w:spacing w:after="0"/>
        <w:ind w:left="1134" w:hanging="425"/>
        <w:rPr>
          <w:rFonts w:cs="Arial"/>
          <w:bCs/>
          <w:szCs w:val="24"/>
        </w:rPr>
      </w:pPr>
      <w:r w:rsidRPr="00F75D85">
        <w:rPr>
          <w:rFonts w:cs="Arial"/>
          <w:bCs/>
          <w:szCs w:val="24"/>
        </w:rPr>
        <w:t>niezbędną do prawidłowego zaopatrzenia lokalu/budynku w ciepło przebudowę, montaż wewnętrznych instalacji CO i CWU, instalacji gazowej.</w:t>
      </w:r>
    </w:p>
    <w:p w:rsidR="006E7D57" w:rsidRPr="00F75D85" w:rsidRDefault="006E7D57" w:rsidP="002E2799">
      <w:pPr>
        <w:spacing w:after="0"/>
        <w:ind w:firstLine="1080"/>
        <w:rPr>
          <w:rFonts w:cs="Arial"/>
          <w:bCs/>
          <w:szCs w:val="24"/>
        </w:rPr>
      </w:pPr>
      <w:r w:rsidRPr="00F75D85">
        <w:rPr>
          <w:rFonts w:cs="Arial"/>
          <w:bCs/>
          <w:szCs w:val="24"/>
        </w:rPr>
        <w:t>Instalowane będą wyłącznie źródła ciepła o mocy do 500 kW.</w:t>
      </w:r>
    </w:p>
    <w:p w:rsidR="006E7D57" w:rsidRPr="00F75D85" w:rsidRDefault="006E7D57" w:rsidP="006E7D57">
      <w:pPr>
        <w:spacing w:after="0"/>
        <w:rPr>
          <w:rFonts w:cs="Arial"/>
          <w:bCs/>
          <w:szCs w:val="24"/>
        </w:rPr>
      </w:pPr>
      <w:r w:rsidRPr="00F75D85">
        <w:rPr>
          <w:rFonts w:cs="Arial"/>
          <w:bCs/>
          <w:szCs w:val="24"/>
        </w:rPr>
        <w:t xml:space="preserve">Ten typ projektu będzie realizowany w formie „projektów parasolowych”. </w:t>
      </w:r>
    </w:p>
    <w:p w:rsidR="006E7D57" w:rsidRPr="00E8668B" w:rsidRDefault="006E7D57" w:rsidP="002E2799">
      <w:pPr>
        <w:spacing w:after="0"/>
        <w:rPr>
          <w:rFonts w:cs="Arial"/>
          <w:bCs/>
          <w:szCs w:val="24"/>
        </w:rPr>
      </w:pPr>
      <w:r w:rsidRPr="00F75D85">
        <w:rPr>
          <w:rFonts w:cs="Arial"/>
          <w:bCs/>
          <w:szCs w:val="24"/>
        </w:rPr>
        <w:t xml:space="preserve">„Projekt parasolowy” - w tego typu projekcie beneficjent przygotowuje, zleca </w:t>
      </w:r>
      <w:r w:rsidR="007016E2">
        <w:rPr>
          <w:rFonts w:cs="Arial"/>
          <w:bCs/>
          <w:szCs w:val="24"/>
        </w:rPr>
        <w:br/>
      </w:r>
      <w:r w:rsidRPr="00F75D85">
        <w:rPr>
          <w:rFonts w:cs="Arial"/>
          <w:bCs/>
          <w:szCs w:val="24"/>
        </w:rPr>
        <w:t xml:space="preserve">i koordynuje wymianę kotłów i instalacji CO, CUW i gazowej, z których korzystać będą osoby/podmioty posiadające tytuł prawny do lokalu w budynku. Beneficjent zobowiązany jest do wybrania ostatecznych odbiorców wsparcia w otwartej, przejrzystej i niedyskryminującej procedurze, z uwzględnieniem przeciwdziałania ubóstwu energetycznemu. Beneficjentem (wnioskodawcą) „projektu parasolowego” mogą być jednostki samorządu terytorialnego, ich związki i stowarzyszenia, podmioty, w których większość udziałów lub akcji posiadają jednostki samorządu terytorialnego lub ich związki i stowarzyszenia. Pozostałe podmioty wymienione </w:t>
      </w:r>
      <w:r w:rsidR="007016E2">
        <w:rPr>
          <w:rFonts w:cs="Arial"/>
          <w:bCs/>
          <w:szCs w:val="24"/>
        </w:rPr>
        <w:br/>
      </w:r>
      <w:r w:rsidRPr="00F75D85">
        <w:rPr>
          <w:rFonts w:cs="Arial"/>
          <w:bCs/>
          <w:szCs w:val="24"/>
        </w:rPr>
        <w:t xml:space="preserve">w pkt. 11 SZOOP mogą być partnerami projektu. Pomoc udzielana przez beneficjenta na rzecz ostatecznych odbiorców wsparcia będzie udzielana w formie pomocy </w:t>
      </w:r>
      <w:r w:rsidRPr="00E8668B">
        <w:rPr>
          <w:rFonts w:cs="Arial"/>
          <w:bCs/>
          <w:szCs w:val="24"/>
        </w:rPr>
        <w:t>de minimis.</w:t>
      </w:r>
    </w:p>
    <w:p w:rsidR="006E7D57" w:rsidRPr="00F75D85" w:rsidRDefault="006E7D57" w:rsidP="002E2799">
      <w:pPr>
        <w:spacing w:after="0"/>
        <w:rPr>
          <w:rFonts w:cs="Arial"/>
          <w:bCs/>
          <w:szCs w:val="24"/>
        </w:rPr>
      </w:pPr>
      <w:r w:rsidRPr="00F75D85">
        <w:rPr>
          <w:rFonts w:cs="Arial"/>
          <w:bCs/>
          <w:szCs w:val="24"/>
        </w:rPr>
        <w:t xml:space="preserve">Beneficjent (gmina) będzie zobowiązany do egzekwowania od odbiorców końcowych (osób/podmiotów posiadających tytuł prawny do budynku lub lokalu </w:t>
      </w:r>
      <w:r w:rsidR="007016E2">
        <w:rPr>
          <w:rFonts w:cs="Arial"/>
          <w:bCs/>
          <w:szCs w:val="24"/>
        </w:rPr>
        <w:br/>
      </w:r>
      <w:r w:rsidRPr="00F75D85">
        <w:rPr>
          <w:rFonts w:cs="Arial"/>
          <w:bCs/>
          <w:szCs w:val="24"/>
        </w:rPr>
        <w:t>w budynku), likwidacji starego kotła i użytkowania wyłącznie dofinansowanego urządzenia grzewczego.</w:t>
      </w:r>
    </w:p>
    <w:p w:rsidR="006E7D57" w:rsidRPr="00F75D85" w:rsidRDefault="006E7D57" w:rsidP="001C3F77">
      <w:pPr>
        <w:pStyle w:val="Akapitzlist"/>
        <w:numPr>
          <w:ilvl w:val="0"/>
          <w:numId w:val="86"/>
        </w:numPr>
        <w:spacing w:after="0"/>
        <w:ind w:left="0" w:firstLine="709"/>
        <w:rPr>
          <w:rFonts w:cs="Arial"/>
          <w:bCs/>
          <w:szCs w:val="24"/>
        </w:rPr>
      </w:pPr>
      <w:r w:rsidRPr="00F75D85">
        <w:rPr>
          <w:rFonts w:cs="Arial"/>
          <w:bCs/>
          <w:szCs w:val="24"/>
        </w:rPr>
        <w:t xml:space="preserve">Modernizacja systemów oświetlenia. Dotyczy systemów finansowanych ze środków jednostek samorządu terytorialnego. Prace mogą dotyczyć oświetlenia </w:t>
      </w:r>
      <w:r w:rsidRPr="00F75D85">
        <w:rPr>
          <w:rFonts w:cs="Arial"/>
          <w:bCs/>
          <w:szCs w:val="24"/>
        </w:rPr>
        <w:lastRenderedPageBreak/>
        <w:t>publicznych: dróg, ulic, parków, placów, ciągów pieszych lub rowerowych, sygnalizacji świetlnej, których efektem będzie zmniejszenie zużycia energii elektrycznej. Zakres prac obejmuje:</w:t>
      </w:r>
    </w:p>
    <w:p w:rsidR="006E7D57" w:rsidRPr="00F75D85" w:rsidRDefault="006E7D57" w:rsidP="001C3F77">
      <w:pPr>
        <w:pStyle w:val="Akapitzlist"/>
        <w:numPr>
          <w:ilvl w:val="1"/>
          <w:numId w:val="89"/>
        </w:numPr>
        <w:rPr>
          <w:rFonts w:cs="Arial"/>
          <w:bCs/>
          <w:szCs w:val="24"/>
        </w:rPr>
      </w:pPr>
      <w:r w:rsidRPr="00F75D85">
        <w:rPr>
          <w:rFonts w:cs="Arial"/>
          <w:bCs/>
          <w:szCs w:val="24"/>
        </w:rPr>
        <w:t>wymianę źródeł światła na energooszczędne,</w:t>
      </w:r>
    </w:p>
    <w:p w:rsidR="006E7D57" w:rsidRPr="00F75D85" w:rsidRDefault="006E7D57" w:rsidP="001C3F77">
      <w:pPr>
        <w:pStyle w:val="Akapitzlist"/>
        <w:numPr>
          <w:ilvl w:val="1"/>
          <w:numId w:val="89"/>
        </w:numPr>
        <w:ind w:left="709" w:firstLine="371"/>
        <w:rPr>
          <w:rFonts w:cs="Arial"/>
          <w:bCs/>
          <w:szCs w:val="24"/>
        </w:rPr>
      </w:pPr>
      <w:r w:rsidRPr="00F75D85">
        <w:rPr>
          <w:rFonts w:cs="Arial"/>
          <w:bCs/>
          <w:szCs w:val="24"/>
        </w:rPr>
        <w:t>wymianę opraw oświetleniowych wraz z osprzętem na energooszczędne,</w:t>
      </w:r>
    </w:p>
    <w:p w:rsidR="006E7D57" w:rsidRPr="00F75D85" w:rsidRDefault="006E7D57" w:rsidP="001C3F77">
      <w:pPr>
        <w:pStyle w:val="Akapitzlist"/>
        <w:numPr>
          <w:ilvl w:val="1"/>
          <w:numId w:val="89"/>
        </w:numPr>
        <w:ind w:left="709" w:firstLine="371"/>
        <w:rPr>
          <w:rFonts w:cs="Arial"/>
          <w:bCs/>
          <w:szCs w:val="24"/>
        </w:rPr>
      </w:pPr>
      <w:r w:rsidRPr="00F75D85">
        <w:rPr>
          <w:rFonts w:cs="Arial"/>
          <w:bCs/>
          <w:szCs w:val="24"/>
        </w:rPr>
        <w:t>wdrażanie systemów oświetlenia o regulowanych parametrach (natężenie, wydajność, sterowanie) w zależności od potrzeb użytkowych,</w:t>
      </w:r>
    </w:p>
    <w:p w:rsidR="006E7D57" w:rsidRPr="00F75D85" w:rsidRDefault="006E7D57" w:rsidP="001C3F77">
      <w:pPr>
        <w:pStyle w:val="Akapitzlist"/>
        <w:numPr>
          <w:ilvl w:val="1"/>
          <w:numId w:val="89"/>
        </w:numPr>
        <w:rPr>
          <w:rFonts w:cs="Arial"/>
          <w:bCs/>
          <w:szCs w:val="24"/>
        </w:rPr>
      </w:pPr>
      <w:r w:rsidRPr="00F75D85">
        <w:rPr>
          <w:rFonts w:cs="Arial"/>
          <w:bCs/>
          <w:szCs w:val="24"/>
        </w:rPr>
        <w:t>stosowanie energooszczędnych systemów zasilania,</w:t>
      </w:r>
    </w:p>
    <w:p w:rsidR="006E7D57" w:rsidRPr="00F75D85" w:rsidRDefault="006E7D57" w:rsidP="001C3F77">
      <w:pPr>
        <w:pStyle w:val="Akapitzlist"/>
        <w:numPr>
          <w:ilvl w:val="1"/>
          <w:numId w:val="89"/>
        </w:numPr>
        <w:ind w:left="709" w:firstLine="371"/>
        <w:rPr>
          <w:rFonts w:cs="Arial"/>
          <w:bCs/>
          <w:szCs w:val="24"/>
        </w:rPr>
      </w:pPr>
      <w:r w:rsidRPr="00F75D85">
        <w:rPr>
          <w:rFonts w:cs="Arial"/>
          <w:bCs/>
          <w:szCs w:val="24"/>
        </w:rPr>
        <w:t>budowę, instalację nowych lamp zasilanych OZE lub zasilanych z sieci elektroenergetycznej – wyłącznie jako element projektu. Wydatki kwalifikowalne w tym zakresie nie mogą stanowić więcej niż 20% wydatków kwalifikowalnych projektu.</w:t>
      </w:r>
    </w:p>
    <w:p w:rsidR="006E7D57" w:rsidRPr="00F75D85" w:rsidRDefault="006E7D57" w:rsidP="001C3F77">
      <w:pPr>
        <w:pStyle w:val="Akapitzlist"/>
        <w:numPr>
          <w:ilvl w:val="0"/>
          <w:numId w:val="86"/>
        </w:numPr>
        <w:ind w:left="0" w:firstLine="698"/>
        <w:rPr>
          <w:rFonts w:cs="Arial"/>
          <w:bCs/>
          <w:szCs w:val="24"/>
        </w:rPr>
      </w:pPr>
      <w:r w:rsidRPr="00F75D85">
        <w:rPr>
          <w:rFonts w:cs="Arial"/>
          <w:bCs/>
          <w:szCs w:val="24"/>
        </w:rPr>
        <w:t>Budowa lub modernizacja budynków użyteczności publicznej, które będą spełniać standardy budownictwa pasywnego.</w:t>
      </w:r>
    </w:p>
    <w:p w:rsidR="006E7D57" w:rsidRPr="00F75D85" w:rsidRDefault="006E7D57" w:rsidP="002E2799">
      <w:pPr>
        <w:spacing w:after="0"/>
        <w:rPr>
          <w:rFonts w:cs="Arial"/>
          <w:bCs/>
          <w:szCs w:val="24"/>
        </w:rPr>
      </w:pPr>
      <w:r w:rsidRPr="00F75D85">
        <w:rPr>
          <w:rFonts w:cs="Arial"/>
          <w:bCs/>
          <w:szCs w:val="24"/>
        </w:rPr>
        <w:t>Kosztem kwalifikowalnym w tego typu projektach jest różnica między kosztami budowy budynku pasywnego a kosztami budowy budynku spełniającego aktualne standardy w zakresie efektywności energetycznej.</w:t>
      </w:r>
    </w:p>
    <w:p w:rsidR="006E7D57" w:rsidRDefault="006E7D57" w:rsidP="002E2799">
      <w:pPr>
        <w:spacing w:after="0"/>
        <w:rPr>
          <w:rFonts w:cs="Arial"/>
          <w:bCs/>
          <w:szCs w:val="24"/>
        </w:rPr>
      </w:pPr>
      <w:r w:rsidRPr="00F75D85">
        <w:rPr>
          <w:rFonts w:cs="Arial"/>
          <w:bCs/>
          <w:szCs w:val="24"/>
        </w:rPr>
        <w:t xml:space="preserve">Projekty w ramach niniejszego poddziałania mogą być realizowane jako projekty partnerskie w rozumieniu art. 33 Ustawy z dnia 11 lipca 2014 r. </w:t>
      </w:r>
      <w:r>
        <w:rPr>
          <w:rFonts w:cs="Arial"/>
          <w:bCs/>
          <w:szCs w:val="24"/>
        </w:rPr>
        <w:br/>
      </w:r>
      <w:r w:rsidRPr="00F75D85">
        <w:rPr>
          <w:rFonts w:cs="Arial"/>
          <w:bCs/>
          <w:szCs w:val="24"/>
        </w:rPr>
        <w:t xml:space="preserve">o zasadach realizacji programów w zakresie polityki spójności finansowanych </w:t>
      </w:r>
      <w:r w:rsidR="007016E2">
        <w:rPr>
          <w:rFonts w:cs="Arial"/>
          <w:bCs/>
          <w:szCs w:val="24"/>
        </w:rPr>
        <w:br/>
      </w:r>
      <w:r w:rsidRPr="00F75D85">
        <w:rPr>
          <w:rFonts w:cs="Arial"/>
          <w:bCs/>
          <w:szCs w:val="24"/>
        </w:rPr>
        <w:t xml:space="preserve">w perspektywie finansowej 2014–2020, jak również jako projekty hybrydowe </w:t>
      </w:r>
      <w:r>
        <w:rPr>
          <w:rFonts w:cs="Arial"/>
          <w:bCs/>
          <w:szCs w:val="24"/>
        </w:rPr>
        <w:br/>
      </w:r>
      <w:r w:rsidRPr="00F75D85">
        <w:rPr>
          <w:rFonts w:cs="Arial"/>
          <w:bCs/>
          <w:szCs w:val="24"/>
        </w:rPr>
        <w:t>w rozumieniu art. 34 ww. ustawy.</w:t>
      </w:r>
    </w:p>
    <w:p w:rsidR="004A189C" w:rsidRPr="00F75D85" w:rsidRDefault="004A189C" w:rsidP="002E2799">
      <w:pPr>
        <w:spacing w:after="0"/>
        <w:rPr>
          <w:rFonts w:cs="Arial"/>
          <w:bCs/>
          <w:szCs w:val="24"/>
        </w:rPr>
      </w:pPr>
    </w:p>
    <w:p w:rsidR="006E7D57" w:rsidRPr="00F75D85" w:rsidRDefault="00DE371C" w:rsidP="006E7D57">
      <w:pPr>
        <w:spacing w:after="0"/>
        <w:rPr>
          <w:rFonts w:cs="Arial"/>
          <w:bCs/>
          <w:szCs w:val="24"/>
          <w:u w:val="single"/>
        </w:rPr>
      </w:pPr>
      <w:r>
        <w:rPr>
          <w:rFonts w:cs="Arial"/>
          <w:bCs/>
          <w:szCs w:val="24"/>
          <w:u w:val="single"/>
        </w:rPr>
        <w:t>Dla r</w:t>
      </w:r>
      <w:r w:rsidR="006E7D57" w:rsidRPr="00F75D85">
        <w:rPr>
          <w:rFonts w:cs="Arial"/>
          <w:bCs/>
          <w:szCs w:val="24"/>
          <w:u w:val="single"/>
        </w:rPr>
        <w:t>edukcji emisji:</w:t>
      </w:r>
    </w:p>
    <w:p w:rsidR="006E7D57" w:rsidRPr="00F75D85" w:rsidRDefault="006E7D57" w:rsidP="00595577">
      <w:pPr>
        <w:spacing w:after="0"/>
        <w:rPr>
          <w:rFonts w:cs="Arial"/>
          <w:bCs/>
          <w:szCs w:val="24"/>
        </w:rPr>
      </w:pPr>
      <w:r w:rsidRPr="00F75D85">
        <w:rPr>
          <w:rFonts w:cs="Arial"/>
          <w:bCs/>
          <w:szCs w:val="24"/>
        </w:rPr>
        <w:t>1. Roboty budowlane i/lub wyposażenie w zakresie wymiany</w:t>
      </w:r>
      <w:r>
        <w:rPr>
          <w:rFonts w:cs="Arial"/>
          <w:bCs/>
          <w:szCs w:val="24"/>
        </w:rPr>
        <w:t xml:space="preserve"> dotychczasowych źródeł ciepła</w:t>
      </w:r>
      <w:r w:rsidRPr="00F75D85">
        <w:rPr>
          <w:rFonts w:cs="Arial"/>
          <w:bCs/>
          <w:szCs w:val="24"/>
        </w:rPr>
        <w:t xml:space="preserve"> (pieców, kotłów na paliwa stałe), obejmujące:</w:t>
      </w:r>
    </w:p>
    <w:p w:rsidR="006E7D57" w:rsidRPr="00F75D85" w:rsidRDefault="006E7D57" w:rsidP="001C3F77">
      <w:pPr>
        <w:pStyle w:val="Akapitzlist"/>
        <w:numPr>
          <w:ilvl w:val="0"/>
          <w:numId w:val="91"/>
        </w:numPr>
        <w:spacing w:after="0"/>
        <w:ind w:left="1134" w:hanging="283"/>
        <w:rPr>
          <w:rFonts w:cs="Arial"/>
          <w:bCs/>
          <w:szCs w:val="24"/>
        </w:rPr>
      </w:pPr>
      <w:r w:rsidRPr="00F75D85">
        <w:rPr>
          <w:rFonts w:cs="Arial"/>
          <w:bCs/>
          <w:szCs w:val="24"/>
        </w:rPr>
        <w:t>demontaż i likwidację dotychczasowego źródła ciepła,</w:t>
      </w:r>
    </w:p>
    <w:p w:rsidR="006E7D57" w:rsidRPr="00F75D85" w:rsidRDefault="006E7D57" w:rsidP="001C3F77">
      <w:pPr>
        <w:pStyle w:val="Akapitzlist"/>
        <w:numPr>
          <w:ilvl w:val="0"/>
          <w:numId w:val="91"/>
        </w:numPr>
        <w:spacing w:after="0"/>
        <w:ind w:left="1134" w:hanging="283"/>
        <w:rPr>
          <w:rFonts w:cs="Arial"/>
          <w:bCs/>
          <w:szCs w:val="24"/>
        </w:rPr>
      </w:pPr>
      <w:r w:rsidRPr="00F75D85">
        <w:rPr>
          <w:rFonts w:cs="Arial"/>
          <w:bCs/>
          <w:szCs w:val="24"/>
        </w:rPr>
        <w:t xml:space="preserve">instalację kotła na paliwa stałe (inne niż biomasa) klasy 5 </w:t>
      </w:r>
      <w:r>
        <w:rPr>
          <w:rFonts w:cs="Arial"/>
          <w:bCs/>
          <w:szCs w:val="24"/>
        </w:rPr>
        <w:br/>
      </w:r>
      <w:r w:rsidRPr="00F75D85">
        <w:rPr>
          <w:rFonts w:cs="Arial"/>
          <w:bCs/>
          <w:szCs w:val="24"/>
        </w:rPr>
        <w:t>z automatycznym zasypem paliwa, według normy PN EN 303-5:2012,</w:t>
      </w:r>
    </w:p>
    <w:p w:rsidR="006E7D57" w:rsidRPr="00F75D85" w:rsidRDefault="006E7D57" w:rsidP="001C3F77">
      <w:pPr>
        <w:pStyle w:val="Akapitzlist"/>
        <w:numPr>
          <w:ilvl w:val="0"/>
          <w:numId w:val="91"/>
        </w:numPr>
        <w:spacing w:after="0"/>
        <w:ind w:left="1134" w:hanging="283"/>
        <w:rPr>
          <w:rFonts w:cs="Arial"/>
          <w:bCs/>
          <w:szCs w:val="24"/>
        </w:rPr>
      </w:pPr>
      <w:r w:rsidRPr="00F75D85">
        <w:rPr>
          <w:rFonts w:cs="Arial"/>
          <w:bCs/>
          <w:szCs w:val="24"/>
        </w:rPr>
        <w:lastRenderedPageBreak/>
        <w:t>niezbędną do prawidłowego zaopatrzenia lokalu/budynku w ciepło przebudowę, montaż wewnętrznych instalacji CO i CWU.</w:t>
      </w:r>
    </w:p>
    <w:p w:rsidR="006E7D57" w:rsidRPr="00F75D85" w:rsidRDefault="00595577" w:rsidP="00595577">
      <w:pPr>
        <w:spacing w:after="0"/>
        <w:ind w:left="1134" w:hanging="283"/>
        <w:rPr>
          <w:rFonts w:cs="Arial"/>
          <w:bCs/>
          <w:szCs w:val="24"/>
        </w:rPr>
      </w:pPr>
      <w:r>
        <w:rPr>
          <w:rFonts w:cs="Arial"/>
          <w:bCs/>
          <w:szCs w:val="24"/>
        </w:rPr>
        <w:t xml:space="preserve">-   </w:t>
      </w:r>
      <w:r w:rsidR="006E7D57" w:rsidRPr="00F75D85">
        <w:rPr>
          <w:rFonts w:cs="Arial"/>
          <w:bCs/>
          <w:szCs w:val="24"/>
        </w:rPr>
        <w:t>Instalowane będą wyłącznie źródła ciepła o mocy do 500 kW.</w:t>
      </w:r>
    </w:p>
    <w:p w:rsidR="006E7D57" w:rsidRPr="00F75D85" w:rsidRDefault="006E7D57" w:rsidP="002E2799">
      <w:pPr>
        <w:spacing w:after="0"/>
        <w:rPr>
          <w:rFonts w:cs="Arial"/>
          <w:bCs/>
          <w:szCs w:val="24"/>
        </w:rPr>
      </w:pPr>
      <w:r w:rsidRPr="00F75D85">
        <w:rPr>
          <w:rFonts w:cs="Arial"/>
          <w:bCs/>
          <w:szCs w:val="24"/>
        </w:rPr>
        <w:t>Ten typ projektu będzie realizowany w formie „projektów parasolowych”.</w:t>
      </w:r>
    </w:p>
    <w:p w:rsidR="006E7D57" w:rsidRPr="00F75D85" w:rsidRDefault="006E7D57" w:rsidP="001439CC">
      <w:pPr>
        <w:spacing w:after="0"/>
        <w:ind w:firstLine="0"/>
        <w:rPr>
          <w:rFonts w:cs="Arial"/>
          <w:bCs/>
          <w:szCs w:val="24"/>
        </w:rPr>
      </w:pPr>
      <w:r w:rsidRPr="00F75D85">
        <w:rPr>
          <w:rFonts w:cs="Arial"/>
          <w:bCs/>
          <w:szCs w:val="24"/>
        </w:rPr>
        <w:t xml:space="preserve">„Projekt parasolowy” – w tego typu projekcie beneficjent przygotowuje, zleca </w:t>
      </w:r>
      <w:r w:rsidR="007016E2">
        <w:rPr>
          <w:rFonts w:cs="Arial"/>
          <w:bCs/>
          <w:szCs w:val="24"/>
        </w:rPr>
        <w:br/>
      </w:r>
      <w:r w:rsidRPr="00F75D85">
        <w:rPr>
          <w:rFonts w:cs="Arial"/>
          <w:bCs/>
          <w:szCs w:val="24"/>
        </w:rPr>
        <w:t xml:space="preserve">i koordynuje wymianę kotłów i instalacji CO i CUW, z których korzystać będą osoby/podmioty posiadające tytuł prawny do lokalu w budynku. Beneficjent zobowiązany jest do wybrania ostatecznych odbiorców wsparcia w otwartej, przejrzystej i niedyskryminującej procedurze z uwzględnieniem przeciwdziałania ubóstwu energetycznemu. Beneficjentem (wnioskodawcą) „projektu parasolowego” mogą być jednostki samorządu terytorialnego, ich związki i stowarzyszenia. Pozostałe podmioty wymienione w pkt.11 SZOOP mogą być partnerami projektu. Pomoc udzielana przez beneficjenta na rzecz ostatecznych odbiorców wsparcia będzie udzielana w formie pomocy </w:t>
      </w:r>
      <w:r w:rsidRPr="00F75D85">
        <w:rPr>
          <w:rFonts w:cs="Arial"/>
          <w:bCs/>
          <w:i/>
          <w:szCs w:val="24"/>
        </w:rPr>
        <w:t>de minimis</w:t>
      </w:r>
      <w:r w:rsidRPr="00F75D85">
        <w:rPr>
          <w:rFonts w:cs="Arial"/>
          <w:bCs/>
          <w:szCs w:val="24"/>
        </w:rPr>
        <w:t>.</w:t>
      </w:r>
    </w:p>
    <w:p w:rsidR="006E7D57" w:rsidRDefault="006E7D57" w:rsidP="002E2799">
      <w:pPr>
        <w:spacing w:after="0"/>
        <w:rPr>
          <w:rFonts w:cs="Arial"/>
          <w:bCs/>
          <w:szCs w:val="24"/>
        </w:rPr>
      </w:pPr>
      <w:r w:rsidRPr="00F75D85">
        <w:rPr>
          <w:rFonts w:cs="Arial"/>
          <w:bCs/>
          <w:szCs w:val="24"/>
        </w:rPr>
        <w:t xml:space="preserve">Beneficjent (gmina) będzie zobowiązany do egzekwowania od odbiorców końcowych (osób/podmiotów posiadających tytuł prawny do budynku lub lokalu </w:t>
      </w:r>
      <w:r w:rsidR="007016E2">
        <w:rPr>
          <w:rFonts w:cs="Arial"/>
          <w:bCs/>
          <w:szCs w:val="24"/>
        </w:rPr>
        <w:br/>
      </w:r>
      <w:r w:rsidRPr="00F75D85">
        <w:rPr>
          <w:rFonts w:cs="Arial"/>
          <w:bCs/>
          <w:szCs w:val="24"/>
        </w:rPr>
        <w:t>w budynku), likwidacji starego kotła i użytkowania wyłącznie dofinan</w:t>
      </w:r>
      <w:r>
        <w:rPr>
          <w:rFonts w:cs="Arial"/>
          <w:bCs/>
          <w:szCs w:val="24"/>
        </w:rPr>
        <w:t>sowanego urządzenia grzewczego.</w:t>
      </w:r>
    </w:p>
    <w:p w:rsidR="006E7D57" w:rsidRDefault="006E7D57" w:rsidP="002E2799">
      <w:pPr>
        <w:spacing w:after="0"/>
        <w:ind w:firstLine="708"/>
        <w:rPr>
          <w:rFonts w:cs="Arial"/>
          <w:bCs/>
          <w:szCs w:val="24"/>
        </w:rPr>
      </w:pPr>
      <w:r w:rsidRPr="00F75D85">
        <w:rPr>
          <w:rFonts w:cs="Arial"/>
          <w:bCs/>
          <w:szCs w:val="24"/>
        </w:rPr>
        <w:t>Projekty w ramach niniejszego poddziałania mogą być realizowane jako projekty partnerskie w rozumieniu art. 33 Ustawy z dnia 11 lipca 2014 r. o zasadach realizacji programów w zakresie polityki spójności finansowanych w perspektywie finansowej 2014–2020, jak również jako projekty hybrydowe w rozumieniu art. 34 ww. ustawy.</w:t>
      </w:r>
    </w:p>
    <w:p w:rsidR="006E7D57" w:rsidRPr="00F75D85" w:rsidRDefault="006E7D57" w:rsidP="006E7D57">
      <w:pPr>
        <w:spacing w:after="0"/>
        <w:rPr>
          <w:rFonts w:cs="Arial"/>
          <w:b/>
          <w:szCs w:val="24"/>
        </w:rPr>
      </w:pPr>
      <w:r w:rsidRPr="00F75D85">
        <w:rPr>
          <w:rFonts w:cs="Arial"/>
          <w:b/>
          <w:szCs w:val="24"/>
        </w:rPr>
        <w:t>Beneficjenci:</w:t>
      </w:r>
    </w:p>
    <w:p w:rsidR="006E7D57" w:rsidRPr="00F75D85" w:rsidRDefault="006E7D57" w:rsidP="006E7D57">
      <w:pPr>
        <w:spacing w:after="0"/>
        <w:rPr>
          <w:rFonts w:cs="Arial"/>
          <w:szCs w:val="24"/>
          <w:u w:val="single"/>
        </w:rPr>
      </w:pPr>
      <w:r w:rsidRPr="00F75D85">
        <w:rPr>
          <w:rFonts w:cs="Arial"/>
          <w:szCs w:val="24"/>
          <w:u w:val="single"/>
        </w:rPr>
        <w:t>w realizacji planów niskoemisyjnych:</w:t>
      </w:r>
    </w:p>
    <w:p w:rsidR="006E7D57" w:rsidRPr="00F75D85" w:rsidRDefault="006E7D57" w:rsidP="001C3F77">
      <w:pPr>
        <w:pStyle w:val="Akapitzlist"/>
        <w:numPr>
          <w:ilvl w:val="0"/>
          <w:numId w:val="90"/>
        </w:numPr>
        <w:spacing w:after="0"/>
        <w:rPr>
          <w:rFonts w:cs="Arial"/>
          <w:szCs w:val="24"/>
        </w:rPr>
      </w:pPr>
      <w:r w:rsidRPr="00F75D85">
        <w:rPr>
          <w:rFonts w:cs="Arial"/>
          <w:szCs w:val="24"/>
        </w:rPr>
        <w:t>jednostki samorządu terytorialnego, ich związki i stowarzyszenia,</w:t>
      </w:r>
    </w:p>
    <w:p w:rsidR="006E7D57" w:rsidRPr="00F75D85" w:rsidRDefault="006E7D57" w:rsidP="001C3F77">
      <w:pPr>
        <w:pStyle w:val="Akapitzlist"/>
        <w:numPr>
          <w:ilvl w:val="0"/>
          <w:numId w:val="90"/>
        </w:numPr>
        <w:rPr>
          <w:rFonts w:cs="Arial"/>
          <w:szCs w:val="24"/>
        </w:rPr>
      </w:pPr>
      <w:r w:rsidRPr="00F75D85">
        <w:rPr>
          <w:rFonts w:cs="Arial"/>
          <w:szCs w:val="24"/>
        </w:rPr>
        <w:t>podmioty, w których większość udziałów lub akcji posiadają jednostki samorządu terytorialnego lub ich związki i stowarzyszenia,</w:t>
      </w:r>
    </w:p>
    <w:p w:rsidR="006E7D57" w:rsidRPr="00F75D85" w:rsidRDefault="006E7D57" w:rsidP="001C3F77">
      <w:pPr>
        <w:pStyle w:val="Akapitzlist"/>
        <w:numPr>
          <w:ilvl w:val="0"/>
          <w:numId w:val="90"/>
        </w:numPr>
        <w:rPr>
          <w:rFonts w:cs="Arial"/>
          <w:szCs w:val="24"/>
        </w:rPr>
      </w:pPr>
      <w:r w:rsidRPr="00F75D85">
        <w:rPr>
          <w:rFonts w:cs="Arial"/>
          <w:szCs w:val="24"/>
        </w:rPr>
        <w:t>jednostki sektora finansów publicznych, posiadające osobowość prawną,</w:t>
      </w:r>
    </w:p>
    <w:p w:rsidR="006E7D57" w:rsidRPr="00F75D85" w:rsidRDefault="006E7D57" w:rsidP="001C3F77">
      <w:pPr>
        <w:pStyle w:val="Akapitzlist"/>
        <w:numPr>
          <w:ilvl w:val="0"/>
          <w:numId w:val="90"/>
        </w:numPr>
        <w:rPr>
          <w:rFonts w:cs="Arial"/>
          <w:szCs w:val="24"/>
        </w:rPr>
      </w:pPr>
      <w:r w:rsidRPr="00F75D85">
        <w:rPr>
          <w:rFonts w:cs="Arial"/>
          <w:szCs w:val="24"/>
        </w:rPr>
        <w:t>przedsiębiorstwa,</w:t>
      </w:r>
    </w:p>
    <w:p w:rsidR="006E7D57" w:rsidRPr="00F75D85" w:rsidRDefault="006E7D57" w:rsidP="001C3F77">
      <w:pPr>
        <w:pStyle w:val="Akapitzlist"/>
        <w:numPr>
          <w:ilvl w:val="0"/>
          <w:numId w:val="90"/>
        </w:numPr>
        <w:rPr>
          <w:rFonts w:cs="Arial"/>
          <w:szCs w:val="24"/>
        </w:rPr>
      </w:pPr>
      <w:r w:rsidRPr="00F75D85">
        <w:rPr>
          <w:rFonts w:cs="Arial"/>
          <w:szCs w:val="24"/>
        </w:rPr>
        <w:t>organizacje pozarządowe,</w:t>
      </w:r>
    </w:p>
    <w:p w:rsidR="006E7D57" w:rsidRPr="00F75D85" w:rsidRDefault="006E7D57" w:rsidP="001C3F77">
      <w:pPr>
        <w:pStyle w:val="Akapitzlist"/>
        <w:numPr>
          <w:ilvl w:val="0"/>
          <w:numId w:val="90"/>
        </w:numPr>
        <w:rPr>
          <w:rFonts w:cs="Arial"/>
          <w:szCs w:val="24"/>
        </w:rPr>
      </w:pPr>
      <w:r w:rsidRPr="00F75D85">
        <w:rPr>
          <w:rFonts w:cs="Arial"/>
          <w:szCs w:val="24"/>
        </w:rPr>
        <w:t>spółdzielnie i wspólnoty mieszkaniowe, TBS,</w:t>
      </w:r>
    </w:p>
    <w:p w:rsidR="006E7D57" w:rsidRPr="00F75D85" w:rsidRDefault="006E7D57" w:rsidP="001C3F77">
      <w:pPr>
        <w:pStyle w:val="Akapitzlist"/>
        <w:numPr>
          <w:ilvl w:val="0"/>
          <w:numId w:val="90"/>
        </w:numPr>
        <w:spacing w:after="0"/>
        <w:rPr>
          <w:rFonts w:cs="Arial"/>
          <w:szCs w:val="24"/>
        </w:rPr>
      </w:pPr>
      <w:r w:rsidRPr="00F75D85">
        <w:rPr>
          <w:rFonts w:cs="Arial"/>
          <w:szCs w:val="24"/>
        </w:rPr>
        <w:lastRenderedPageBreak/>
        <w:t>porozumienia podmiotów wyżej wymienionych, reprezentowane przez lidera.</w:t>
      </w:r>
    </w:p>
    <w:p w:rsidR="006E7D57" w:rsidRPr="00F75D85" w:rsidRDefault="006E7D57" w:rsidP="006E7D57">
      <w:pPr>
        <w:spacing w:after="0"/>
        <w:rPr>
          <w:rFonts w:cs="Arial"/>
          <w:szCs w:val="24"/>
        </w:rPr>
      </w:pPr>
      <w:r w:rsidRPr="00F75D85">
        <w:rPr>
          <w:rFonts w:cs="Arial"/>
          <w:szCs w:val="24"/>
        </w:rPr>
        <w:t xml:space="preserve">W przypadku „projektów parasolowych” beneficjentem mogą być podmioty wymienione w opisie poszczególnych typów projektów. Partnerem „projektu parasolowego” mogą być pozostałe podmioty uprawnione do ubiegania się </w:t>
      </w:r>
      <w:r>
        <w:rPr>
          <w:rFonts w:cs="Arial"/>
          <w:szCs w:val="24"/>
        </w:rPr>
        <w:br/>
      </w:r>
      <w:r w:rsidRPr="00F75D85">
        <w:rPr>
          <w:rFonts w:cs="Arial"/>
          <w:szCs w:val="24"/>
        </w:rPr>
        <w:t>o dofinansowanie w niniejszym poddziałaniu</w:t>
      </w:r>
    </w:p>
    <w:p w:rsidR="006E7D57" w:rsidRPr="00F75D85" w:rsidRDefault="006E7D57" w:rsidP="006E7D57">
      <w:pPr>
        <w:spacing w:after="0"/>
        <w:rPr>
          <w:rFonts w:cs="Arial"/>
          <w:bCs/>
          <w:szCs w:val="24"/>
          <w:u w:val="single"/>
        </w:rPr>
      </w:pPr>
      <w:r w:rsidRPr="00F75D85">
        <w:rPr>
          <w:rFonts w:cs="Arial"/>
          <w:bCs/>
          <w:szCs w:val="24"/>
          <w:u w:val="single"/>
        </w:rPr>
        <w:t>w redukcji emisji:</w:t>
      </w:r>
    </w:p>
    <w:p w:rsidR="006E7D57" w:rsidRPr="00F75D85" w:rsidRDefault="006E7D57" w:rsidP="006E7D57">
      <w:pPr>
        <w:spacing w:after="0"/>
        <w:rPr>
          <w:rFonts w:cs="Arial"/>
          <w:bCs/>
          <w:szCs w:val="24"/>
        </w:rPr>
      </w:pPr>
      <w:r w:rsidRPr="00F75D85">
        <w:rPr>
          <w:rFonts w:cs="Arial"/>
          <w:bCs/>
          <w:szCs w:val="24"/>
        </w:rPr>
        <w:t>Beneficjentem „projektu parasolowego” mogą być:</w:t>
      </w:r>
    </w:p>
    <w:p w:rsidR="006E7D57" w:rsidRPr="00F75D85" w:rsidRDefault="006E7D57" w:rsidP="001C3F77">
      <w:pPr>
        <w:pStyle w:val="Akapitzlist"/>
        <w:numPr>
          <w:ilvl w:val="0"/>
          <w:numId w:val="92"/>
        </w:numPr>
        <w:spacing w:after="0"/>
        <w:rPr>
          <w:rFonts w:cs="Arial"/>
          <w:bCs/>
          <w:szCs w:val="24"/>
        </w:rPr>
      </w:pPr>
      <w:r w:rsidRPr="00F75D85">
        <w:rPr>
          <w:rFonts w:cs="Arial"/>
          <w:bCs/>
          <w:szCs w:val="24"/>
        </w:rPr>
        <w:t>jednostki samorządu terytorialnego, ich związki i stowarzyszenia.</w:t>
      </w:r>
    </w:p>
    <w:p w:rsidR="007016E2" w:rsidRDefault="007016E2" w:rsidP="006E7D57">
      <w:pPr>
        <w:spacing w:after="0"/>
        <w:rPr>
          <w:rFonts w:cs="Arial"/>
          <w:bCs/>
          <w:szCs w:val="24"/>
        </w:rPr>
      </w:pPr>
    </w:p>
    <w:p w:rsidR="006E7D57" w:rsidRPr="00F75D85" w:rsidRDefault="006E7D57" w:rsidP="006E7D57">
      <w:pPr>
        <w:spacing w:after="0"/>
        <w:rPr>
          <w:rFonts w:cs="Arial"/>
          <w:bCs/>
          <w:szCs w:val="24"/>
        </w:rPr>
      </w:pPr>
      <w:r w:rsidRPr="00F75D85">
        <w:rPr>
          <w:rFonts w:cs="Arial"/>
          <w:bCs/>
          <w:szCs w:val="24"/>
        </w:rPr>
        <w:t>Partnerem „projektu parasolowego” mogą być:</w:t>
      </w:r>
    </w:p>
    <w:p w:rsidR="006E7D57" w:rsidRPr="00F75D85" w:rsidRDefault="006E7D57" w:rsidP="001C3F77">
      <w:pPr>
        <w:pStyle w:val="Akapitzlist"/>
        <w:numPr>
          <w:ilvl w:val="0"/>
          <w:numId w:val="92"/>
        </w:numPr>
        <w:spacing w:after="0"/>
        <w:rPr>
          <w:rFonts w:cs="Arial"/>
          <w:bCs/>
          <w:szCs w:val="24"/>
        </w:rPr>
      </w:pPr>
      <w:r w:rsidRPr="00F75D85">
        <w:rPr>
          <w:rFonts w:cs="Arial"/>
          <w:bCs/>
          <w:szCs w:val="24"/>
        </w:rPr>
        <w:t>podmioty, w których większość udziałów lub akcji posiadają jednostki samorządu terytorialnego lub ich związki i stowarzyszenia,</w:t>
      </w:r>
    </w:p>
    <w:p w:rsidR="006E7D57" w:rsidRPr="00F75D85" w:rsidRDefault="006E7D57" w:rsidP="001C3F77">
      <w:pPr>
        <w:pStyle w:val="Akapitzlist"/>
        <w:numPr>
          <w:ilvl w:val="0"/>
          <w:numId w:val="92"/>
        </w:numPr>
        <w:rPr>
          <w:rFonts w:cs="Arial"/>
          <w:bCs/>
          <w:szCs w:val="24"/>
        </w:rPr>
      </w:pPr>
      <w:r w:rsidRPr="00F75D85">
        <w:rPr>
          <w:rFonts w:cs="Arial"/>
          <w:bCs/>
          <w:szCs w:val="24"/>
        </w:rPr>
        <w:t>jednostki sektora finansów publicznych, posiadające osobowość prawną,</w:t>
      </w:r>
    </w:p>
    <w:p w:rsidR="006E7D57" w:rsidRPr="00F75D85" w:rsidRDefault="006E7D57" w:rsidP="001C3F77">
      <w:pPr>
        <w:pStyle w:val="Akapitzlist"/>
        <w:numPr>
          <w:ilvl w:val="0"/>
          <w:numId w:val="92"/>
        </w:numPr>
        <w:rPr>
          <w:rFonts w:cs="Arial"/>
          <w:bCs/>
          <w:szCs w:val="24"/>
        </w:rPr>
      </w:pPr>
      <w:r w:rsidRPr="00F75D85">
        <w:rPr>
          <w:rFonts w:cs="Arial"/>
          <w:bCs/>
          <w:szCs w:val="24"/>
        </w:rPr>
        <w:t>organizacje pozarządowe,</w:t>
      </w:r>
    </w:p>
    <w:p w:rsidR="006E7D57" w:rsidRPr="00F75D85" w:rsidRDefault="006E7D57" w:rsidP="001C3F77">
      <w:pPr>
        <w:pStyle w:val="Akapitzlist"/>
        <w:numPr>
          <w:ilvl w:val="0"/>
          <w:numId w:val="92"/>
        </w:numPr>
        <w:rPr>
          <w:rFonts w:cs="Arial"/>
          <w:bCs/>
          <w:szCs w:val="24"/>
        </w:rPr>
      </w:pPr>
      <w:r w:rsidRPr="00F75D85">
        <w:rPr>
          <w:rFonts w:cs="Arial"/>
          <w:bCs/>
          <w:szCs w:val="24"/>
        </w:rPr>
        <w:t>spółdzielnie i wspólnoty mieszkaniowe, TBS.</w:t>
      </w:r>
    </w:p>
    <w:p w:rsidR="007016E2" w:rsidRDefault="007016E2" w:rsidP="002E2799">
      <w:pPr>
        <w:spacing w:after="0"/>
        <w:rPr>
          <w:rFonts w:cs="Arial"/>
          <w:b/>
          <w:szCs w:val="24"/>
        </w:rPr>
      </w:pPr>
    </w:p>
    <w:p w:rsidR="006E7D57" w:rsidRPr="00F75D85" w:rsidRDefault="006E7D57" w:rsidP="002E2799">
      <w:pPr>
        <w:spacing w:after="0"/>
        <w:rPr>
          <w:rFonts w:cs="Arial"/>
          <w:b/>
          <w:szCs w:val="24"/>
        </w:rPr>
      </w:pPr>
      <w:r w:rsidRPr="00F75D85">
        <w:rPr>
          <w:rFonts w:cs="Arial"/>
          <w:b/>
          <w:szCs w:val="24"/>
        </w:rPr>
        <w:t>Limity i ograniczenia w realizacji projektów:</w:t>
      </w:r>
    </w:p>
    <w:p w:rsidR="006E7D57" w:rsidRPr="00F75D85" w:rsidRDefault="006E7D57" w:rsidP="006E7D57">
      <w:pPr>
        <w:spacing w:after="0"/>
        <w:rPr>
          <w:rFonts w:cs="Arial"/>
          <w:szCs w:val="24"/>
          <w:u w:val="single"/>
        </w:rPr>
      </w:pPr>
      <w:r w:rsidRPr="00F75D85">
        <w:rPr>
          <w:rFonts w:cs="Arial"/>
          <w:szCs w:val="24"/>
          <w:u w:val="single"/>
        </w:rPr>
        <w:t>w realizacji planów niskoemisyjnych:</w:t>
      </w:r>
    </w:p>
    <w:p w:rsidR="006E7D57" w:rsidRPr="00F75D85" w:rsidRDefault="006E7D57" w:rsidP="006E7D57">
      <w:pPr>
        <w:spacing w:after="0"/>
        <w:rPr>
          <w:rFonts w:cs="Arial"/>
          <w:szCs w:val="24"/>
        </w:rPr>
      </w:pPr>
      <w:r w:rsidRPr="00F75D85">
        <w:rPr>
          <w:rFonts w:cs="Arial"/>
          <w:szCs w:val="24"/>
        </w:rPr>
        <w:t xml:space="preserve">1. Projekty i wydatki </w:t>
      </w:r>
      <w:r w:rsidR="002E2799" w:rsidRPr="00F75D85">
        <w:rPr>
          <w:rFonts w:cs="Arial"/>
          <w:szCs w:val="24"/>
        </w:rPr>
        <w:t>kwalifikowane</w:t>
      </w:r>
      <w:r w:rsidRPr="00F75D85">
        <w:rPr>
          <w:rFonts w:cs="Arial"/>
          <w:szCs w:val="24"/>
        </w:rPr>
        <w:t xml:space="preserve"> inwestycji muszą być zgodne </w:t>
      </w:r>
      <w:r>
        <w:rPr>
          <w:rFonts w:cs="Arial"/>
          <w:szCs w:val="24"/>
        </w:rPr>
        <w:br/>
      </w:r>
      <w:r w:rsidRPr="00F75D85">
        <w:rPr>
          <w:rFonts w:cs="Arial"/>
          <w:szCs w:val="24"/>
        </w:rPr>
        <w:t>z Wytycznymi IZ RPO WP w zakresie kwalifikowania wydatków w ramach RPO WP 2014-2020 (EFRR).</w:t>
      </w:r>
    </w:p>
    <w:p w:rsidR="006E7D57" w:rsidRPr="00F75D85" w:rsidRDefault="006E7D57" w:rsidP="006E7D57">
      <w:pPr>
        <w:spacing w:after="0"/>
        <w:rPr>
          <w:rFonts w:cs="Arial"/>
          <w:szCs w:val="24"/>
        </w:rPr>
      </w:pPr>
      <w:r w:rsidRPr="00F75D85">
        <w:rPr>
          <w:rFonts w:cs="Arial"/>
          <w:szCs w:val="24"/>
        </w:rPr>
        <w:t xml:space="preserve">2. Projekty muszą być ujęte w Planie Gospodarki Niskoemisyjnej obowiązującym na terenie gminy, pozytywnie zaopiniowanym przez Wojewódzki Fundusz Ochrony Środowiska i Gospodarki Wodnej w Rzeszowie lub przygotowanym w ramach dofinansowania z Programu Operacyjnego Infrastruktura </w:t>
      </w:r>
      <w:r>
        <w:rPr>
          <w:rFonts w:cs="Arial"/>
          <w:szCs w:val="24"/>
        </w:rPr>
        <w:br/>
      </w:r>
      <w:r w:rsidRPr="00F75D85">
        <w:rPr>
          <w:rFonts w:cs="Arial"/>
          <w:szCs w:val="24"/>
        </w:rPr>
        <w:t>i Środowisko 2007-2013.</w:t>
      </w:r>
    </w:p>
    <w:p w:rsidR="006E7D57" w:rsidRPr="00F75D85" w:rsidRDefault="006E7D57" w:rsidP="006E7D57">
      <w:pPr>
        <w:spacing w:after="0"/>
        <w:rPr>
          <w:rFonts w:cs="Arial"/>
          <w:szCs w:val="24"/>
        </w:rPr>
      </w:pPr>
      <w:r w:rsidRPr="00F75D85">
        <w:rPr>
          <w:rFonts w:cs="Arial"/>
          <w:szCs w:val="24"/>
        </w:rPr>
        <w:t>3. W zakresie wymiany/likwidacji dotychczasowych źródeł ciepła – realizacja projektów możliwa jest wyłącznie na obszarach gmin, na terenie których stwierdzono lub zdiagnozowano przekroczenia dopuszczalnych wartości stężeń pyłu zawieszonego PM 10 (24</w:t>
      </w:r>
      <w:r w:rsidR="00206133" w:rsidRPr="00F75D85">
        <w:rPr>
          <w:rFonts w:cs="Arial"/>
          <w:szCs w:val="24"/>
        </w:rPr>
        <w:t>h) 38:.</w:t>
      </w:r>
    </w:p>
    <w:p w:rsidR="006E7D57" w:rsidRPr="00F75D85" w:rsidRDefault="006E7D57" w:rsidP="006E7D57">
      <w:pPr>
        <w:spacing w:after="0"/>
        <w:rPr>
          <w:rFonts w:cs="Arial"/>
          <w:szCs w:val="24"/>
        </w:rPr>
      </w:pPr>
      <w:r w:rsidRPr="00F75D85">
        <w:rPr>
          <w:rFonts w:cs="Arial"/>
          <w:szCs w:val="24"/>
        </w:rPr>
        <w:lastRenderedPageBreak/>
        <w:t>4. W ramach RPO nie przewiduje się wsparcia sieci ciepłowniczych z obszaru ROF.</w:t>
      </w:r>
    </w:p>
    <w:p w:rsidR="006E7D57" w:rsidRPr="00F75D85" w:rsidRDefault="006E7D57" w:rsidP="006E7D57">
      <w:pPr>
        <w:spacing w:after="0"/>
        <w:rPr>
          <w:rFonts w:cs="Arial"/>
          <w:szCs w:val="24"/>
        </w:rPr>
      </w:pPr>
      <w:r w:rsidRPr="00F75D85">
        <w:rPr>
          <w:rFonts w:cs="Arial"/>
          <w:szCs w:val="24"/>
        </w:rPr>
        <w:t xml:space="preserve">5. W zakresie wymiany/likwidacji dotychczasowych źródeł ciepła - wsparcie może zostać udzielone wyłącznie na kotły spalające biomasę klasy 5 </w:t>
      </w:r>
      <w:r>
        <w:rPr>
          <w:rFonts w:cs="Arial"/>
          <w:szCs w:val="24"/>
        </w:rPr>
        <w:br/>
      </w:r>
      <w:r w:rsidRPr="00F75D85">
        <w:rPr>
          <w:rFonts w:cs="Arial"/>
          <w:szCs w:val="24"/>
        </w:rPr>
        <w:t>z automatycznym zasypem paliwa, według normy PN EN 303-5:2012 lub wykorzystujące paliwa gazowe, pod warunkiem:</w:t>
      </w:r>
    </w:p>
    <w:p w:rsidR="006E7D57" w:rsidRPr="00F75D85" w:rsidRDefault="006E7D57" w:rsidP="001C3F77">
      <w:pPr>
        <w:pStyle w:val="Akapitzlist"/>
        <w:numPr>
          <w:ilvl w:val="0"/>
          <w:numId w:val="93"/>
        </w:numPr>
        <w:spacing w:after="0"/>
        <w:ind w:left="709" w:firstLine="0"/>
        <w:rPr>
          <w:rFonts w:cs="Arial"/>
          <w:szCs w:val="24"/>
        </w:rPr>
      </w:pPr>
      <w:r w:rsidRPr="00F75D85">
        <w:rPr>
          <w:rFonts w:cs="Arial"/>
          <w:szCs w:val="24"/>
        </w:rPr>
        <w:t xml:space="preserve">braku ekonomicznego uzasadnienia podłączenia </w:t>
      </w:r>
      <w:r>
        <w:rPr>
          <w:rFonts w:cs="Arial"/>
          <w:szCs w:val="24"/>
        </w:rPr>
        <w:t>budynku do sieci ciepłowniczej</w:t>
      </w:r>
      <w:r w:rsidRPr="00F75D85">
        <w:rPr>
          <w:rFonts w:cs="Arial"/>
          <w:szCs w:val="24"/>
        </w:rPr>
        <w:t>,</w:t>
      </w:r>
    </w:p>
    <w:p w:rsidR="006E7D57" w:rsidRPr="00F75D85" w:rsidRDefault="006E7D57" w:rsidP="001C3F77">
      <w:pPr>
        <w:pStyle w:val="Akapitzlist"/>
        <w:numPr>
          <w:ilvl w:val="0"/>
          <w:numId w:val="93"/>
        </w:numPr>
        <w:spacing w:after="0"/>
        <w:ind w:left="709" w:firstLine="0"/>
        <w:rPr>
          <w:rFonts w:cs="Arial"/>
          <w:szCs w:val="24"/>
        </w:rPr>
      </w:pPr>
      <w:r w:rsidRPr="00F75D85">
        <w:rPr>
          <w:rFonts w:cs="Arial"/>
          <w:szCs w:val="24"/>
        </w:rPr>
        <w:t>zwiększenia efektywności energetycznej,</w:t>
      </w:r>
    </w:p>
    <w:p w:rsidR="006E7D57" w:rsidRPr="00F75D85" w:rsidRDefault="006E7D57" w:rsidP="001C3F77">
      <w:pPr>
        <w:pStyle w:val="Akapitzlist"/>
        <w:numPr>
          <w:ilvl w:val="0"/>
          <w:numId w:val="93"/>
        </w:numPr>
        <w:spacing w:after="0"/>
        <w:ind w:left="709" w:firstLine="0"/>
        <w:rPr>
          <w:rFonts w:cs="Arial"/>
          <w:szCs w:val="24"/>
        </w:rPr>
      </w:pPr>
      <w:r w:rsidRPr="00F75D85">
        <w:rPr>
          <w:rFonts w:cs="Arial"/>
          <w:szCs w:val="24"/>
        </w:rPr>
        <w:t xml:space="preserve">zmniejszenia emisji CO2 i innych zanieczyszczeń powietrza41 - wsparte projekty muszą skutkować redukcją CO2 o co najmniej 30% </w:t>
      </w:r>
      <w:r w:rsidR="007016E2">
        <w:rPr>
          <w:rFonts w:cs="Arial"/>
          <w:szCs w:val="24"/>
        </w:rPr>
        <w:br/>
      </w:r>
      <w:r w:rsidRPr="00F75D85">
        <w:rPr>
          <w:rFonts w:cs="Arial"/>
          <w:szCs w:val="24"/>
        </w:rPr>
        <w:t>w przypadku zmiany spalanego paliwa.</w:t>
      </w:r>
    </w:p>
    <w:p w:rsidR="006E7D57" w:rsidRPr="00F75D85" w:rsidRDefault="006E7D57" w:rsidP="006E7D57">
      <w:pPr>
        <w:spacing w:after="0"/>
        <w:rPr>
          <w:rFonts w:cs="Arial"/>
          <w:szCs w:val="24"/>
        </w:rPr>
      </w:pPr>
      <w:r w:rsidRPr="00F75D85">
        <w:rPr>
          <w:rFonts w:cs="Arial"/>
          <w:szCs w:val="24"/>
        </w:rPr>
        <w:t>6. W zakresie wymiany/likwidacji dotychczasowych źródeł ciepła – koszty kwalifikowalne prac, innych niż związanych z zakupem i montażem kotłów, mogą stanowić nie więcej niż 25% wydatków kwalifikowalnych projektu. Ograniczenie to dotyczy np. przebudowy wewnętrznej instalacji CO, wymiany grzejników, zaworów termostatycznych, która jest niezbędna do prawidłowego funkcjonowania instalacji zasilanej nowym źródłem ciepła.</w:t>
      </w:r>
    </w:p>
    <w:p w:rsidR="006E7D57" w:rsidRPr="00F75D85" w:rsidRDefault="006E7D57" w:rsidP="006E7D57">
      <w:pPr>
        <w:spacing w:after="0"/>
        <w:rPr>
          <w:rFonts w:cs="Arial"/>
          <w:szCs w:val="24"/>
        </w:rPr>
      </w:pPr>
      <w:r w:rsidRPr="00F75D85">
        <w:rPr>
          <w:rFonts w:cs="Arial"/>
          <w:szCs w:val="24"/>
        </w:rPr>
        <w:t>7. W zakresie modernizacji systemów oświetlenia - wydatki kwalifikowalne dotyczące budowy, instalacji nowych lamp zasilanych OZE lub zasilanych z sieci elektroenergetycznej nie mogą stanowić więcej niż 20% wydatków kwalifikowalnych projektu.</w:t>
      </w:r>
    </w:p>
    <w:p w:rsidR="006E7D57" w:rsidRPr="00F75D85" w:rsidRDefault="006E7D57" w:rsidP="006E7D57">
      <w:pPr>
        <w:spacing w:after="0"/>
        <w:rPr>
          <w:rFonts w:cs="Arial"/>
          <w:szCs w:val="24"/>
        </w:rPr>
      </w:pPr>
      <w:r w:rsidRPr="00F75D85">
        <w:rPr>
          <w:rFonts w:cs="Arial"/>
          <w:szCs w:val="24"/>
        </w:rPr>
        <w:t>8. W zakresie modernizacji systemów oświetlenia:</w:t>
      </w:r>
    </w:p>
    <w:p w:rsidR="006E7D57" w:rsidRPr="00F75D85" w:rsidRDefault="006E7D57" w:rsidP="001C3F77">
      <w:pPr>
        <w:pStyle w:val="Akapitzlist"/>
        <w:numPr>
          <w:ilvl w:val="0"/>
          <w:numId w:val="94"/>
        </w:numPr>
        <w:spacing w:after="0"/>
        <w:ind w:left="851" w:firstLine="0"/>
        <w:rPr>
          <w:rFonts w:cs="Arial"/>
          <w:szCs w:val="24"/>
        </w:rPr>
      </w:pPr>
      <w:r w:rsidRPr="00F75D85">
        <w:rPr>
          <w:rFonts w:cs="Arial"/>
          <w:szCs w:val="24"/>
        </w:rPr>
        <w:t>wymianie podlegają wyłącznie urządzenia wybudowane, zainstalowane przed 2004 r. lub wyposażone w źródła światła o klasie energetycznej niższej od A (A3 w przypadku lamp fluorescencyjnych),</w:t>
      </w:r>
    </w:p>
    <w:p w:rsidR="006E7D57" w:rsidRPr="00F75D85" w:rsidRDefault="006E7D57" w:rsidP="001C3F77">
      <w:pPr>
        <w:pStyle w:val="Akapitzlist"/>
        <w:numPr>
          <w:ilvl w:val="0"/>
          <w:numId w:val="94"/>
        </w:numPr>
        <w:spacing w:after="0"/>
        <w:ind w:left="851" w:firstLine="0"/>
        <w:rPr>
          <w:rFonts w:cs="Arial"/>
          <w:szCs w:val="24"/>
        </w:rPr>
      </w:pPr>
      <w:r w:rsidRPr="00F75D85">
        <w:rPr>
          <w:rFonts w:cs="Arial"/>
          <w:szCs w:val="24"/>
        </w:rPr>
        <w:t>wydatki kwalifikowalne nie mogą dotyczyć: oświetlenia dekoracyjnego, systemów sterowania ruchem ulicznym.</w:t>
      </w:r>
    </w:p>
    <w:p w:rsidR="006E7D57" w:rsidRPr="00F75D85" w:rsidRDefault="006E7D57" w:rsidP="006E7D57">
      <w:pPr>
        <w:spacing w:after="0"/>
        <w:rPr>
          <w:rFonts w:cs="Arial"/>
          <w:szCs w:val="24"/>
        </w:rPr>
      </w:pPr>
      <w:r w:rsidRPr="00F75D85">
        <w:rPr>
          <w:rFonts w:cs="Arial"/>
          <w:szCs w:val="24"/>
        </w:rPr>
        <w:t xml:space="preserve">9. W przypadku, gdy pomoc przyznawana jest przedsiębiorstwu innemu niż małe i średnie w rozumieniu przepisów o pomocy publicznej, wnioskodawca musi zapewnić, że otrzymane dofinansowanie w ramach RPO WP 2014-2020 nie </w:t>
      </w:r>
      <w:r w:rsidRPr="00F75D85">
        <w:rPr>
          <w:rFonts w:cs="Arial"/>
          <w:szCs w:val="24"/>
        </w:rPr>
        <w:lastRenderedPageBreak/>
        <w:t>spowoduje znacznego ubytku liczby miejsc pracy w istniejących lokalizacjach na terytorium UE.</w:t>
      </w:r>
    </w:p>
    <w:p w:rsidR="006E7D57" w:rsidRPr="00F75D85" w:rsidRDefault="006E7D57" w:rsidP="006E7D57">
      <w:pPr>
        <w:spacing w:after="0"/>
        <w:rPr>
          <w:rFonts w:cs="Arial"/>
          <w:szCs w:val="24"/>
        </w:rPr>
      </w:pPr>
      <w:r w:rsidRPr="00F75D85">
        <w:rPr>
          <w:rFonts w:cs="Arial"/>
          <w:szCs w:val="24"/>
        </w:rPr>
        <w:t xml:space="preserve">10. Wsparcia nie uzyskają projekty, które zostały fizycznie ukończone lub </w:t>
      </w:r>
      <w:r>
        <w:rPr>
          <w:rFonts w:cs="Arial"/>
          <w:szCs w:val="24"/>
        </w:rPr>
        <w:br/>
      </w:r>
      <w:r w:rsidRPr="00F75D85">
        <w:rPr>
          <w:rFonts w:cs="Arial"/>
          <w:szCs w:val="24"/>
        </w:rPr>
        <w:t>w pełni zrealizowane przed złożeniem wniosku o dofinansowanie.</w:t>
      </w:r>
    </w:p>
    <w:p w:rsidR="006E7D57" w:rsidRPr="00F75D85" w:rsidRDefault="006E7D57" w:rsidP="006E7D57">
      <w:pPr>
        <w:spacing w:after="0"/>
        <w:rPr>
          <w:rFonts w:cs="Arial"/>
          <w:szCs w:val="24"/>
        </w:rPr>
      </w:pPr>
      <w:r w:rsidRPr="00F75D85">
        <w:rPr>
          <w:rFonts w:cs="Arial"/>
          <w:szCs w:val="24"/>
        </w:rPr>
        <w:t>11. Maksymalna kwota dofinansowania dla:</w:t>
      </w:r>
    </w:p>
    <w:p w:rsidR="006E7D57" w:rsidRPr="00F75D85" w:rsidRDefault="006E7D57" w:rsidP="006E7D57">
      <w:pPr>
        <w:spacing w:after="0"/>
        <w:ind w:left="707"/>
        <w:rPr>
          <w:rFonts w:cs="Arial"/>
          <w:szCs w:val="24"/>
        </w:rPr>
      </w:pPr>
      <w:r w:rsidRPr="00F75D85">
        <w:rPr>
          <w:rFonts w:cs="Arial"/>
          <w:szCs w:val="24"/>
        </w:rPr>
        <w:t>a) projektu w zakresie systemów oświetlenia wynosi 2 000 000 PLN,</w:t>
      </w:r>
    </w:p>
    <w:p w:rsidR="006E7D57" w:rsidRPr="00F75D85" w:rsidRDefault="006E7D57" w:rsidP="006E7D57">
      <w:pPr>
        <w:spacing w:after="0"/>
        <w:ind w:left="707"/>
        <w:rPr>
          <w:rFonts w:cs="Arial"/>
          <w:szCs w:val="24"/>
        </w:rPr>
      </w:pPr>
      <w:r w:rsidRPr="00F75D85">
        <w:rPr>
          <w:rFonts w:cs="Arial"/>
          <w:szCs w:val="24"/>
        </w:rPr>
        <w:t>b) projektu z pozostałych typów wynosi 10 000 000 PLN.</w:t>
      </w:r>
    </w:p>
    <w:p w:rsidR="006E7D57" w:rsidRPr="00F75D85" w:rsidRDefault="006E7D57" w:rsidP="006E7D57">
      <w:pPr>
        <w:spacing w:after="0"/>
        <w:rPr>
          <w:rFonts w:cs="Arial"/>
          <w:szCs w:val="24"/>
          <w:u w:val="single"/>
        </w:rPr>
      </w:pPr>
      <w:r w:rsidRPr="00F75D85">
        <w:rPr>
          <w:rFonts w:cs="Arial"/>
          <w:szCs w:val="24"/>
          <w:u w:val="single"/>
        </w:rPr>
        <w:t>w redukcji emisji:</w:t>
      </w:r>
    </w:p>
    <w:p w:rsidR="006E7D57" w:rsidRPr="00F75D85" w:rsidRDefault="006E7D57" w:rsidP="006E7D57">
      <w:pPr>
        <w:spacing w:after="0"/>
        <w:rPr>
          <w:rFonts w:cs="Arial"/>
          <w:szCs w:val="24"/>
        </w:rPr>
      </w:pPr>
      <w:r w:rsidRPr="00F75D85">
        <w:rPr>
          <w:rFonts w:cs="Arial"/>
          <w:szCs w:val="24"/>
        </w:rPr>
        <w:t xml:space="preserve">1. Projekty i wydatki kwalifikowalne inwestycji muszą być zgodne </w:t>
      </w:r>
      <w:r>
        <w:rPr>
          <w:rFonts w:cs="Arial"/>
          <w:szCs w:val="24"/>
        </w:rPr>
        <w:br/>
      </w:r>
      <w:r w:rsidRPr="00F75D85">
        <w:rPr>
          <w:rFonts w:cs="Arial"/>
          <w:szCs w:val="24"/>
        </w:rPr>
        <w:t>z Wytycznymi IZ RPO WP w zakresie kwalifikowania wydatków w ramach RPO WP 2014-2020 (EFRR).</w:t>
      </w:r>
    </w:p>
    <w:p w:rsidR="006E7D57" w:rsidRPr="00F75D85" w:rsidRDefault="006E7D57" w:rsidP="006E7D57">
      <w:pPr>
        <w:spacing w:after="0"/>
        <w:rPr>
          <w:rFonts w:cs="Arial"/>
          <w:szCs w:val="24"/>
        </w:rPr>
      </w:pPr>
      <w:r w:rsidRPr="00F75D85">
        <w:rPr>
          <w:rFonts w:cs="Arial"/>
          <w:szCs w:val="24"/>
        </w:rPr>
        <w:t>2. Realizacja projektów możliwa jest wyłącznie na obszarach gmin, na terenie których stwierdzono lub zdiagnozowano przekroczenia dopuszczalnych wartości stężeń pyłu zawieszonego PM 10 (24h).</w:t>
      </w:r>
    </w:p>
    <w:p w:rsidR="006E7D57" w:rsidRPr="00F75D85" w:rsidRDefault="006E7D57" w:rsidP="006E7D57">
      <w:pPr>
        <w:spacing w:after="0"/>
        <w:rPr>
          <w:rFonts w:cs="Arial"/>
          <w:szCs w:val="24"/>
        </w:rPr>
      </w:pPr>
      <w:r w:rsidRPr="00F75D85">
        <w:rPr>
          <w:rFonts w:cs="Arial"/>
          <w:szCs w:val="24"/>
        </w:rPr>
        <w:t>3. Wsparcie może zostać udzielone wyłącznie na kotły spalające paliwa stałe (inne niż biomasa) klasy 5 z automatycznym zasypem paliwa, według normy PN EN 303-5:2012, pod warunkiem:</w:t>
      </w:r>
    </w:p>
    <w:p w:rsidR="006E7D57" w:rsidRPr="00F75D85" w:rsidRDefault="006E7D57" w:rsidP="001C3F77">
      <w:pPr>
        <w:pStyle w:val="Akapitzlist"/>
        <w:numPr>
          <w:ilvl w:val="0"/>
          <w:numId w:val="95"/>
        </w:numPr>
        <w:spacing w:after="0"/>
        <w:rPr>
          <w:rFonts w:cs="Arial"/>
          <w:szCs w:val="24"/>
        </w:rPr>
      </w:pPr>
      <w:r w:rsidRPr="00F75D85">
        <w:rPr>
          <w:rFonts w:cs="Arial"/>
          <w:szCs w:val="24"/>
        </w:rPr>
        <w:t>braku ekonomicznego uzasadnienia podłączenia budynku do sieci ciepłowniczej,</w:t>
      </w:r>
    </w:p>
    <w:p w:rsidR="006E7D57" w:rsidRPr="00F75D85" w:rsidRDefault="006E7D57" w:rsidP="001C3F77">
      <w:pPr>
        <w:pStyle w:val="Akapitzlist"/>
        <w:numPr>
          <w:ilvl w:val="0"/>
          <w:numId w:val="95"/>
        </w:numPr>
        <w:rPr>
          <w:rFonts w:cs="Arial"/>
          <w:szCs w:val="24"/>
        </w:rPr>
      </w:pPr>
      <w:r w:rsidRPr="00F75D85">
        <w:rPr>
          <w:rFonts w:cs="Arial"/>
          <w:szCs w:val="24"/>
        </w:rPr>
        <w:t>zwiększenia efektywności energetycznej,</w:t>
      </w:r>
    </w:p>
    <w:p w:rsidR="006E7D57" w:rsidRPr="00F75D85" w:rsidRDefault="006E7D57" w:rsidP="001C3F77">
      <w:pPr>
        <w:pStyle w:val="Akapitzlist"/>
        <w:numPr>
          <w:ilvl w:val="0"/>
          <w:numId w:val="95"/>
        </w:numPr>
        <w:rPr>
          <w:rFonts w:cs="Arial"/>
          <w:szCs w:val="24"/>
        </w:rPr>
      </w:pPr>
      <w:r w:rsidRPr="00F75D85">
        <w:rPr>
          <w:rFonts w:cs="Arial"/>
          <w:szCs w:val="24"/>
        </w:rPr>
        <w:t>zmniejszenia emisji CO</w:t>
      </w:r>
      <w:r w:rsidRPr="00F75D85">
        <w:rPr>
          <w:rFonts w:cs="Arial"/>
          <w:szCs w:val="24"/>
          <w:vertAlign w:val="subscript"/>
        </w:rPr>
        <w:t>2</w:t>
      </w:r>
      <w:r w:rsidRPr="00F75D85">
        <w:rPr>
          <w:rFonts w:cs="Arial"/>
          <w:szCs w:val="24"/>
        </w:rPr>
        <w:t xml:space="preserve"> i innych zanieczyszczeń powietrza.</w:t>
      </w:r>
    </w:p>
    <w:p w:rsidR="006E7D57" w:rsidRPr="00F75D85" w:rsidRDefault="006E7D57" w:rsidP="006E7D57">
      <w:pPr>
        <w:spacing w:after="0"/>
        <w:rPr>
          <w:rFonts w:cs="Arial"/>
          <w:szCs w:val="24"/>
        </w:rPr>
      </w:pPr>
      <w:r w:rsidRPr="00F75D85">
        <w:rPr>
          <w:rFonts w:cs="Arial"/>
          <w:szCs w:val="24"/>
        </w:rPr>
        <w:t>4. Koszty kwalifikowalne prac, innych niż związanych z zakupem i montażem kotłów, mogą stanowić nie więcej niż 25% wydatków kwalifikowalnych projektu. Ograniczenie to dotyczy np. przebudowy wewnętrznej instalacji CO, grzejników, zaworów termostatycznych, która jest niezbędna do prawidłowego funkcjonowania instalacji zasilanej nowym źródłem ciepła.</w:t>
      </w:r>
    </w:p>
    <w:p w:rsidR="006E7D57" w:rsidRPr="00F75D85" w:rsidRDefault="006E7D57" w:rsidP="006E7D57">
      <w:pPr>
        <w:spacing w:after="0"/>
        <w:rPr>
          <w:rFonts w:cs="Arial"/>
          <w:szCs w:val="24"/>
        </w:rPr>
      </w:pPr>
      <w:r w:rsidRPr="00F75D85">
        <w:rPr>
          <w:rFonts w:cs="Arial"/>
          <w:szCs w:val="24"/>
        </w:rPr>
        <w:t xml:space="preserve">5. Wsparcia nie uzyskają projekty, które zostały fizycznie ukończone lub </w:t>
      </w:r>
      <w:r>
        <w:rPr>
          <w:rFonts w:cs="Arial"/>
          <w:szCs w:val="24"/>
        </w:rPr>
        <w:br/>
      </w:r>
      <w:r w:rsidRPr="00F75D85">
        <w:rPr>
          <w:rFonts w:cs="Arial"/>
          <w:szCs w:val="24"/>
        </w:rPr>
        <w:t>w pełni zrealizowane przed złożeniem wniosku o dofinansowanie.</w:t>
      </w:r>
    </w:p>
    <w:p w:rsidR="00FB308C" w:rsidRDefault="006E7D57" w:rsidP="007016E2">
      <w:pPr>
        <w:autoSpaceDE w:val="0"/>
        <w:autoSpaceDN w:val="0"/>
        <w:adjustRightInd w:val="0"/>
        <w:spacing w:after="0"/>
        <w:ind w:firstLine="708"/>
        <w:rPr>
          <w:rFonts w:cs="Arial"/>
          <w:b/>
          <w:szCs w:val="24"/>
        </w:rPr>
      </w:pPr>
      <w:r w:rsidRPr="00F75D85">
        <w:rPr>
          <w:rFonts w:cs="Arial"/>
          <w:szCs w:val="24"/>
        </w:rPr>
        <w:t>6. Maksymalna kwota dofinansowania dla projektu wynosi 3 000 000 PLN.</w:t>
      </w:r>
    </w:p>
    <w:p w:rsidR="00FB308C" w:rsidRPr="007A549D" w:rsidRDefault="00FB308C" w:rsidP="001C3F77">
      <w:pPr>
        <w:pStyle w:val="Akapitzlist"/>
        <w:numPr>
          <w:ilvl w:val="0"/>
          <w:numId w:val="36"/>
        </w:numPr>
        <w:autoSpaceDE w:val="0"/>
        <w:autoSpaceDN w:val="0"/>
        <w:adjustRightInd w:val="0"/>
        <w:spacing w:before="240" w:after="0"/>
        <w:ind w:left="641" w:hanging="357"/>
        <w:rPr>
          <w:rFonts w:cs="Arial"/>
          <w:b/>
          <w:szCs w:val="24"/>
        </w:rPr>
      </w:pPr>
      <w:r w:rsidRPr="007A549D">
        <w:rPr>
          <w:rFonts w:cs="Arial"/>
          <w:b/>
        </w:rPr>
        <w:t>Fundusz Termomodernizacji i Remontów (FTiR)</w:t>
      </w:r>
    </w:p>
    <w:p w:rsidR="00FB308C" w:rsidRPr="004534E5" w:rsidRDefault="00FB308C" w:rsidP="00FB308C">
      <w:pPr>
        <w:spacing w:after="0"/>
        <w:ind w:firstLine="708"/>
        <w:rPr>
          <w:rFonts w:cs="Arial"/>
        </w:rPr>
      </w:pPr>
      <w:r>
        <w:rPr>
          <w:rFonts w:cs="Arial"/>
        </w:rPr>
        <w:lastRenderedPageBreak/>
        <w:t>Na mocy</w:t>
      </w:r>
      <w:r w:rsidR="002C41B0">
        <w:rPr>
          <w:rFonts w:cs="Arial"/>
        </w:rPr>
        <w:t xml:space="preserve"> znowelizowanej ustawy</w:t>
      </w:r>
      <w:r w:rsidRPr="004534E5">
        <w:rPr>
          <w:rFonts w:cs="Arial"/>
        </w:rPr>
        <w:t xml:space="preserve"> o wspieraniu termomodernizacji i remontów (Dz. U. </w:t>
      </w:r>
      <w:r w:rsidR="002C41B0">
        <w:rPr>
          <w:rFonts w:cs="Arial"/>
        </w:rPr>
        <w:t>2017</w:t>
      </w:r>
      <w:r w:rsidRPr="004534E5">
        <w:rPr>
          <w:rFonts w:cs="Arial"/>
        </w:rPr>
        <w:t xml:space="preserve">, poz. </w:t>
      </w:r>
      <w:r w:rsidR="002C41B0">
        <w:rPr>
          <w:rFonts w:cs="Arial"/>
        </w:rPr>
        <w:t>130)</w:t>
      </w:r>
      <w:r>
        <w:rPr>
          <w:rFonts w:cs="Arial"/>
        </w:rPr>
        <w:t xml:space="preserve"> </w:t>
      </w:r>
      <w:r w:rsidRPr="004534E5">
        <w:rPr>
          <w:rFonts w:cs="Arial"/>
        </w:rPr>
        <w:t xml:space="preserve">w Banku Gospodarstwa Krajowego (BGK) </w:t>
      </w:r>
      <w:r w:rsidR="002C41B0">
        <w:rPr>
          <w:rFonts w:cs="Arial"/>
        </w:rPr>
        <w:t xml:space="preserve">można korzystać z </w:t>
      </w:r>
      <w:r w:rsidRPr="004534E5">
        <w:rPr>
          <w:rFonts w:cs="Arial"/>
        </w:rPr>
        <w:t xml:space="preserve"> Fundusz</w:t>
      </w:r>
      <w:r w:rsidR="002C41B0">
        <w:rPr>
          <w:rFonts w:cs="Arial"/>
        </w:rPr>
        <w:t>u</w:t>
      </w:r>
      <w:r w:rsidRPr="004534E5">
        <w:rPr>
          <w:rFonts w:cs="Arial"/>
        </w:rPr>
        <w:t xml:space="preserve"> Termomodernizacji i Remontów</w:t>
      </w:r>
      <w:r>
        <w:rPr>
          <w:rFonts w:cs="Arial"/>
        </w:rPr>
        <w:t>.</w:t>
      </w:r>
    </w:p>
    <w:p w:rsidR="00FB308C" w:rsidRPr="00EE1096" w:rsidRDefault="00FB308C" w:rsidP="00FB308C">
      <w:pPr>
        <w:spacing w:after="0"/>
        <w:ind w:firstLine="708"/>
        <w:rPr>
          <w:rStyle w:val="apple-converted-space"/>
          <w:rFonts w:eastAsia="Times New Roman" w:cs="Arial"/>
        </w:rPr>
      </w:pPr>
      <w:r>
        <w:rPr>
          <w:rFonts w:cs="Arial"/>
        </w:rPr>
        <w:t xml:space="preserve">Wnioski </w:t>
      </w:r>
      <w:r w:rsidRPr="004534E5">
        <w:rPr>
          <w:rFonts w:cs="Arial"/>
        </w:rPr>
        <w:t>o premie kompensacyjne mogą być składane bezpośrednio do Banku Gospodarstwa Krajowego, bez udziału banków współpracujących jako jednostek udzielających kredytu na realizowane przez beneficjentów programu przedsięwzięcia.</w:t>
      </w:r>
    </w:p>
    <w:p w:rsidR="00FB308C" w:rsidRDefault="00FB308C" w:rsidP="00FB308C">
      <w:pPr>
        <w:spacing w:after="0"/>
        <w:ind w:firstLine="708"/>
        <w:rPr>
          <w:rFonts w:cs="Arial"/>
          <w:szCs w:val="24"/>
        </w:rPr>
      </w:pPr>
      <w:r w:rsidRPr="00385825">
        <w:rPr>
          <w:rFonts w:cs="Arial"/>
          <w:b/>
          <w:szCs w:val="24"/>
        </w:rPr>
        <w:t>Cel</w:t>
      </w:r>
      <w:r>
        <w:rPr>
          <w:rFonts w:cs="Arial"/>
          <w:b/>
          <w:szCs w:val="24"/>
        </w:rPr>
        <w:t xml:space="preserve"> główny</w:t>
      </w:r>
      <w:r w:rsidRPr="00385825">
        <w:rPr>
          <w:rFonts w:cs="Arial"/>
          <w:b/>
          <w:szCs w:val="24"/>
        </w:rPr>
        <w:t>:</w:t>
      </w:r>
      <w:r>
        <w:rPr>
          <w:rFonts w:cs="Arial"/>
          <w:szCs w:val="24"/>
        </w:rPr>
        <w:t xml:space="preserve"> </w:t>
      </w:r>
      <w:r w:rsidRPr="004534E5">
        <w:rPr>
          <w:rFonts w:cs="Arial"/>
          <w:szCs w:val="24"/>
        </w:rPr>
        <w:t xml:space="preserve">Podstawowym celem </w:t>
      </w:r>
      <w:r>
        <w:rPr>
          <w:rFonts w:cs="Arial"/>
          <w:szCs w:val="24"/>
        </w:rPr>
        <w:t>Funduszu jest pomoc finansowa dla i</w:t>
      </w:r>
      <w:r w:rsidR="002C41B0">
        <w:rPr>
          <w:rFonts w:cs="Arial"/>
          <w:szCs w:val="24"/>
        </w:rPr>
        <w:t>nwestorów</w:t>
      </w:r>
      <w:r w:rsidRPr="004534E5">
        <w:rPr>
          <w:rFonts w:cs="Arial"/>
          <w:szCs w:val="24"/>
        </w:rPr>
        <w:t xml:space="preserve"> chcących poprawić stan techniczny istniejącego zasobu mieszkaniowego, w szczególności zaś części wspólnych budynków wielorodzinnych. </w:t>
      </w:r>
    </w:p>
    <w:p w:rsidR="00FB308C" w:rsidRPr="00D72399" w:rsidRDefault="00FB308C" w:rsidP="00FB308C">
      <w:pPr>
        <w:spacing w:after="0"/>
        <w:ind w:firstLine="708"/>
        <w:rPr>
          <w:rFonts w:cs="Arial"/>
          <w:b/>
          <w:szCs w:val="24"/>
        </w:rPr>
      </w:pPr>
      <w:r w:rsidRPr="00D72399">
        <w:rPr>
          <w:rFonts w:cs="Arial"/>
          <w:b/>
          <w:szCs w:val="24"/>
        </w:rPr>
        <w:t>Działania BGK przewidują trzy rodzaje premii:</w:t>
      </w:r>
    </w:p>
    <w:p w:rsidR="00FB308C" w:rsidRPr="00385825" w:rsidRDefault="00FB308C" w:rsidP="001C3F77">
      <w:pPr>
        <w:pStyle w:val="Akapitzlist"/>
        <w:numPr>
          <w:ilvl w:val="0"/>
          <w:numId w:val="16"/>
        </w:numPr>
        <w:spacing w:after="0"/>
      </w:pPr>
      <w:r w:rsidRPr="00385825">
        <w:rPr>
          <w:rFonts w:eastAsia="Calibri,Bold" w:cs="Arial"/>
          <w:b/>
          <w:bCs/>
          <w:szCs w:val="24"/>
        </w:rPr>
        <w:t>Termomodernizacyjna</w:t>
      </w:r>
    </w:p>
    <w:p w:rsidR="00FB308C" w:rsidRPr="00385825" w:rsidRDefault="00FB308C" w:rsidP="00FB308C">
      <w:pPr>
        <w:spacing w:after="0"/>
        <w:rPr>
          <w:rFonts w:cs="Arial"/>
          <w:szCs w:val="24"/>
        </w:rPr>
      </w:pPr>
      <w:r w:rsidRPr="00385825">
        <w:rPr>
          <w:rFonts w:eastAsia="Calibri,Bold" w:cs="Arial"/>
          <w:b/>
          <w:bCs/>
          <w:szCs w:val="24"/>
        </w:rPr>
        <w:t>Formy finansowania:</w:t>
      </w:r>
      <w:r w:rsidRPr="00385825">
        <w:rPr>
          <w:rFonts w:cs="Arial"/>
          <w:szCs w:val="24"/>
        </w:rPr>
        <w:t xml:space="preserve"> w wysokości 20 % kwoty kredytu wykorzystanego na realizację przedsięwzięcia termomodernizacyjnego, jednak nie więcej, niż 16 % kosztów faktycznie poniesionych na realizację przedsięwzięcia i dwukrotność przewidywanych rocznych kosztów oszczędności energii, ustalonych na podstawie audytu energetycznego.</w:t>
      </w:r>
    </w:p>
    <w:p w:rsidR="00D0652F" w:rsidRDefault="00275885" w:rsidP="00FB308C">
      <w:pPr>
        <w:rPr>
          <w:rFonts w:cs="Arial"/>
          <w:szCs w:val="24"/>
        </w:rPr>
      </w:pPr>
      <w:r w:rsidRPr="00385825">
        <w:rPr>
          <w:rFonts w:cs="Arial"/>
          <w:b/>
          <w:szCs w:val="24"/>
        </w:rPr>
        <w:t>Beneficjenci:</w:t>
      </w:r>
      <w:r w:rsidR="002C41B0">
        <w:rPr>
          <w:rFonts w:cs="Arial"/>
          <w:szCs w:val="24"/>
        </w:rPr>
        <w:t xml:space="preserve"> </w:t>
      </w:r>
      <w:r w:rsidR="006D1916">
        <w:rPr>
          <w:rFonts w:cs="Arial"/>
          <w:szCs w:val="24"/>
        </w:rPr>
        <w:t>o dofinansowanie w ramach premii termomodernizacyjnej mogą się ubiegać właściciele lub zarządcy: budynków mieszkalnych, budynków zbiorowego zamieszkania, budynków użyteczności publicznej stanowiących własność jednostek samorządu terytorialnego służących do wykonywania przez nie zadań publicznych, lokalnych sieci ciepłowniczych, lokalnych źródeł ciepła.</w:t>
      </w:r>
    </w:p>
    <w:p w:rsidR="006D1916" w:rsidRDefault="006D1916" w:rsidP="00FB308C">
      <w:pPr>
        <w:rPr>
          <w:rFonts w:cs="Arial"/>
          <w:szCs w:val="24"/>
        </w:rPr>
      </w:pPr>
      <w:r>
        <w:rPr>
          <w:rFonts w:cs="Arial"/>
          <w:szCs w:val="24"/>
        </w:rPr>
        <w:t xml:space="preserve">Adresatami programu mogą być inwestorzy bez względu na status prawny </w:t>
      </w:r>
      <w:r>
        <w:rPr>
          <w:rFonts w:cs="Arial"/>
          <w:szCs w:val="24"/>
        </w:rPr>
        <w:br/>
        <w:t>z wyłączeniem jednostek budżetowych i samorządowych zakładów budżetowych.</w:t>
      </w:r>
    </w:p>
    <w:p w:rsidR="00FB308C" w:rsidRPr="006D1916" w:rsidRDefault="00FB308C" w:rsidP="006D1916">
      <w:pPr>
        <w:spacing w:after="0"/>
        <w:ind w:firstLine="0"/>
        <w:rPr>
          <w:b/>
        </w:rPr>
      </w:pPr>
      <w:r w:rsidRPr="006D1916">
        <w:rPr>
          <w:b/>
        </w:rPr>
        <w:t>Przedsięwzięcia:</w:t>
      </w:r>
    </w:p>
    <w:p w:rsidR="00FB308C" w:rsidRPr="00385825" w:rsidRDefault="00FB308C" w:rsidP="001C3F77">
      <w:pPr>
        <w:pStyle w:val="Akapitzlist"/>
        <w:numPr>
          <w:ilvl w:val="0"/>
          <w:numId w:val="61"/>
        </w:numPr>
        <w:rPr>
          <w:lang w:eastAsia="pl-PL"/>
        </w:rPr>
      </w:pPr>
      <w:r w:rsidRPr="00385825">
        <w:rPr>
          <w:lang w:eastAsia="pl-PL"/>
        </w:rPr>
        <w:t>zmniejszenie zużycia energii na potrzeby</w:t>
      </w:r>
      <w:r>
        <w:rPr>
          <w:lang w:eastAsia="pl-PL"/>
        </w:rPr>
        <w:t xml:space="preserve"> ogrzewania i podgrzewania wody </w:t>
      </w:r>
      <w:r w:rsidRPr="00385825">
        <w:rPr>
          <w:lang w:eastAsia="pl-PL"/>
        </w:rPr>
        <w:t>użytkowej w budynkach mieszkalnych, zbiorowego zamieszkania oraz budynkach stanowiących własność jednostek samorządu terytorialnego, które służą do wykonywania przez nie zadań publicznych,</w:t>
      </w:r>
    </w:p>
    <w:p w:rsidR="00FB308C" w:rsidRPr="00385825" w:rsidRDefault="00FB308C" w:rsidP="001C3F77">
      <w:pPr>
        <w:pStyle w:val="Akapitzlist"/>
        <w:numPr>
          <w:ilvl w:val="0"/>
          <w:numId w:val="61"/>
        </w:numPr>
        <w:rPr>
          <w:lang w:eastAsia="pl-PL"/>
        </w:rPr>
      </w:pPr>
      <w:r w:rsidRPr="00385825">
        <w:rPr>
          <w:lang w:eastAsia="pl-PL"/>
        </w:rPr>
        <w:lastRenderedPageBreak/>
        <w:t xml:space="preserve">zmniejszenie kosztów pozyskania ciepła dostarczanego do w/w budynków - </w:t>
      </w:r>
      <w:r w:rsidR="007016E2">
        <w:rPr>
          <w:lang w:eastAsia="pl-PL"/>
        </w:rPr>
        <w:br/>
      </w:r>
      <w:r w:rsidRPr="00385825">
        <w:rPr>
          <w:lang w:eastAsia="pl-PL"/>
        </w:rPr>
        <w:t>w wyniku wykonania przyłącza technicznego do scentralizowanego źródła ciepła w związku z likwidacją lokalnego źródła ciepła,</w:t>
      </w:r>
    </w:p>
    <w:p w:rsidR="00FB308C" w:rsidRPr="00385825" w:rsidRDefault="00FB308C" w:rsidP="001C3F77">
      <w:pPr>
        <w:pStyle w:val="Akapitzlist"/>
        <w:numPr>
          <w:ilvl w:val="0"/>
          <w:numId w:val="61"/>
        </w:numPr>
        <w:rPr>
          <w:lang w:eastAsia="pl-PL"/>
        </w:rPr>
      </w:pPr>
      <w:r w:rsidRPr="00385825">
        <w:rPr>
          <w:lang w:eastAsia="pl-PL"/>
        </w:rPr>
        <w:t>zmniejszenie strat energii pierwotnej w lokalnych sieciach ciepłowniczych oraz zasilających je lokalnych źródłach ciepła,</w:t>
      </w:r>
    </w:p>
    <w:p w:rsidR="00FB308C" w:rsidRDefault="00FB308C" w:rsidP="001C3F77">
      <w:pPr>
        <w:pStyle w:val="Akapitzlist"/>
        <w:numPr>
          <w:ilvl w:val="0"/>
          <w:numId w:val="61"/>
        </w:numPr>
        <w:rPr>
          <w:lang w:eastAsia="pl-PL"/>
        </w:rPr>
      </w:pPr>
      <w:r w:rsidRPr="00385825">
        <w:rPr>
          <w:lang w:eastAsia="pl-PL"/>
        </w:rPr>
        <w:t>całkowita lub częściowa zamiana źródeł energii na źródła odnawialne lub zastosowanie wysokosprawnej kogeneracji - z obowiązkiem uzyskania określonych w ustawie oszczędności w zużyciu energii.</w:t>
      </w:r>
    </w:p>
    <w:p w:rsidR="006D1916" w:rsidRDefault="006D1916" w:rsidP="006D1916">
      <w:pPr>
        <w:pStyle w:val="Akapitzlist"/>
        <w:ind w:left="360" w:firstLine="0"/>
        <w:rPr>
          <w:lang w:eastAsia="pl-PL"/>
        </w:rPr>
      </w:pPr>
    </w:p>
    <w:p w:rsidR="00FB308C" w:rsidRPr="00073774" w:rsidRDefault="00FB308C" w:rsidP="001C3F77">
      <w:pPr>
        <w:pStyle w:val="Akapitzlist"/>
        <w:numPr>
          <w:ilvl w:val="0"/>
          <w:numId w:val="16"/>
        </w:numPr>
        <w:spacing w:after="0"/>
        <w:ind w:firstLine="0"/>
        <w:rPr>
          <w:rFonts w:eastAsia="Calibri,Bold" w:cs="Arial"/>
          <w:b/>
          <w:bCs/>
          <w:szCs w:val="24"/>
        </w:rPr>
      </w:pPr>
      <w:r>
        <w:rPr>
          <w:rFonts w:eastAsia="Calibri,Bold" w:cs="Arial"/>
          <w:b/>
          <w:bCs/>
          <w:szCs w:val="24"/>
        </w:rPr>
        <w:t>R</w:t>
      </w:r>
      <w:r w:rsidRPr="00073774">
        <w:rPr>
          <w:rFonts w:eastAsia="Calibri,Bold" w:cs="Arial"/>
          <w:b/>
          <w:bCs/>
          <w:szCs w:val="24"/>
        </w:rPr>
        <w:t>emontowa</w:t>
      </w:r>
    </w:p>
    <w:p w:rsidR="00FB308C" w:rsidRPr="00073774" w:rsidRDefault="00FB308C" w:rsidP="00FB308C">
      <w:pPr>
        <w:rPr>
          <w:rFonts w:eastAsia="Calibri,Bold" w:cs="Arial"/>
          <w:b/>
          <w:bCs/>
          <w:szCs w:val="24"/>
        </w:rPr>
      </w:pPr>
      <w:r w:rsidRPr="00073774">
        <w:rPr>
          <w:rFonts w:eastAsia="Calibri,Bold" w:cs="Arial"/>
          <w:b/>
          <w:bCs/>
          <w:szCs w:val="24"/>
        </w:rPr>
        <w:t xml:space="preserve">Formy finansowania: </w:t>
      </w:r>
      <w:r w:rsidRPr="00073774">
        <w:t>Premia remo</w:t>
      </w:r>
      <w:r>
        <w:t xml:space="preserve">ntowa stanowi 20% kwoty kredytu </w:t>
      </w:r>
      <w:r w:rsidRPr="00073774">
        <w:t>wykorzystanego na realizację przedsięwzięcia remontowego, jednak nie więcej niż 15% poniesionych kosztów przedsięwzięcia.</w:t>
      </w:r>
    </w:p>
    <w:p w:rsidR="00FB308C" w:rsidRDefault="00FB308C" w:rsidP="00FB308C">
      <w:pPr>
        <w:pStyle w:val="Akapitzlist"/>
        <w:spacing w:after="0"/>
        <w:ind w:firstLine="0"/>
        <w:rPr>
          <w:rFonts w:eastAsia="Calibri,Bold" w:cs="Arial"/>
          <w:b/>
          <w:bCs/>
          <w:szCs w:val="24"/>
        </w:rPr>
      </w:pPr>
      <w:r>
        <w:rPr>
          <w:rFonts w:eastAsia="Calibri,Bold" w:cs="Arial"/>
          <w:b/>
          <w:bCs/>
          <w:szCs w:val="24"/>
        </w:rPr>
        <w:t>Przedsięwzięcia:</w:t>
      </w:r>
    </w:p>
    <w:p w:rsidR="00FB308C" w:rsidRPr="00385825" w:rsidRDefault="00FB308C" w:rsidP="001C3F77">
      <w:pPr>
        <w:pStyle w:val="Akapitzlist"/>
        <w:numPr>
          <w:ilvl w:val="0"/>
          <w:numId w:val="31"/>
        </w:numPr>
        <w:rPr>
          <w:lang w:eastAsia="pl-PL"/>
        </w:rPr>
      </w:pPr>
      <w:r>
        <w:rPr>
          <w:lang w:eastAsia="pl-PL"/>
        </w:rPr>
        <w:t>remont</w:t>
      </w:r>
      <w:r w:rsidRPr="00385825">
        <w:rPr>
          <w:lang w:eastAsia="pl-PL"/>
        </w:rPr>
        <w:t xml:space="preserve"> budynków,</w:t>
      </w:r>
    </w:p>
    <w:p w:rsidR="00FB308C" w:rsidRPr="00385825" w:rsidRDefault="00FB308C" w:rsidP="001C3F77">
      <w:pPr>
        <w:pStyle w:val="Akapitzlist"/>
        <w:numPr>
          <w:ilvl w:val="0"/>
          <w:numId w:val="31"/>
        </w:numPr>
        <w:rPr>
          <w:lang w:eastAsia="pl-PL"/>
        </w:rPr>
      </w:pPr>
      <w:r w:rsidRPr="00385825">
        <w:rPr>
          <w:lang w:eastAsia="pl-PL"/>
        </w:rPr>
        <w:t>wymiana okien lub remont balkonów (nawet jeśli służą one do wyłącznego użytku właścicieli lokali),</w:t>
      </w:r>
    </w:p>
    <w:p w:rsidR="00FB308C" w:rsidRPr="00385825" w:rsidRDefault="00FB308C" w:rsidP="001C3F77">
      <w:pPr>
        <w:pStyle w:val="Akapitzlist"/>
        <w:numPr>
          <w:ilvl w:val="0"/>
          <w:numId w:val="31"/>
        </w:numPr>
        <w:rPr>
          <w:lang w:eastAsia="pl-PL"/>
        </w:rPr>
      </w:pPr>
      <w:r w:rsidRPr="00385825">
        <w:rPr>
          <w:lang w:eastAsia="pl-PL"/>
        </w:rPr>
        <w:t>przebudowa budynków, w wyniku której następuje ich ulepszenie,</w:t>
      </w:r>
    </w:p>
    <w:p w:rsidR="00FB308C" w:rsidRDefault="00FB308C" w:rsidP="001C3F77">
      <w:pPr>
        <w:pStyle w:val="Akapitzlist"/>
        <w:numPr>
          <w:ilvl w:val="0"/>
          <w:numId w:val="31"/>
        </w:numPr>
        <w:rPr>
          <w:lang w:eastAsia="pl-PL"/>
        </w:rPr>
      </w:pPr>
      <w:r w:rsidRPr="00385825">
        <w:rPr>
          <w:lang w:eastAsia="pl-PL"/>
        </w:rPr>
        <w:t xml:space="preserve">wyposażenie budynków w instalacje i urządzenia wymagane dla oddawanych do użytkowania budynków mieszkalnych, zgodnie </w:t>
      </w:r>
      <w:r w:rsidR="007016E2">
        <w:rPr>
          <w:lang w:eastAsia="pl-PL"/>
        </w:rPr>
        <w:br/>
      </w:r>
      <w:r w:rsidRPr="00385825">
        <w:rPr>
          <w:lang w:eastAsia="pl-PL"/>
        </w:rPr>
        <w:t>z przepisami techniczno-budowlanymi.</w:t>
      </w:r>
    </w:p>
    <w:p w:rsidR="002C2DB5" w:rsidRPr="00073774" w:rsidRDefault="002C2DB5" w:rsidP="002C2DB5">
      <w:pPr>
        <w:rPr>
          <w:lang w:eastAsia="pl-PL"/>
        </w:rPr>
      </w:pPr>
      <w:r w:rsidRPr="002C2DB5">
        <w:rPr>
          <w:b/>
          <w:lang w:eastAsia="pl-PL"/>
        </w:rPr>
        <w:t>Przedmiotem przedsięwzięcia</w:t>
      </w:r>
      <w:r>
        <w:rPr>
          <w:lang w:eastAsia="pl-PL"/>
        </w:rPr>
        <w:t xml:space="preserve"> remontowego, uprawniającego do ubiegania się o premię remontową może być wyłącznie budynek wielorodzinny, tzn. budynek mieszkalny, w którym występują więcej niż dwa lokale mieszkalne i którego użytkowanie rozpoczęto przed dniem 14 sierpnia 1961 r.</w:t>
      </w:r>
    </w:p>
    <w:p w:rsidR="002C2DB5" w:rsidRDefault="00FB308C" w:rsidP="00FB308C">
      <w:pPr>
        <w:rPr>
          <w:rFonts w:cs="Arial"/>
          <w:szCs w:val="24"/>
        </w:rPr>
      </w:pPr>
      <w:r>
        <w:rPr>
          <w:rFonts w:eastAsia="Calibri,Bold" w:cs="Arial"/>
          <w:b/>
          <w:bCs/>
          <w:szCs w:val="24"/>
        </w:rPr>
        <w:t>Beneficjenci</w:t>
      </w:r>
      <w:r w:rsidRPr="00385825">
        <w:rPr>
          <w:rFonts w:cs="Arial"/>
          <w:szCs w:val="24"/>
        </w:rPr>
        <w:t>:</w:t>
      </w:r>
      <w:r>
        <w:rPr>
          <w:rFonts w:cs="Arial"/>
          <w:szCs w:val="24"/>
        </w:rPr>
        <w:t xml:space="preserve"> </w:t>
      </w:r>
      <w:r w:rsidR="002C2DB5">
        <w:rPr>
          <w:rFonts w:cs="Arial"/>
          <w:szCs w:val="24"/>
        </w:rPr>
        <w:t>właściciele lub zarządcy budynków wielorodzinnych.</w:t>
      </w:r>
    </w:p>
    <w:p w:rsidR="00FB308C" w:rsidRPr="008459A1" w:rsidRDefault="002C2DB5" w:rsidP="00FB308C">
      <w:pPr>
        <w:rPr>
          <w:rFonts w:cs="Arial"/>
          <w:szCs w:val="24"/>
        </w:rPr>
      </w:pPr>
      <w:r>
        <w:rPr>
          <w:rFonts w:cs="Arial"/>
          <w:szCs w:val="24"/>
        </w:rPr>
        <w:t xml:space="preserve">Adresatami programu mogą być wyłącznie: </w:t>
      </w:r>
      <w:r w:rsidR="00FB308C">
        <w:rPr>
          <w:lang w:eastAsia="pl-PL"/>
        </w:rPr>
        <w:t>osoby fizyczne</w:t>
      </w:r>
      <w:r w:rsidR="00FB308C" w:rsidRPr="00385825">
        <w:rPr>
          <w:lang w:eastAsia="pl-PL"/>
        </w:rPr>
        <w:t>,</w:t>
      </w:r>
      <w:r w:rsidR="00FB308C">
        <w:rPr>
          <w:lang w:eastAsia="pl-PL"/>
        </w:rPr>
        <w:t xml:space="preserve"> wspólnoty mieszkaniowe</w:t>
      </w:r>
      <w:r w:rsidR="00FB308C" w:rsidRPr="00385825">
        <w:rPr>
          <w:lang w:eastAsia="pl-PL"/>
        </w:rPr>
        <w:t xml:space="preserve"> z większościowym udziałem osób fizycznych,</w:t>
      </w:r>
      <w:r w:rsidR="00FB308C">
        <w:rPr>
          <w:lang w:eastAsia="pl-PL"/>
        </w:rPr>
        <w:t xml:space="preserve"> spółdzielnie mieszkaniowe</w:t>
      </w:r>
      <w:r w:rsidR="00FB308C" w:rsidRPr="00385825">
        <w:rPr>
          <w:lang w:eastAsia="pl-PL"/>
        </w:rPr>
        <w:t>,</w:t>
      </w:r>
      <w:r w:rsidR="00FB308C">
        <w:rPr>
          <w:lang w:eastAsia="pl-PL"/>
        </w:rPr>
        <w:t xml:space="preserve"> towarzystwa </w:t>
      </w:r>
      <w:r w:rsidR="00FB308C" w:rsidRPr="00385825">
        <w:rPr>
          <w:lang w:eastAsia="pl-PL"/>
        </w:rPr>
        <w:t>budownictwa społecznego.</w:t>
      </w:r>
    </w:p>
    <w:p w:rsidR="00FB308C" w:rsidRDefault="00FB308C" w:rsidP="001C3F77">
      <w:pPr>
        <w:pStyle w:val="Akapitzlist"/>
        <w:numPr>
          <w:ilvl w:val="0"/>
          <w:numId w:val="16"/>
        </w:numPr>
        <w:spacing w:after="0"/>
        <w:rPr>
          <w:rFonts w:cs="Arial"/>
          <w:szCs w:val="24"/>
        </w:rPr>
      </w:pPr>
      <w:r w:rsidRPr="00385825">
        <w:rPr>
          <w:rFonts w:eastAsia="Calibri,Bold" w:cs="Arial"/>
          <w:b/>
          <w:bCs/>
          <w:szCs w:val="24"/>
        </w:rPr>
        <w:lastRenderedPageBreak/>
        <w:t>Kompensacyjna</w:t>
      </w:r>
    </w:p>
    <w:p w:rsidR="00FB308C" w:rsidRPr="00423739" w:rsidRDefault="00FB308C" w:rsidP="00423739">
      <w:pPr>
        <w:rPr>
          <w:lang w:eastAsia="pl-PL"/>
        </w:rPr>
      </w:pPr>
      <w:r w:rsidRPr="00073774">
        <w:rPr>
          <w:rFonts w:cs="Arial"/>
          <w:b/>
          <w:szCs w:val="24"/>
        </w:rPr>
        <w:t xml:space="preserve">Formy finansowania: </w:t>
      </w:r>
      <w:r w:rsidRPr="00073774">
        <w:rPr>
          <w:lang w:eastAsia="pl-PL"/>
        </w:rPr>
        <w:t xml:space="preserve">Premia kompensacyjna </w:t>
      </w:r>
      <w:r w:rsidR="002C2DB5">
        <w:rPr>
          <w:lang w:eastAsia="pl-PL"/>
        </w:rPr>
        <w:t>ma na celu rekompensatę strat poniesionych przez właścicieli budynków mieszkalnych oraz właścicieli części budynków</w:t>
      </w:r>
      <w:r w:rsidR="00423739">
        <w:rPr>
          <w:lang w:eastAsia="pl-PL"/>
        </w:rPr>
        <w:t xml:space="preserve"> </w:t>
      </w:r>
      <w:r w:rsidR="00423739" w:rsidRPr="00423739">
        <w:rPr>
          <w:lang w:eastAsia="pl-PL"/>
        </w:rPr>
        <w:t>mieszkalnych w związku z obowiązującymi w okresie między 12 listopada 1994 roku a 25 kwietnia 2005 roku przepisami ustalania czynszów za najem lokali kwaterunkowych znajdujących się w tych budynkach.</w:t>
      </w:r>
      <w:r w:rsidR="00423739">
        <w:rPr>
          <w:lang w:eastAsia="pl-PL"/>
        </w:rPr>
        <w:t xml:space="preserve"> </w:t>
      </w:r>
      <w:r w:rsidRPr="00073774">
        <w:rPr>
          <w:lang w:eastAsia="pl-PL"/>
        </w:rPr>
        <w:t>Bank Gospodarstwa Krajowego przyznaje premię kompensacyjną, w wysokości równej iloczynowi wskaźnika kosztu przedsięwzięcia oraz kwoty wynoszącej 2 % wskaźnika przeliczeniowego  za każdy </w:t>
      </w:r>
      <w:r>
        <w:rPr>
          <w:lang w:eastAsia="pl-PL"/>
        </w:rPr>
        <w:t>1 m</w:t>
      </w:r>
      <w:r>
        <w:rPr>
          <w:vertAlign w:val="superscript"/>
          <w:lang w:eastAsia="pl-PL"/>
        </w:rPr>
        <w:t>2</w:t>
      </w:r>
      <w:r w:rsidRPr="00073774">
        <w:rPr>
          <w:lang w:eastAsia="pl-PL"/>
        </w:rPr>
        <w:t> powierzchni użytkowej lokalu kwaterunkowego za każdy rok, w którym obowiązywały w stosunku do tego lokalu ograniczenia dotycz</w:t>
      </w:r>
      <w:r w:rsidR="00423739">
        <w:rPr>
          <w:lang w:eastAsia="pl-PL"/>
        </w:rPr>
        <w:t>ące wysokości czynszu za najem.</w:t>
      </w:r>
    </w:p>
    <w:p w:rsidR="00FB308C" w:rsidRDefault="00FB308C" w:rsidP="00FB308C">
      <w:pPr>
        <w:spacing w:after="0"/>
        <w:ind w:firstLine="0"/>
        <w:rPr>
          <w:rFonts w:cs="Arial"/>
          <w:b/>
          <w:szCs w:val="24"/>
        </w:rPr>
      </w:pPr>
      <w:r>
        <w:rPr>
          <w:rFonts w:cs="Arial"/>
          <w:b/>
          <w:szCs w:val="24"/>
        </w:rPr>
        <w:t>Przedsięwzięcia:</w:t>
      </w:r>
    </w:p>
    <w:p w:rsidR="00FB308C" w:rsidRPr="00073774" w:rsidRDefault="00FB308C" w:rsidP="001C3F77">
      <w:pPr>
        <w:pStyle w:val="Akapitzlist"/>
        <w:numPr>
          <w:ilvl w:val="0"/>
          <w:numId w:val="32"/>
        </w:numPr>
        <w:ind w:left="426"/>
        <w:rPr>
          <w:lang w:eastAsia="pl-PL"/>
        </w:rPr>
      </w:pPr>
      <w:r w:rsidRPr="00073774">
        <w:rPr>
          <w:lang w:eastAsia="pl-PL"/>
        </w:rPr>
        <w:t>przedsięwzięcie remontowe,</w:t>
      </w:r>
    </w:p>
    <w:p w:rsidR="00FB308C" w:rsidRDefault="00FB308C" w:rsidP="001C3F77">
      <w:pPr>
        <w:pStyle w:val="Akapitzlist"/>
        <w:numPr>
          <w:ilvl w:val="0"/>
          <w:numId w:val="32"/>
        </w:numPr>
        <w:ind w:left="426"/>
        <w:rPr>
          <w:lang w:eastAsia="pl-PL"/>
        </w:rPr>
      </w:pPr>
      <w:r w:rsidRPr="00073774">
        <w:rPr>
          <w:lang w:eastAsia="pl-PL"/>
        </w:rPr>
        <w:t>remont budynku</w:t>
      </w:r>
      <w:r>
        <w:rPr>
          <w:lang w:eastAsia="pl-PL"/>
        </w:rPr>
        <w:t xml:space="preserve"> mieszkalnego jednorodzinnego.</w:t>
      </w:r>
    </w:p>
    <w:p w:rsidR="00FB308C" w:rsidRPr="00423739" w:rsidRDefault="00275885" w:rsidP="00423739">
      <w:pPr>
        <w:ind w:firstLine="0"/>
        <w:rPr>
          <w:rFonts w:cs="Arial"/>
          <w:szCs w:val="24"/>
        </w:rPr>
      </w:pPr>
      <w:r w:rsidRPr="008459A1">
        <w:rPr>
          <w:rFonts w:cs="Arial"/>
          <w:b/>
          <w:szCs w:val="24"/>
        </w:rPr>
        <w:t xml:space="preserve">Beneficjenci: </w:t>
      </w:r>
      <w:r w:rsidR="00FB308C" w:rsidRPr="008459A1">
        <w:rPr>
          <w:rFonts w:cs="Arial"/>
          <w:szCs w:val="24"/>
        </w:rPr>
        <w:t>osoba fizyczna,</w:t>
      </w:r>
      <w:r w:rsidR="00423739">
        <w:rPr>
          <w:rFonts w:cs="Arial"/>
          <w:szCs w:val="24"/>
        </w:rPr>
        <w:t xml:space="preserve"> która jest właścicielem budynku mieszkalnego z co najmniej jednym lokalem kwaterunkowym albo właścicielem części budynku mieszkalnego i która była właścicielem tego budynku </w:t>
      </w:r>
      <w:r w:rsidR="00423739" w:rsidRPr="00423739">
        <w:rPr>
          <w:rFonts w:cs="Arial"/>
          <w:szCs w:val="24"/>
        </w:rPr>
        <w:t>mieszkalnego</w:t>
      </w:r>
      <w:r w:rsidR="00423739">
        <w:rPr>
          <w:rFonts w:cs="Arial"/>
          <w:szCs w:val="24"/>
        </w:rPr>
        <w:t xml:space="preserve"> albo tej części budynku także </w:t>
      </w:r>
      <w:r w:rsidR="00423739" w:rsidRPr="00423739">
        <w:rPr>
          <w:rFonts w:cs="Arial"/>
          <w:szCs w:val="24"/>
        </w:rPr>
        <w:t>w dniu 25 kw</w:t>
      </w:r>
      <w:r w:rsidR="00423739">
        <w:rPr>
          <w:rFonts w:cs="Arial"/>
          <w:szCs w:val="24"/>
        </w:rPr>
        <w:t xml:space="preserve">ietnia 2005 r. albo nabyła ten </w:t>
      </w:r>
      <w:r w:rsidR="00423739" w:rsidRPr="00423739">
        <w:rPr>
          <w:rFonts w:cs="Arial"/>
          <w:szCs w:val="24"/>
        </w:rPr>
        <w:t xml:space="preserve">budynek </w:t>
      </w:r>
      <w:r w:rsidR="00423739">
        <w:rPr>
          <w:rFonts w:cs="Arial"/>
          <w:szCs w:val="24"/>
        </w:rPr>
        <w:t xml:space="preserve">albo tę część budynku w drodze </w:t>
      </w:r>
      <w:r w:rsidR="00423739" w:rsidRPr="00423739">
        <w:rPr>
          <w:rFonts w:cs="Arial"/>
          <w:szCs w:val="24"/>
        </w:rPr>
        <w:t>spadkobran</w:t>
      </w:r>
      <w:r w:rsidR="00423739">
        <w:rPr>
          <w:rFonts w:cs="Arial"/>
          <w:szCs w:val="24"/>
        </w:rPr>
        <w:t xml:space="preserve">ia od osoby będącej w tym dniu </w:t>
      </w:r>
      <w:r w:rsidR="00423739" w:rsidRPr="00423739">
        <w:rPr>
          <w:rFonts w:cs="Arial"/>
          <w:szCs w:val="24"/>
        </w:rPr>
        <w:t>właścicielem.</w:t>
      </w:r>
    </w:p>
    <w:p w:rsidR="00FB308C" w:rsidRPr="007A549D" w:rsidRDefault="00FB308C" w:rsidP="001C3F77">
      <w:pPr>
        <w:pStyle w:val="Akapitzlist"/>
        <w:numPr>
          <w:ilvl w:val="0"/>
          <w:numId w:val="37"/>
        </w:numPr>
        <w:spacing w:after="0"/>
        <w:rPr>
          <w:rFonts w:cs="Arial"/>
          <w:b/>
          <w:color w:val="141412"/>
          <w:szCs w:val="24"/>
          <w:shd w:val="clear" w:color="auto" w:fill="FFFFFF"/>
        </w:rPr>
      </w:pPr>
      <w:r w:rsidRPr="007A549D">
        <w:rPr>
          <w:rFonts w:cs="Arial"/>
          <w:b/>
          <w:color w:val="141412"/>
          <w:szCs w:val="24"/>
          <w:shd w:val="clear" w:color="auto" w:fill="FFFFFF"/>
        </w:rPr>
        <w:t>Mechanizm ESCO</w:t>
      </w:r>
    </w:p>
    <w:p w:rsidR="00FB308C" w:rsidRPr="004534E5" w:rsidRDefault="00FB308C" w:rsidP="00FB308C">
      <w:pPr>
        <w:spacing w:after="0"/>
        <w:ind w:firstLine="708"/>
        <w:rPr>
          <w:rFonts w:cs="Arial"/>
          <w:lang w:eastAsia="pl-PL"/>
        </w:rPr>
      </w:pPr>
      <w:r w:rsidRPr="004534E5">
        <w:rPr>
          <w:rFonts w:cs="Arial"/>
          <w:lang w:eastAsia="pl-PL"/>
        </w:rPr>
        <w:t xml:space="preserve">Firmy typu ESCO realizują kompleksowe usługi w zakresie gospodarowania energią (usługi związane ze zmniejszeniem zużycia i zapotrzebowania na energię dla swoich klientów - użytkowników energii) w oparciu o kontrakty wykonawcze </w:t>
      </w:r>
      <w:r w:rsidR="00E7637F">
        <w:rPr>
          <w:rFonts w:cs="Arial"/>
          <w:lang w:eastAsia="pl-PL"/>
        </w:rPr>
        <w:br/>
      </w:r>
      <w:r w:rsidRPr="004534E5">
        <w:rPr>
          <w:rFonts w:cs="Arial"/>
          <w:lang w:eastAsia="pl-PL"/>
        </w:rPr>
        <w:t>i udzielają gwarancji uzyskania oszczędności. W zakres usług ESCO mogą wchodzić nie tylko przedsięwzięcia zwiększające efektywność wykorzystania energii, ale również konserwacja i naprawa urządzeń, skojarzone wytwarzanie energii elektrycznej i ciepła, nowe technologie, alternatywne wytwarzanie energii elektrycznej, jeżeli tylko zapłata za te usługi pochodzi z osiągniętych oszczędności.</w:t>
      </w:r>
    </w:p>
    <w:p w:rsidR="00FB308C" w:rsidRPr="004534E5" w:rsidRDefault="00FB308C" w:rsidP="00FB308C">
      <w:pPr>
        <w:spacing w:after="0"/>
        <w:ind w:firstLine="708"/>
        <w:rPr>
          <w:rFonts w:cs="Arial"/>
          <w:lang w:eastAsia="pl-PL"/>
        </w:rPr>
      </w:pPr>
      <w:r w:rsidRPr="004534E5">
        <w:rPr>
          <w:rFonts w:cs="Arial"/>
          <w:lang w:eastAsia="pl-PL"/>
        </w:rPr>
        <w:t>Koszty wdrożenia energooszczędnych przedsięwzięć ponosi</w:t>
      </w:r>
      <w:r>
        <w:rPr>
          <w:rFonts w:cs="Arial"/>
          <w:lang w:eastAsia="pl-PL"/>
        </w:rPr>
        <w:t xml:space="preserve"> firma ESCO, która następnie, w </w:t>
      </w:r>
      <w:r w:rsidRPr="004534E5">
        <w:rPr>
          <w:rFonts w:cs="Arial"/>
          <w:lang w:eastAsia="pl-PL"/>
        </w:rPr>
        <w:t xml:space="preserve">trakcie trwania kontraktu, uczestniczy w podziale korzyści z tych </w:t>
      </w:r>
      <w:r w:rsidRPr="004534E5">
        <w:rPr>
          <w:rFonts w:cs="Arial"/>
          <w:lang w:eastAsia="pl-PL"/>
        </w:rPr>
        <w:lastRenderedPageBreak/>
        <w:t>inwestycji lub modernizacji. Innymi słowy, inwestor spłaca koszt inwestycji / modernizacji z oszczędności w kosztach eksploatacji wynikających z działań inwestycyjnych / modernizacyjnych.</w:t>
      </w:r>
      <w:r>
        <w:rPr>
          <w:rFonts w:cs="Arial"/>
          <w:lang w:eastAsia="pl-PL"/>
        </w:rPr>
        <w:t xml:space="preserve"> </w:t>
      </w:r>
      <w:r w:rsidRPr="004534E5">
        <w:rPr>
          <w:rFonts w:cs="Arial"/>
          <w:lang w:eastAsia="pl-PL"/>
        </w:rPr>
        <w:t xml:space="preserve">Firma ESCO przystępuje do realizacji prac tylko wtedy, gdy ma zagwarantowany zadowalający ją zwrot środków zaangażowanych </w:t>
      </w:r>
      <w:r w:rsidR="00E7637F">
        <w:rPr>
          <w:rFonts w:cs="Arial"/>
          <w:lang w:eastAsia="pl-PL"/>
        </w:rPr>
        <w:br/>
      </w:r>
      <w:r w:rsidRPr="004534E5">
        <w:rPr>
          <w:rFonts w:cs="Arial"/>
          <w:lang w:eastAsia="pl-PL"/>
        </w:rPr>
        <w:t xml:space="preserve">w realizację całego projektu. </w:t>
      </w:r>
    </w:p>
    <w:p w:rsidR="00FB308C" w:rsidRPr="004534E5" w:rsidRDefault="00FB308C" w:rsidP="00FB308C">
      <w:pPr>
        <w:spacing w:after="0"/>
        <w:ind w:firstLine="708"/>
        <w:rPr>
          <w:rFonts w:cs="Arial"/>
          <w:lang w:eastAsia="pl-PL"/>
        </w:rPr>
      </w:pPr>
      <w:r w:rsidRPr="004534E5">
        <w:rPr>
          <w:rFonts w:cs="Arial"/>
          <w:lang w:eastAsia="pl-PL"/>
        </w:rPr>
        <w:t>Dla osiągnięcia celów inwestycji/modernizacji niezbędne jest wykonanie audytu energetycznego (a</w:t>
      </w:r>
      <w:r>
        <w:rPr>
          <w:rFonts w:cs="Arial"/>
          <w:lang w:eastAsia="pl-PL"/>
        </w:rPr>
        <w:t>nalizy techniczno-</w:t>
      </w:r>
      <w:r w:rsidRPr="004534E5">
        <w:rPr>
          <w:rFonts w:cs="Arial"/>
          <w:lang w:eastAsia="pl-PL"/>
        </w:rPr>
        <w:t xml:space="preserve">ekonomicznej przedsięwzięcia) </w:t>
      </w:r>
      <w:r w:rsidR="00E7637F">
        <w:rPr>
          <w:rFonts w:cs="Arial"/>
          <w:lang w:eastAsia="pl-PL"/>
        </w:rPr>
        <w:br/>
      </w:r>
      <w:r w:rsidRPr="004534E5">
        <w:rPr>
          <w:rFonts w:cs="Arial"/>
          <w:lang w:eastAsia="pl-PL"/>
        </w:rPr>
        <w:t>i wykazanie efektów ekonomicznych i ekologicznych.</w:t>
      </w:r>
    </w:p>
    <w:p w:rsidR="00FB308C" w:rsidRPr="004534E5" w:rsidRDefault="00FB308C" w:rsidP="00FB308C">
      <w:pPr>
        <w:spacing w:after="0"/>
        <w:rPr>
          <w:rFonts w:eastAsia="Times New Roman" w:cs="Arial"/>
          <w:lang w:eastAsia="pl-PL"/>
        </w:rPr>
      </w:pPr>
      <w:r w:rsidRPr="004534E5">
        <w:rPr>
          <w:rFonts w:eastAsia="Times New Roman" w:cs="Arial"/>
          <w:lang w:eastAsia="pl-PL"/>
        </w:rPr>
        <w:t>Firmy ESCO mogą oferować następujące usługi:</w:t>
      </w:r>
    </w:p>
    <w:p w:rsidR="00FB308C" w:rsidRPr="004534E5" w:rsidRDefault="00FB308C" w:rsidP="00FB308C">
      <w:pPr>
        <w:numPr>
          <w:ilvl w:val="0"/>
          <w:numId w:val="9"/>
        </w:numPr>
        <w:spacing w:after="0"/>
        <w:rPr>
          <w:rFonts w:eastAsia="Times New Roman" w:cs="Arial"/>
          <w:lang w:eastAsia="pl-PL"/>
        </w:rPr>
      </w:pPr>
      <w:r w:rsidRPr="004534E5">
        <w:rPr>
          <w:rFonts w:eastAsia="Times New Roman" w:cs="Arial"/>
          <w:lang w:eastAsia="pl-PL"/>
        </w:rPr>
        <w:t>doradztwo techniczne,</w:t>
      </w:r>
    </w:p>
    <w:p w:rsidR="00FB308C" w:rsidRPr="004534E5" w:rsidRDefault="00FB308C" w:rsidP="00FB308C">
      <w:pPr>
        <w:numPr>
          <w:ilvl w:val="0"/>
          <w:numId w:val="9"/>
        </w:numPr>
        <w:spacing w:after="0"/>
        <w:rPr>
          <w:rFonts w:eastAsia="Times New Roman" w:cs="Arial"/>
          <w:lang w:eastAsia="pl-PL"/>
        </w:rPr>
      </w:pPr>
      <w:r w:rsidRPr="004534E5">
        <w:rPr>
          <w:rFonts w:eastAsia="Times New Roman" w:cs="Arial"/>
          <w:lang w:eastAsia="pl-PL"/>
        </w:rPr>
        <w:t>definiowanie kontraktu,</w:t>
      </w:r>
    </w:p>
    <w:p w:rsidR="00FB308C" w:rsidRPr="004534E5" w:rsidRDefault="00FB308C" w:rsidP="00FB308C">
      <w:pPr>
        <w:numPr>
          <w:ilvl w:val="0"/>
          <w:numId w:val="9"/>
        </w:numPr>
        <w:spacing w:after="0"/>
        <w:rPr>
          <w:rFonts w:eastAsia="Times New Roman" w:cs="Arial"/>
          <w:lang w:eastAsia="pl-PL"/>
        </w:rPr>
      </w:pPr>
      <w:r w:rsidRPr="004534E5">
        <w:rPr>
          <w:rFonts w:eastAsia="Times New Roman" w:cs="Arial"/>
          <w:lang w:eastAsia="pl-PL"/>
        </w:rPr>
        <w:t>analizy energetyczne</w:t>
      </w:r>
    </w:p>
    <w:p w:rsidR="00FB308C" w:rsidRPr="004534E5" w:rsidRDefault="00FB308C" w:rsidP="00FB308C">
      <w:pPr>
        <w:numPr>
          <w:ilvl w:val="0"/>
          <w:numId w:val="9"/>
        </w:numPr>
        <w:spacing w:after="0"/>
        <w:rPr>
          <w:rFonts w:eastAsia="Times New Roman" w:cs="Arial"/>
          <w:lang w:eastAsia="pl-PL"/>
        </w:rPr>
      </w:pPr>
      <w:r w:rsidRPr="004534E5">
        <w:rPr>
          <w:rFonts w:eastAsia="Times New Roman" w:cs="Arial"/>
          <w:lang w:eastAsia="pl-PL"/>
        </w:rPr>
        <w:t>zarządzanie projektem,</w:t>
      </w:r>
    </w:p>
    <w:p w:rsidR="00FB308C" w:rsidRPr="004534E5" w:rsidRDefault="00FB308C" w:rsidP="00FB308C">
      <w:pPr>
        <w:numPr>
          <w:ilvl w:val="0"/>
          <w:numId w:val="9"/>
        </w:numPr>
        <w:spacing w:after="0"/>
        <w:rPr>
          <w:rFonts w:eastAsia="Times New Roman" w:cs="Arial"/>
          <w:lang w:eastAsia="pl-PL"/>
        </w:rPr>
      </w:pPr>
      <w:r w:rsidRPr="004534E5">
        <w:rPr>
          <w:rFonts w:eastAsia="Times New Roman" w:cs="Arial"/>
          <w:lang w:eastAsia="pl-PL"/>
        </w:rPr>
        <w:t>finansowanie projektu,</w:t>
      </w:r>
    </w:p>
    <w:p w:rsidR="00FB308C" w:rsidRPr="004534E5" w:rsidRDefault="00FB308C" w:rsidP="00FB308C">
      <w:pPr>
        <w:numPr>
          <w:ilvl w:val="0"/>
          <w:numId w:val="9"/>
        </w:numPr>
        <w:spacing w:after="0"/>
        <w:rPr>
          <w:rFonts w:eastAsia="Times New Roman" w:cs="Arial"/>
          <w:lang w:eastAsia="pl-PL"/>
        </w:rPr>
      </w:pPr>
      <w:r w:rsidRPr="004534E5">
        <w:rPr>
          <w:rFonts w:eastAsia="Times New Roman" w:cs="Arial"/>
          <w:lang w:eastAsia="pl-PL"/>
        </w:rPr>
        <w:t>szkolenia,</w:t>
      </w:r>
    </w:p>
    <w:p w:rsidR="00FB308C" w:rsidRPr="004534E5" w:rsidRDefault="00FB308C" w:rsidP="00FB308C">
      <w:pPr>
        <w:numPr>
          <w:ilvl w:val="0"/>
          <w:numId w:val="9"/>
        </w:numPr>
        <w:spacing w:after="0"/>
        <w:rPr>
          <w:rFonts w:eastAsia="Times New Roman" w:cs="Arial"/>
          <w:lang w:eastAsia="pl-PL"/>
        </w:rPr>
      </w:pPr>
      <w:r w:rsidRPr="004534E5">
        <w:rPr>
          <w:rFonts w:eastAsia="Times New Roman" w:cs="Arial"/>
          <w:lang w:eastAsia="pl-PL"/>
        </w:rPr>
        <w:t>gwarancje wykonania,</w:t>
      </w:r>
    </w:p>
    <w:p w:rsidR="00FB308C" w:rsidRPr="004534E5" w:rsidRDefault="00FB308C" w:rsidP="00FB308C">
      <w:pPr>
        <w:numPr>
          <w:ilvl w:val="0"/>
          <w:numId w:val="9"/>
        </w:numPr>
        <w:spacing w:after="0"/>
        <w:rPr>
          <w:rFonts w:eastAsia="Times New Roman" w:cs="Arial"/>
          <w:lang w:eastAsia="pl-PL"/>
        </w:rPr>
      </w:pPr>
      <w:r w:rsidRPr="004534E5">
        <w:rPr>
          <w:rFonts w:eastAsia="Times New Roman" w:cs="Arial"/>
          <w:lang w:eastAsia="pl-PL"/>
        </w:rPr>
        <w:t>monitoring wyników,</w:t>
      </w:r>
    </w:p>
    <w:p w:rsidR="00FB308C" w:rsidRPr="004534E5" w:rsidRDefault="00FB308C" w:rsidP="00FB308C">
      <w:pPr>
        <w:numPr>
          <w:ilvl w:val="0"/>
          <w:numId w:val="9"/>
        </w:numPr>
        <w:spacing w:after="0"/>
        <w:rPr>
          <w:rFonts w:eastAsia="Times New Roman" w:cs="Arial"/>
          <w:lang w:eastAsia="pl-PL"/>
        </w:rPr>
      </w:pPr>
      <w:r w:rsidRPr="004534E5">
        <w:rPr>
          <w:rFonts w:eastAsia="Times New Roman" w:cs="Arial"/>
          <w:lang w:eastAsia="pl-PL"/>
        </w:rPr>
        <w:t>eksploatacja i dbanie o poziom oszczędności,</w:t>
      </w:r>
    </w:p>
    <w:p w:rsidR="00FB308C" w:rsidRPr="004534E5" w:rsidRDefault="00FB308C" w:rsidP="00FB308C">
      <w:pPr>
        <w:numPr>
          <w:ilvl w:val="0"/>
          <w:numId w:val="9"/>
        </w:numPr>
        <w:spacing w:after="0"/>
        <w:rPr>
          <w:rFonts w:eastAsia="Times New Roman" w:cs="Arial"/>
          <w:lang w:eastAsia="pl-PL"/>
        </w:rPr>
      </w:pPr>
      <w:r w:rsidRPr="004534E5">
        <w:rPr>
          <w:rFonts w:eastAsia="Times New Roman" w:cs="Arial"/>
          <w:lang w:eastAsia="pl-PL"/>
        </w:rPr>
        <w:t>zarządzanie ryzykiem.</w:t>
      </w:r>
    </w:p>
    <w:p w:rsidR="00FB308C" w:rsidRPr="004534E5" w:rsidRDefault="00FB308C" w:rsidP="00FB308C">
      <w:pPr>
        <w:spacing w:after="0"/>
        <w:ind w:firstLine="708"/>
        <w:rPr>
          <w:rFonts w:cs="Arial"/>
          <w:lang w:eastAsia="pl-PL"/>
        </w:rPr>
      </w:pPr>
      <w:r w:rsidRPr="004534E5">
        <w:rPr>
          <w:rFonts w:cs="Arial"/>
          <w:lang w:eastAsia="pl-PL"/>
        </w:rPr>
        <w:t>Formułę ESCO można realizować w przypadku modernizacji systemu cieplnego, gospodarki odpadami i wodno-ściekowej oraz urządzeń energetycznych w obiektach komunalnych, przemysłowych i zasobach mieszkaniowych w celu osiągnięcia efektów ekologicznych i ekonomicznych poprzez zmniejszenie kosztów eksploatacji.</w:t>
      </w:r>
    </w:p>
    <w:p w:rsidR="00275C29" w:rsidRDefault="00FB308C" w:rsidP="006E7D57">
      <w:pPr>
        <w:spacing w:after="0"/>
        <w:ind w:firstLine="708"/>
        <w:rPr>
          <w:rFonts w:cs="Arial"/>
          <w:b/>
        </w:rPr>
      </w:pPr>
      <w:r w:rsidRPr="004534E5">
        <w:rPr>
          <w:rFonts w:cs="Arial"/>
          <w:lang w:eastAsia="pl-PL"/>
        </w:rPr>
        <w:t>W przedsięwzięciu typu ESCO mogą też brać udział dwie (inwestor i firma ESCO) lub trzy strony: inwestor, firm zarabiająca na usłudze zmniejszenia kosztów energii, instytucja finansowa dostarczająca pieniędzy na realizację inwestycji.</w:t>
      </w:r>
      <w:r>
        <w:rPr>
          <w:rFonts w:cs="Arial"/>
          <w:lang w:eastAsia="pl-PL"/>
        </w:rPr>
        <w:t xml:space="preserve"> </w:t>
      </w:r>
      <w:bookmarkEnd w:id="282"/>
      <w:r w:rsidR="00275C29">
        <w:rPr>
          <w:rFonts w:cs="Arial"/>
          <w:b/>
        </w:rPr>
        <w:br w:type="page"/>
      </w:r>
    </w:p>
    <w:p w:rsidR="008C031F" w:rsidRDefault="008C031F">
      <w:pPr>
        <w:spacing w:line="276" w:lineRule="auto"/>
        <w:ind w:firstLine="0"/>
        <w:jc w:val="left"/>
        <w:rPr>
          <w:rFonts w:cs="Arial"/>
          <w:b/>
        </w:rPr>
        <w:sectPr w:rsidR="008C031F" w:rsidSect="007D11A8">
          <w:pgSz w:w="11906" w:h="16838"/>
          <w:pgMar w:top="1418" w:right="1418" w:bottom="1418" w:left="1418" w:header="709" w:footer="272" w:gutter="0"/>
          <w:cols w:space="708"/>
          <w:titlePg/>
          <w:docGrid w:linePitch="360"/>
        </w:sectPr>
      </w:pPr>
    </w:p>
    <w:p w:rsidR="005C604A" w:rsidRPr="00D86323" w:rsidRDefault="00187403" w:rsidP="004D7762">
      <w:pPr>
        <w:pStyle w:val="Nagwek1"/>
        <w:spacing w:before="0" w:after="0"/>
        <w:ind w:left="284"/>
        <w:rPr>
          <w:rFonts w:ascii="Arial" w:hAnsi="Arial" w:cs="Arial"/>
          <w:kern w:val="28"/>
        </w:rPr>
      </w:pPr>
      <w:bookmarkStart w:id="339" w:name="_Toc426539250"/>
      <w:bookmarkStart w:id="340" w:name="_Toc475708851"/>
      <w:r w:rsidRPr="00D86323">
        <w:rPr>
          <w:rFonts w:ascii="Arial" w:hAnsi="Arial" w:cs="Arial"/>
          <w:kern w:val="28"/>
        </w:rPr>
        <w:lastRenderedPageBreak/>
        <w:t>Monitoring</w:t>
      </w:r>
      <w:bookmarkStart w:id="341" w:name="_Toc424553735"/>
      <w:bookmarkEnd w:id="339"/>
      <w:bookmarkEnd w:id="340"/>
    </w:p>
    <w:p w:rsidR="005C604A" w:rsidRDefault="005C604A" w:rsidP="007E2A95">
      <w:pPr>
        <w:pStyle w:val="Nagwek2"/>
      </w:pPr>
      <w:bookmarkStart w:id="342" w:name="_Toc426539251"/>
      <w:bookmarkStart w:id="343" w:name="_Toc475708852"/>
      <w:r w:rsidRPr="004534E5">
        <w:t>Monitoring realizacji planu</w:t>
      </w:r>
      <w:bookmarkEnd w:id="342"/>
      <w:bookmarkEnd w:id="343"/>
    </w:p>
    <w:p w:rsidR="00852BD4" w:rsidRPr="00FC706C" w:rsidRDefault="00852BD4" w:rsidP="00852BD4">
      <w:pPr>
        <w:rPr>
          <w:szCs w:val="24"/>
          <w:lang w:eastAsia="pl-PL"/>
        </w:rPr>
      </w:pPr>
      <w:r w:rsidRPr="00852BD4">
        <w:t>Dla skutecznej i efektywnej realizacji Planu Gospo</w:t>
      </w:r>
      <w:r w:rsidR="002E374E">
        <w:t xml:space="preserve">darki Niskoemisyjnej dla Gminy </w:t>
      </w:r>
      <w:r w:rsidR="001800EB">
        <w:t>Gawłuszowice</w:t>
      </w:r>
      <w:r w:rsidRPr="00852BD4">
        <w:t xml:space="preserve"> niezbędne jest stworzenie systemu monitorowania, kontroli i oceny efektów realizacji je</w:t>
      </w:r>
      <w:r w:rsidR="004C7F60">
        <w:t>go</w:t>
      </w:r>
      <w:r w:rsidRPr="00852BD4">
        <w:t xml:space="preserve"> ustaleń (celów i kierunków działania). System ten jednocześnie może być wykorzystywany do ciągłego śledzenia zdarzeń, tendencji i procesów zachodzących w otoczeniu gminy, jak</w:t>
      </w:r>
      <w:r w:rsidR="00D50EC5">
        <w:t xml:space="preserve"> i</w:t>
      </w:r>
      <w:r w:rsidRPr="00852BD4">
        <w:t xml:space="preserve"> wewnątrz niej. Obserwacja trendów i czynników, które mogą wywierać pozytywny lub negatywny wpływ na osiąganie przyjętych celów rozwoju, przyczyni się do wykazania istniejących, bądź możliwych tendencji i zdarzeń powodujących problemy w wykonywaniu działań wynikających z przyjętych ustaleń planu, negatywnych konsekwencji tychże decyzji dla poziomu życia mieszkańców</w:t>
      </w:r>
      <w:r w:rsidRPr="00FC706C">
        <w:rPr>
          <w:szCs w:val="24"/>
          <w:lang w:eastAsia="pl-PL"/>
        </w:rPr>
        <w:t xml:space="preserve"> i funkcjonowania podmiotów gospodarczych oraz stanu środowiska przyrodniczego,</w:t>
      </w:r>
      <w:r w:rsidRPr="00FC706C">
        <w:rPr>
          <w:lang w:eastAsia="pl-PL"/>
        </w:rPr>
        <w:t xml:space="preserve"> a także </w:t>
      </w:r>
      <w:r w:rsidRPr="00FC706C">
        <w:rPr>
          <w:szCs w:val="24"/>
          <w:lang w:eastAsia="pl-PL"/>
        </w:rPr>
        <w:t>odchyleń realizacyjny</w:t>
      </w:r>
      <w:r>
        <w:rPr>
          <w:szCs w:val="24"/>
          <w:lang w:eastAsia="pl-PL"/>
        </w:rPr>
        <w:t>ch od założonych celów rozwoju g</w:t>
      </w:r>
      <w:r w:rsidRPr="00FC706C">
        <w:rPr>
          <w:szCs w:val="24"/>
          <w:lang w:eastAsia="pl-PL"/>
        </w:rPr>
        <w:t xml:space="preserve">miny. </w:t>
      </w:r>
    </w:p>
    <w:p w:rsidR="00852BD4" w:rsidRPr="00FC706C" w:rsidRDefault="00852BD4" w:rsidP="00852BD4">
      <w:pPr>
        <w:rPr>
          <w:lang w:eastAsia="pl-PL"/>
        </w:rPr>
      </w:pPr>
      <w:r w:rsidRPr="00FC706C">
        <w:rPr>
          <w:lang w:eastAsia="pl-PL"/>
        </w:rPr>
        <w:t>Monitoring i kontrola realizacji Planu Gospodarki Niskoemisyjnej pomaga rozwiązywać problemy na bieżąco, a co za tym idzie zwiększa zdolność władz gminy do szybkiej i skutecznej reakcji na zmiany zachodzące zarówno w otoczeniu, jak i wewnątrz niej.</w:t>
      </w:r>
    </w:p>
    <w:p w:rsidR="00852BD4" w:rsidRDefault="00852BD4" w:rsidP="00672E13">
      <w:pPr>
        <w:spacing w:after="0"/>
      </w:pPr>
      <w:r>
        <w:t xml:space="preserve">Do danych zbieranych na potrzeby monitoringu należą: </w:t>
      </w:r>
    </w:p>
    <w:p w:rsidR="00852BD4" w:rsidRDefault="00852BD4" w:rsidP="001C3F77">
      <w:pPr>
        <w:pStyle w:val="Akapitzlist"/>
        <w:numPr>
          <w:ilvl w:val="0"/>
          <w:numId w:val="20"/>
        </w:numPr>
      </w:pPr>
      <w:r>
        <w:t>terminy realizacji planowanych zadań, jednostki realizujące i postępy prac,</w:t>
      </w:r>
    </w:p>
    <w:p w:rsidR="00852BD4" w:rsidRDefault="00852BD4" w:rsidP="001C3F77">
      <w:pPr>
        <w:pStyle w:val="Akapitzlist"/>
        <w:numPr>
          <w:ilvl w:val="0"/>
          <w:numId w:val="20"/>
        </w:numPr>
      </w:pPr>
      <w:r>
        <w:t>koszty poniesione na realizację zadań,</w:t>
      </w:r>
    </w:p>
    <w:p w:rsidR="00852BD4" w:rsidRDefault="00852BD4" w:rsidP="001C3F77">
      <w:pPr>
        <w:pStyle w:val="Akapitzlist"/>
        <w:numPr>
          <w:ilvl w:val="0"/>
          <w:numId w:val="20"/>
        </w:numPr>
      </w:pPr>
      <w:r>
        <w:t xml:space="preserve">osiągnięte rezultaty działań (efekty redukcji emisji i zużycia energii), </w:t>
      </w:r>
    </w:p>
    <w:p w:rsidR="00852BD4" w:rsidRDefault="00852BD4" w:rsidP="001C3F77">
      <w:pPr>
        <w:pStyle w:val="Akapitzlist"/>
        <w:numPr>
          <w:ilvl w:val="0"/>
          <w:numId w:val="20"/>
        </w:numPr>
      </w:pPr>
      <w:r>
        <w:t>napotkane przeszkody w realizacji zadania,</w:t>
      </w:r>
    </w:p>
    <w:p w:rsidR="00852BD4" w:rsidRDefault="00852BD4" w:rsidP="001C3F77">
      <w:pPr>
        <w:pStyle w:val="Akapitzlist"/>
        <w:numPr>
          <w:ilvl w:val="0"/>
          <w:numId w:val="20"/>
        </w:numPr>
      </w:pPr>
      <w:r>
        <w:t>ocena skuteczności działań.</w:t>
      </w:r>
    </w:p>
    <w:p w:rsidR="00852BD4" w:rsidRDefault="00852BD4" w:rsidP="00852BD4">
      <w:r>
        <w:t xml:space="preserve">Monitoring ma za zadanie kontrolować przebieg prac, działań związanych </w:t>
      </w:r>
      <w:r w:rsidR="00E7637F">
        <w:br/>
      </w:r>
      <w:r>
        <w:t>z PGN. Efektem będzie ocena, czy działania są w rzeczywistości na tyle skuteczne na ile zakładano i czy nie jest wymagana modyfikacja planu. Jeżeli działania nie będą przynosiły zakładanych rezultatów konieczna będzie aktualizacja planu.</w:t>
      </w:r>
    </w:p>
    <w:p w:rsidR="00852BD4" w:rsidRDefault="00852BD4" w:rsidP="00852BD4">
      <w:r>
        <w:t xml:space="preserve">Monitoring i raportowanie jest jedną z bardzo istotnych części wdrażania PGN. Poradnik jak opracować plan działań na rzecz zrównoważonej energii (SEAP) </w:t>
      </w:r>
      <w:r>
        <w:lastRenderedPageBreak/>
        <w:t xml:space="preserve">zaleca, aby Raport z wdrażania PGN </w:t>
      </w:r>
      <w:r w:rsidR="004C7F60">
        <w:t>składać, co</w:t>
      </w:r>
      <w:r>
        <w:t xml:space="preserve"> dwa lata od dnia jego złożenia. Raport powinien zawierać wyniki aktualnej inwentaryzacji emisji CO</w:t>
      </w:r>
      <w:r>
        <w:rPr>
          <w:vertAlign w:val="subscript"/>
        </w:rPr>
        <w:t>2</w:t>
      </w:r>
      <w:r>
        <w:t xml:space="preserve">. Inwentaryzację zaleca się przeprowadzać co roku, dzięki czemu w jednym raporcie przedstawia się zrealizowane działania oraz efekty ich realizacji. </w:t>
      </w:r>
    </w:p>
    <w:p w:rsidR="00852BD4" w:rsidRDefault="004C7F60" w:rsidP="00852BD4">
      <w:r>
        <w:t>W</w:t>
      </w:r>
      <w:r w:rsidR="00852BD4">
        <w:t xml:space="preserve">ładze Gminy </w:t>
      </w:r>
      <w:r w:rsidR="001800EB">
        <w:t>Gawłuszowice</w:t>
      </w:r>
      <w:r w:rsidR="00852BD4">
        <w:t xml:space="preserve"> uznają, że inwentaryzacje coroczne nadmiernie obciążają pracowników oraz budżet gminy, </w:t>
      </w:r>
      <w:r>
        <w:t xml:space="preserve">dlatego </w:t>
      </w:r>
      <w:r w:rsidR="00852BD4">
        <w:t>zdecydowa</w:t>
      </w:r>
      <w:r>
        <w:t>ły</w:t>
      </w:r>
      <w:r w:rsidR="00852BD4">
        <w:t xml:space="preserve">, że opracowywanie ich będzie odbywało się w większych odstępach czasu, jednak nie rzadziej niż raz na cztery lata. </w:t>
      </w:r>
    </w:p>
    <w:p w:rsidR="00852BD4" w:rsidRDefault="004C7F60" w:rsidP="007F39A7">
      <w:pPr>
        <w:spacing w:after="0"/>
      </w:pPr>
      <w:r>
        <w:t>Ze względu na</w:t>
      </w:r>
      <w:r w:rsidR="00852BD4">
        <w:t xml:space="preserve"> przyj</w:t>
      </w:r>
      <w:r>
        <w:t>ęcie</w:t>
      </w:r>
      <w:r w:rsidR="00852BD4">
        <w:t xml:space="preserve"> wykonywani</w:t>
      </w:r>
      <w:r>
        <w:t>a</w:t>
      </w:r>
      <w:r w:rsidR="00852BD4">
        <w:t xml:space="preserve"> inwentaryzacji co cztery lata, gmina zobowiązana jest do sporządzania dwóch rodzajów raportów: </w:t>
      </w:r>
    </w:p>
    <w:p w:rsidR="00852BD4" w:rsidRPr="006D162D" w:rsidRDefault="00852BD4" w:rsidP="001C3F77">
      <w:pPr>
        <w:pStyle w:val="Akapitzlist"/>
        <w:numPr>
          <w:ilvl w:val="0"/>
          <w:numId w:val="21"/>
        </w:numPr>
      </w:pPr>
      <w:r>
        <w:t>Raport z realizacji działań PGN, który przedstawia działania, które zostały przeprowadzone w gminie, informacje o charakterze i jakości podjętych działań i analizę bieżącej sytuacji. Ponadto w raporcie znajdą się propozycje działań korygujących, natomiast nie obejmie inwentaryzacji emisji CO</w:t>
      </w:r>
      <w:r w:rsidRPr="009C6F33">
        <w:rPr>
          <w:vertAlign w:val="subscript"/>
        </w:rPr>
        <w:t>2</w:t>
      </w:r>
      <w:r>
        <w:t>.</w:t>
      </w:r>
    </w:p>
    <w:p w:rsidR="00852BD4" w:rsidRPr="006D162D" w:rsidRDefault="00852BD4" w:rsidP="001C3F77">
      <w:pPr>
        <w:pStyle w:val="Akapitzlist"/>
        <w:numPr>
          <w:ilvl w:val="0"/>
          <w:numId w:val="21"/>
        </w:numPr>
      </w:pPr>
      <w:r>
        <w:t>Raport z wdrażania PGN, który będzie zawierał wynik inwentaryzacji emisji CO</w:t>
      </w:r>
      <w:r w:rsidRPr="009C6F33">
        <w:rPr>
          <w:vertAlign w:val="subscript"/>
        </w:rPr>
        <w:t>2</w:t>
      </w:r>
      <w:r>
        <w:t xml:space="preserve"> oraz dane ilościowe o wdrożonych środkach, ich wpływ na zużycie energii, wielkość redukcji emisji CO</w:t>
      </w:r>
      <w:r w:rsidRPr="009C6F33">
        <w:rPr>
          <w:vertAlign w:val="subscript"/>
        </w:rPr>
        <w:t>2</w:t>
      </w:r>
      <w:r>
        <w:t>.</w:t>
      </w:r>
    </w:p>
    <w:p w:rsidR="00B4594A" w:rsidRPr="00BB2E80" w:rsidRDefault="00D80102" w:rsidP="00852BD4">
      <w:r>
        <w:t xml:space="preserve">Monitoring i raportowanie będzie finansowany ze środków własnych gminy. </w:t>
      </w:r>
      <w:r w:rsidR="00B4594A">
        <w:t xml:space="preserve">Proponowany harmonogram monitoringu realizacji Planu przedstawiono </w:t>
      </w:r>
      <w:r w:rsidR="00E7637F">
        <w:br/>
      </w:r>
      <w:r w:rsidR="00B4594A">
        <w:t>w załączniku 8.</w:t>
      </w:r>
    </w:p>
    <w:p w:rsidR="009530C4" w:rsidRDefault="009530C4" w:rsidP="00852BD4">
      <w:pPr>
        <w:ind w:firstLine="0"/>
        <w:rPr>
          <w:rFonts w:cs="Arial"/>
        </w:rPr>
      </w:pPr>
    </w:p>
    <w:p w:rsidR="00CA4A01" w:rsidRDefault="00CA4A01" w:rsidP="00E02BEC">
      <w:pPr>
        <w:ind w:firstLine="0"/>
        <w:jc w:val="center"/>
      </w:pPr>
    </w:p>
    <w:p w:rsidR="004F7961" w:rsidRPr="004F7961" w:rsidRDefault="00313B31" w:rsidP="00D80102">
      <w:pPr>
        <w:spacing w:after="0"/>
        <w:ind w:firstLine="0"/>
      </w:pPr>
      <w:r>
        <w:rPr>
          <w:noProof/>
          <w:lang w:eastAsia="pl-PL"/>
        </w:rPr>
        <w:lastRenderedPageBreak/>
        <w:drawing>
          <wp:inline distT="0" distB="0" distL="0" distR="0">
            <wp:extent cx="4729480" cy="3686277"/>
            <wp:effectExtent l="0" t="19050" r="0" b="0"/>
            <wp:docPr id="26"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4F7961" w:rsidRPr="004F7961" w:rsidRDefault="006047B4" w:rsidP="00937E2A">
      <w:pPr>
        <w:pStyle w:val="Legenda"/>
        <w:ind w:firstLine="0"/>
        <w:rPr>
          <w:rFonts w:ascii="Arial" w:hAnsi="Arial" w:cs="Arial"/>
          <w:b w:val="0"/>
          <w:sz w:val="24"/>
        </w:rPr>
      </w:pPr>
      <w:bookmarkStart w:id="344" w:name="_Toc475452731"/>
      <w:r w:rsidRPr="006047B4">
        <w:rPr>
          <w:rFonts w:ascii="Arial" w:hAnsi="Arial" w:cs="Arial"/>
          <w:sz w:val="24"/>
          <w:szCs w:val="24"/>
        </w:rPr>
        <w:t>Rysunek</w:t>
      </w:r>
      <w:r w:rsidR="004F7961" w:rsidRPr="00131350">
        <w:rPr>
          <w:rFonts w:ascii="Arial" w:hAnsi="Arial" w:cs="Arial"/>
          <w:sz w:val="24"/>
        </w:rPr>
        <w:t xml:space="preserve"> </w:t>
      </w:r>
      <w:r w:rsidR="003F7D41" w:rsidRPr="006047B4">
        <w:rPr>
          <w:rFonts w:ascii="Arial" w:hAnsi="Arial" w:cs="Arial"/>
          <w:sz w:val="24"/>
          <w:szCs w:val="24"/>
        </w:rPr>
        <w:fldChar w:fldCharType="begin"/>
      </w:r>
      <w:r w:rsidRPr="006047B4">
        <w:rPr>
          <w:rFonts w:ascii="Arial" w:hAnsi="Arial" w:cs="Arial"/>
          <w:sz w:val="24"/>
          <w:szCs w:val="24"/>
        </w:rPr>
        <w:instrText xml:space="preserve"> SEQ Rysunek \* ARABIC </w:instrText>
      </w:r>
      <w:r w:rsidR="003F7D41" w:rsidRPr="006047B4">
        <w:rPr>
          <w:rFonts w:ascii="Arial" w:hAnsi="Arial" w:cs="Arial"/>
          <w:sz w:val="24"/>
          <w:szCs w:val="24"/>
        </w:rPr>
        <w:fldChar w:fldCharType="separate"/>
      </w:r>
      <w:r w:rsidR="00103111">
        <w:rPr>
          <w:rFonts w:ascii="Arial" w:hAnsi="Arial" w:cs="Arial"/>
          <w:noProof/>
          <w:sz w:val="24"/>
          <w:szCs w:val="24"/>
        </w:rPr>
        <w:t>5</w:t>
      </w:r>
      <w:r w:rsidR="003F7D41" w:rsidRPr="006047B4">
        <w:rPr>
          <w:rFonts w:ascii="Arial" w:hAnsi="Arial" w:cs="Arial"/>
          <w:sz w:val="24"/>
          <w:szCs w:val="24"/>
        </w:rPr>
        <w:fldChar w:fldCharType="end"/>
      </w:r>
      <w:r w:rsidR="004F7961" w:rsidRPr="00E02BEC">
        <w:t xml:space="preserve"> </w:t>
      </w:r>
      <w:r w:rsidR="004F7961" w:rsidRPr="003305B2">
        <w:rPr>
          <w:rFonts w:ascii="Arial" w:hAnsi="Arial" w:cs="Arial"/>
          <w:b w:val="0"/>
          <w:sz w:val="24"/>
        </w:rPr>
        <w:t xml:space="preserve">Monitoring realizacji planu w Gminie </w:t>
      </w:r>
      <w:r w:rsidR="001800EB">
        <w:rPr>
          <w:rFonts w:ascii="Arial" w:hAnsi="Arial" w:cs="Arial"/>
          <w:b w:val="0"/>
          <w:sz w:val="24"/>
        </w:rPr>
        <w:t>Gawłuszowice</w:t>
      </w:r>
      <w:bookmarkEnd w:id="344"/>
    </w:p>
    <w:p w:rsidR="0036773A" w:rsidRPr="004534E5" w:rsidRDefault="0036773A" w:rsidP="00937E2A">
      <w:pPr>
        <w:spacing w:after="0"/>
        <w:ind w:firstLine="0"/>
        <w:rPr>
          <w:rFonts w:cs="Arial"/>
          <w:sz w:val="16"/>
          <w:szCs w:val="16"/>
        </w:rPr>
      </w:pPr>
      <w:r w:rsidRPr="004534E5">
        <w:rPr>
          <w:rFonts w:cs="Arial"/>
          <w:sz w:val="16"/>
          <w:szCs w:val="16"/>
        </w:rPr>
        <w:t xml:space="preserve">Źródło: </w:t>
      </w:r>
      <w:r w:rsidR="006047B4">
        <w:rPr>
          <w:rFonts w:cs="Arial"/>
          <w:sz w:val="16"/>
          <w:szCs w:val="16"/>
        </w:rPr>
        <w:t>o</w:t>
      </w:r>
      <w:r w:rsidRPr="004534E5">
        <w:rPr>
          <w:rFonts w:cs="Arial"/>
          <w:sz w:val="16"/>
          <w:szCs w:val="16"/>
        </w:rPr>
        <w:t>pracowanie własne</w:t>
      </w:r>
    </w:p>
    <w:p w:rsidR="00D80102" w:rsidRDefault="00D80102" w:rsidP="00D80102">
      <w:pPr>
        <w:ind w:firstLine="576"/>
      </w:pPr>
    </w:p>
    <w:p w:rsidR="006B6246" w:rsidRDefault="006B6246" w:rsidP="006B6246">
      <w:pPr>
        <w:ind w:firstLine="576"/>
      </w:pPr>
      <w:r>
        <w:t xml:space="preserve">Schematyczne przedstawienie ewaluacji i oceny z wdrażania PGN przedstawia rysunek zamieszczony powyżej. Systematycznie zbierane podczas procesu monitoringu dane, będą jednocześnie przydatne w procesie ewaluacji osiąganych celów. Celem ewaluacji będzie weryfikacja prawidłowego przebiegu podejmowanych działań oraz ich ocena. W ramach procedury ewaluacji i oceny poszczególne jednostki gminne będą dostarczały do koordynatora PGN dane dotyczące przeprowadzonych </w:t>
      </w:r>
      <w:r w:rsidR="007A5E7A">
        <w:t>oraz</w:t>
      </w:r>
      <w:r>
        <w:t xml:space="preserve"> planowanych</w:t>
      </w:r>
      <w:r w:rsidR="007A5E7A">
        <w:t xml:space="preserve"> inwestycji</w:t>
      </w:r>
      <w:r>
        <w:t>, poniesione koszty, efekty działań itd. zaraz po zakończeniu się danego roku kalendarzowego. Na podstawie tych danych w okresie jednego miesiąca Koordynator sporządza odpowiednie raporty.</w:t>
      </w:r>
    </w:p>
    <w:p w:rsidR="006B6246" w:rsidRDefault="006B6246" w:rsidP="006B6246">
      <w:pPr>
        <w:ind w:firstLine="576"/>
      </w:pPr>
      <w:r>
        <w:t xml:space="preserve">Ewaluacja jest ściśle związana z raportem z realizacji działań PGN, dlatego powinna być przeprowadzana corocznie i odnosić się bezpośrednio do </w:t>
      </w:r>
      <w:r w:rsidR="007A5E7A">
        <w:t>tego, w jakim</w:t>
      </w:r>
      <w:r>
        <w:t xml:space="preserve"> stopniu są realizowane cele główne PGN. Bardziej szczegółowa ewaluacja powinna zostać wykonana przy wykorzystaniu danych dotyczących nowej inwentaryzacji emisji. Pozwoli to na ocenę nie tylko celów </w:t>
      </w:r>
      <w:r w:rsidR="007A5E7A">
        <w:t>głównych, ale</w:t>
      </w:r>
      <w:r>
        <w:t xml:space="preserve"> również konkretnych zadań </w:t>
      </w:r>
      <w:r>
        <w:lastRenderedPageBreak/>
        <w:t xml:space="preserve">z wykorzystaniem informacji pochodzących z analizy dokumentów oraz przeprowadzonej ankietyzacji. W przypadku wykazania znacznych odchyleń na etapie oceny, należy dokonać aktualizacji planu. </w:t>
      </w:r>
    </w:p>
    <w:p w:rsidR="006B6246" w:rsidRDefault="006B6246" w:rsidP="006B6246">
      <w:r>
        <w:t xml:space="preserve">W ramach ewaluacji należy się odnieść do założonych wartości docelowych wskaźników i porównać, czy przy obecnym tempie działań jest możliwe ich osiągnięcie. Szczegółową ewaluację należy przeprowadzić w roku 2020 jak i w roku końcowym 2022, w celu oceny końcowej podjętych działań. Przyjmuje się, iż ewaluacja dotycząca głównych celów będzie stanowiła część składową raportu </w:t>
      </w:r>
      <w:r w:rsidR="00E7637F">
        <w:br/>
      </w:r>
      <w:r>
        <w:t xml:space="preserve">z realizacji działań PGN. W przypadku ewaluacji końcowej oraz tej sporządzonej </w:t>
      </w:r>
      <w:r w:rsidR="00E7637F">
        <w:br/>
      </w:r>
      <w:r>
        <w:t>z wykorzystaniem danych dotyczących nowej inwentaryzacji emisji, powinna ona stanowić osobny dokument.</w:t>
      </w:r>
    </w:p>
    <w:p w:rsidR="006B6246" w:rsidRDefault="006B6246" w:rsidP="006B6246">
      <w:r>
        <w:t xml:space="preserve">Zmiany w Planie będą wprowadzane w momencie zaistnienia przesłanek ku temu (negatywny raport z wdrażania i ewaluacji, znaczne zmiany w prawie itd.) poprzez dokonanie poprawek i ich zatwierdzenie uchwałą Rady Gminy. Jednak możliwość zgłaszania nowych projektów oraz wniosków o modyfikację PGN odbywać się będzie w sposób ciągły. Przyjęcie ciągłego systemu wynika z możliwości szybszego reagowania na pojawiające się z czasem zmiany (np. nowe źródła finansowania). </w:t>
      </w:r>
    </w:p>
    <w:p w:rsidR="006B6246" w:rsidRDefault="006B6246" w:rsidP="006B6246">
      <w:r>
        <w:t xml:space="preserve">Każdy mieszkaniec gminy (bądź inwestor) ma możliwość złożenia wniosku. Wniosek taki musi zostać złożony na piśmie z potwierdzeniem jego przyjęcia przez Koordynatora. Od tego momentu liczy się czas 30 dni na udzieleni odpowiedzi, osobie składającej wniosek. Koordynator sam; o ile przedstawiona propozycja dotyczy </w:t>
      </w:r>
      <w:r w:rsidR="007A5E7A">
        <w:t>zagadnień, z których</w:t>
      </w:r>
      <w:r>
        <w:t xml:space="preserve"> posada on odpowiednie kompetencje; bądź </w:t>
      </w:r>
      <w:r w:rsidR="00E7637F">
        <w:br/>
      </w:r>
      <w:r>
        <w:t xml:space="preserve">w powołanym zespole doradczym (opis w podrozdziale struktura organizacyjna) przeprowadza ocenę złożonego wniosku, oceniając możliwość oraz zasadność jego realizacji. Jeżeli zespół ten pozytywnie zaopiniuje wniosek trafia on do dalszych prac. W momencie uzyskania pozytywnej decyzji na obradach Rady Gminy zostaje on uznany za zatwierdzony i wpisany do realizacji w ramach PGN. </w:t>
      </w:r>
    </w:p>
    <w:p w:rsidR="00691F00" w:rsidRDefault="00691F00" w:rsidP="00C00161">
      <w:pPr>
        <w:ind w:firstLine="576"/>
      </w:pPr>
    </w:p>
    <w:p w:rsidR="004D269C" w:rsidRDefault="004D269C" w:rsidP="007E2A95">
      <w:pPr>
        <w:pStyle w:val="Nagwek2"/>
      </w:pPr>
      <w:bookmarkStart w:id="345" w:name="_Toc426539253"/>
      <w:bookmarkStart w:id="346" w:name="_Toc475708853"/>
      <w:r w:rsidRPr="004534E5">
        <w:lastRenderedPageBreak/>
        <w:t>Wskaźniki monitorowania</w:t>
      </w:r>
      <w:bookmarkEnd w:id="345"/>
      <w:bookmarkEnd w:id="346"/>
    </w:p>
    <w:p w:rsidR="00BB2E80" w:rsidRDefault="00BB2E80" w:rsidP="004D7762">
      <w:pPr>
        <w:spacing w:after="0"/>
        <w:ind w:firstLine="708"/>
        <w:rPr>
          <w:rFonts w:cs="Arial"/>
        </w:rPr>
      </w:pPr>
      <w:r w:rsidRPr="004534E5">
        <w:rPr>
          <w:rFonts w:cs="Arial"/>
        </w:rPr>
        <w:t xml:space="preserve">Do oceny postępów i efektów realizacji Planu potrzeba odpowiednich wskaźników. </w:t>
      </w:r>
      <w:r w:rsidR="007A5925">
        <w:rPr>
          <w:rFonts w:cs="Arial"/>
        </w:rPr>
        <w:t xml:space="preserve">Pakiet wskaźników zamieszczony </w:t>
      </w:r>
      <w:r w:rsidR="003A5262">
        <w:rPr>
          <w:rFonts w:cs="Arial"/>
        </w:rPr>
        <w:t>po</w:t>
      </w:r>
      <w:r w:rsidR="007A5925">
        <w:rPr>
          <w:rFonts w:cs="Arial"/>
        </w:rPr>
        <w:t>niże</w:t>
      </w:r>
      <w:r w:rsidR="003A5262">
        <w:rPr>
          <w:rFonts w:cs="Arial"/>
        </w:rPr>
        <w:t>j,</w:t>
      </w:r>
      <w:r w:rsidR="007A5925">
        <w:rPr>
          <w:rFonts w:cs="Arial"/>
        </w:rPr>
        <w:t xml:space="preserve"> został wyznaczony </w:t>
      </w:r>
      <w:r w:rsidR="009C6F33" w:rsidRPr="004534E5">
        <w:rPr>
          <w:rFonts w:cs="Arial"/>
        </w:rPr>
        <w:t xml:space="preserve">wg </w:t>
      </w:r>
      <w:r w:rsidR="00672B95" w:rsidRPr="004534E5">
        <w:rPr>
          <w:rFonts w:cs="Arial"/>
        </w:rPr>
        <w:t xml:space="preserve">Poradnika </w:t>
      </w:r>
      <w:r w:rsidR="00672B95">
        <w:rPr>
          <w:rFonts w:cs="Arial"/>
        </w:rPr>
        <w:t>„</w:t>
      </w:r>
      <w:r w:rsidR="009C6F33" w:rsidRPr="004534E5">
        <w:rPr>
          <w:rFonts w:cs="Arial"/>
        </w:rPr>
        <w:t>Jak opracować plan działań na rzecz zrównoważonej energii (</w:t>
      </w:r>
      <w:r w:rsidRPr="004534E5">
        <w:rPr>
          <w:rFonts w:cs="Arial"/>
        </w:rPr>
        <w:t>SEAP</w:t>
      </w:r>
      <w:r w:rsidR="009C6F33" w:rsidRPr="004534E5">
        <w:rPr>
          <w:rFonts w:cs="Arial"/>
        </w:rPr>
        <w:t>)?”</w:t>
      </w:r>
      <w:r w:rsidRPr="004534E5">
        <w:rPr>
          <w:rFonts w:cs="Arial"/>
        </w:rPr>
        <w:t>.</w:t>
      </w:r>
    </w:p>
    <w:p w:rsidR="008459A1" w:rsidRDefault="008459A1" w:rsidP="004D7762">
      <w:pPr>
        <w:spacing w:after="0"/>
        <w:ind w:firstLine="708"/>
        <w:rPr>
          <w:rFonts w:cs="Arial"/>
        </w:rPr>
      </w:pPr>
    </w:p>
    <w:p w:rsidR="004D269C" w:rsidRDefault="00E32F45" w:rsidP="00E32F45">
      <w:pPr>
        <w:pStyle w:val="Legenda"/>
        <w:ind w:firstLine="0"/>
        <w:rPr>
          <w:rFonts w:ascii="Arial" w:hAnsi="Arial" w:cs="Arial"/>
          <w:b w:val="0"/>
          <w:sz w:val="24"/>
        </w:rPr>
      </w:pPr>
      <w:bookmarkStart w:id="347" w:name="_Toc475452772"/>
      <w:r w:rsidRPr="00E32F45">
        <w:rPr>
          <w:rFonts w:ascii="Arial" w:hAnsi="Arial" w:cs="Arial"/>
          <w:sz w:val="24"/>
          <w:szCs w:val="24"/>
        </w:rPr>
        <w:t xml:space="preserve">Tabela </w:t>
      </w:r>
      <w:r w:rsidR="003F7D41" w:rsidRPr="00E32F45">
        <w:rPr>
          <w:rFonts w:ascii="Arial" w:hAnsi="Arial" w:cs="Arial"/>
          <w:sz w:val="24"/>
          <w:szCs w:val="24"/>
        </w:rPr>
        <w:fldChar w:fldCharType="begin"/>
      </w:r>
      <w:r w:rsidRPr="00E32F45">
        <w:rPr>
          <w:rFonts w:ascii="Arial" w:hAnsi="Arial" w:cs="Arial"/>
          <w:sz w:val="24"/>
          <w:szCs w:val="24"/>
        </w:rPr>
        <w:instrText xml:space="preserve"> SEQ Tabela \* ARABIC </w:instrText>
      </w:r>
      <w:r w:rsidR="003F7D41" w:rsidRPr="00E32F45">
        <w:rPr>
          <w:rFonts w:ascii="Arial" w:hAnsi="Arial" w:cs="Arial"/>
          <w:sz w:val="24"/>
          <w:szCs w:val="24"/>
        </w:rPr>
        <w:fldChar w:fldCharType="separate"/>
      </w:r>
      <w:r w:rsidR="00103111">
        <w:rPr>
          <w:rFonts w:ascii="Arial" w:hAnsi="Arial" w:cs="Arial"/>
          <w:noProof/>
          <w:sz w:val="24"/>
          <w:szCs w:val="24"/>
        </w:rPr>
        <w:t>28</w:t>
      </w:r>
      <w:r w:rsidR="003F7D41" w:rsidRPr="00E32F45">
        <w:rPr>
          <w:rFonts w:ascii="Arial" w:hAnsi="Arial" w:cs="Arial"/>
          <w:sz w:val="24"/>
          <w:szCs w:val="24"/>
        </w:rPr>
        <w:fldChar w:fldCharType="end"/>
      </w:r>
      <w:r>
        <w:t xml:space="preserve"> </w:t>
      </w:r>
      <w:r w:rsidR="004D269C" w:rsidRPr="00052110">
        <w:rPr>
          <w:rFonts w:ascii="Arial" w:hAnsi="Arial" w:cs="Arial"/>
          <w:b w:val="0"/>
          <w:sz w:val="24"/>
        </w:rPr>
        <w:t>Wskaźniki monitoringu na rzecz gospodarki niskoemisyjnej</w:t>
      </w:r>
      <w:bookmarkEnd w:id="347"/>
    </w:p>
    <w:tbl>
      <w:tblPr>
        <w:tblStyle w:val="redniecieniowanie2akcent11"/>
        <w:tblW w:w="5172" w:type="pct"/>
        <w:tblBorders>
          <w:left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383"/>
        <w:gridCol w:w="3262"/>
        <w:gridCol w:w="2397"/>
        <w:gridCol w:w="2563"/>
      </w:tblGrid>
      <w:tr w:rsidR="00206133" w:rsidRPr="00540C8B" w:rsidTr="00343224">
        <w:trPr>
          <w:cnfStyle w:val="100000000000" w:firstRow="1" w:lastRow="0" w:firstColumn="0" w:lastColumn="0" w:oddVBand="0" w:evenVBand="0" w:oddHBand="0" w:evenHBand="0" w:firstRowFirstColumn="0" w:firstRowLastColumn="0" w:lastRowFirstColumn="0" w:lastRowLastColumn="0"/>
          <w:trHeight w:val="871"/>
        </w:trPr>
        <w:tc>
          <w:tcPr>
            <w:cnfStyle w:val="001000000100" w:firstRow="0" w:lastRow="0" w:firstColumn="1" w:lastColumn="0" w:oddVBand="0" w:evenVBand="0" w:oddHBand="0" w:evenHBand="0" w:firstRowFirstColumn="1" w:firstRowLastColumn="0" w:lastRowFirstColumn="0" w:lastRowLastColumn="0"/>
            <w:tcW w:w="720" w:type="pct"/>
            <w:tcBorders>
              <w:top w:val="none" w:sz="0" w:space="0" w:color="auto"/>
              <w:left w:val="none" w:sz="0" w:space="0" w:color="auto"/>
              <w:bottom w:val="none" w:sz="0" w:space="0" w:color="auto"/>
              <w:right w:val="none" w:sz="0" w:space="0" w:color="auto"/>
            </w:tcBorders>
          </w:tcPr>
          <w:p w:rsidR="00206133" w:rsidRPr="00206133" w:rsidRDefault="00206133" w:rsidP="004A189C">
            <w:pPr>
              <w:spacing w:before="240" w:line="240" w:lineRule="auto"/>
              <w:ind w:firstLine="0"/>
              <w:jc w:val="center"/>
              <w:rPr>
                <w:rFonts w:cs="Arial"/>
                <w:sz w:val="18"/>
                <w:szCs w:val="18"/>
              </w:rPr>
            </w:pPr>
            <w:r w:rsidRPr="00206133">
              <w:rPr>
                <w:rFonts w:cs="Arial"/>
                <w:sz w:val="18"/>
                <w:szCs w:val="18"/>
              </w:rPr>
              <w:t>Sektor działań</w:t>
            </w:r>
          </w:p>
        </w:tc>
        <w:tc>
          <w:tcPr>
            <w:tcW w:w="1698" w:type="pct"/>
            <w:tcBorders>
              <w:top w:val="none" w:sz="0" w:space="0" w:color="auto"/>
              <w:left w:val="none" w:sz="0" w:space="0" w:color="auto"/>
              <w:bottom w:val="none" w:sz="0" w:space="0" w:color="auto"/>
              <w:right w:val="none" w:sz="0" w:space="0" w:color="auto"/>
            </w:tcBorders>
          </w:tcPr>
          <w:p w:rsidR="00206133" w:rsidRPr="00206133" w:rsidRDefault="00206133" w:rsidP="004A189C">
            <w:pPr>
              <w:spacing w:before="24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206133">
              <w:rPr>
                <w:rFonts w:cs="Arial"/>
                <w:sz w:val="18"/>
                <w:szCs w:val="18"/>
              </w:rPr>
              <w:t>Wskaźnik monitoringu</w:t>
            </w:r>
          </w:p>
        </w:tc>
        <w:tc>
          <w:tcPr>
            <w:tcW w:w="1248" w:type="pct"/>
            <w:tcBorders>
              <w:top w:val="none" w:sz="0" w:space="0" w:color="auto"/>
              <w:left w:val="none" w:sz="0" w:space="0" w:color="auto"/>
              <w:bottom w:val="none" w:sz="0" w:space="0" w:color="auto"/>
              <w:right w:val="none" w:sz="0" w:space="0" w:color="auto"/>
            </w:tcBorders>
          </w:tcPr>
          <w:p w:rsidR="00206133" w:rsidRPr="00206133" w:rsidRDefault="00206133" w:rsidP="004A189C">
            <w:pPr>
              <w:spacing w:before="24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206133">
              <w:rPr>
                <w:rFonts w:cs="Arial"/>
                <w:sz w:val="18"/>
                <w:szCs w:val="18"/>
              </w:rPr>
              <w:t>Jednostka</w:t>
            </w:r>
          </w:p>
        </w:tc>
        <w:tc>
          <w:tcPr>
            <w:tcW w:w="1334" w:type="pct"/>
            <w:tcBorders>
              <w:top w:val="none" w:sz="0" w:space="0" w:color="auto"/>
              <w:left w:val="none" w:sz="0" w:space="0" w:color="auto"/>
              <w:bottom w:val="none" w:sz="0" w:space="0" w:color="auto"/>
              <w:right w:val="none" w:sz="0" w:space="0" w:color="auto"/>
            </w:tcBorders>
          </w:tcPr>
          <w:p w:rsidR="00206133" w:rsidRPr="00206133" w:rsidRDefault="00206133" w:rsidP="004A189C">
            <w:pPr>
              <w:spacing w:before="24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206133">
              <w:rPr>
                <w:rFonts w:cs="Arial"/>
                <w:sz w:val="18"/>
                <w:szCs w:val="18"/>
              </w:rPr>
              <w:t>Efekt działań</w:t>
            </w:r>
          </w:p>
        </w:tc>
      </w:tr>
      <w:tr w:rsidR="00206133" w:rsidRPr="00540C8B" w:rsidTr="0034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vMerge w:val="restart"/>
            <w:tcBorders>
              <w:left w:val="none" w:sz="0" w:space="0" w:color="auto"/>
              <w:bottom w:val="none" w:sz="0" w:space="0" w:color="auto"/>
              <w:right w:val="none" w:sz="0" w:space="0" w:color="auto"/>
            </w:tcBorders>
          </w:tcPr>
          <w:p w:rsidR="00206133" w:rsidRPr="00540C8B" w:rsidRDefault="00206133" w:rsidP="004A189C">
            <w:pPr>
              <w:spacing w:before="240" w:line="240" w:lineRule="auto"/>
              <w:ind w:firstLine="0"/>
              <w:jc w:val="left"/>
              <w:rPr>
                <w:rFonts w:cs="Arial"/>
                <w:sz w:val="20"/>
                <w:szCs w:val="20"/>
              </w:rPr>
            </w:pPr>
            <w:r w:rsidRPr="00540C8B">
              <w:rPr>
                <w:rFonts w:cs="Arial"/>
                <w:sz w:val="20"/>
                <w:szCs w:val="20"/>
              </w:rPr>
              <w:t>Gminny</w:t>
            </w:r>
          </w:p>
        </w:tc>
        <w:tc>
          <w:tcPr>
            <w:tcW w:w="1698"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0C8B">
              <w:rPr>
                <w:rFonts w:cs="Arial"/>
                <w:sz w:val="20"/>
                <w:szCs w:val="20"/>
              </w:rPr>
              <w:t>Ilość energii uzyskanej z OZE</w:t>
            </w:r>
          </w:p>
        </w:tc>
        <w:tc>
          <w:tcPr>
            <w:tcW w:w="1248"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0C8B">
              <w:rPr>
                <w:rFonts w:cs="Arial"/>
                <w:sz w:val="20"/>
                <w:szCs w:val="20"/>
              </w:rPr>
              <w:t>GJ/rok</w:t>
            </w:r>
          </w:p>
        </w:tc>
        <w:tc>
          <w:tcPr>
            <w:tcW w:w="1334"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0C8B">
              <w:rPr>
                <w:rFonts w:cs="Arial"/>
                <w:sz w:val="20"/>
                <w:szCs w:val="20"/>
              </w:rPr>
              <w:t>Zwiększenie łącznej produkcji energii z OZE/redukcja emisji CO</w:t>
            </w:r>
            <w:r w:rsidRPr="00540C8B">
              <w:rPr>
                <w:rFonts w:cs="Arial"/>
                <w:sz w:val="20"/>
                <w:szCs w:val="20"/>
                <w:vertAlign w:val="subscript"/>
              </w:rPr>
              <w:t>2</w:t>
            </w:r>
          </w:p>
        </w:tc>
      </w:tr>
      <w:tr w:rsidR="00206133" w:rsidRPr="00540C8B" w:rsidTr="00343224">
        <w:tc>
          <w:tcPr>
            <w:cnfStyle w:val="001000000000" w:firstRow="0" w:lastRow="0" w:firstColumn="1" w:lastColumn="0" w:oddVBand="0" w:evenVBand="0" w:oddHBand="0" w:evenHBand="0" w:firstRowFirstColumn="0" w:firstRowLastColumn="0" w:lastRowFirstColumn="0" w:lastRowLastColumn="0"/>
            <w:tcW w:w="720" w:type="pct"/>
            <w:vMerge/>
            <w:tcBorders>
              <w:left w:val="none" w:sz="0" w:space="0" w:color="auto"/>
              <w:bottom w:val="none" w:sz="0" w:space="0" w:color="auto"/>
              <w:right w:val="none" w:sz="0" w:space="0" w:color="auto"/>
            </w:tcBorders>
          </w:tcPr>
          <w:p w:rsidR="00206133" w:rsidRPr="00540C8B" w:rsidRDefault="00206133" w:rsidP="004A189C">
            <w:pPr>
              <w:spacing w:before="240" w:line="240" w:lineRule="auto"/>
              <w:ind w:firstLine="0"/>
              <w:jc w:val="center"/>
              <w:rPr>
                <w:rFonts w:cs="Arial"/>
                <w:sz w:val="20"/>
                <w:szCs w:val="20"/>
              </w:rPr>
            </w:pPr>
          </w:p>
        </w:tc>
        <w:tc>
          <w:tcPr>
            <w:tcW w:w="1698" w:type="pct"/>
          </w:tcPr>
          <w:p w:rsidR="00206133" w:rsidRPr="00540C8B" w:rsidRDefault="00206133" w:rsidP="004A189C">
            <w:pPr>
              <w:spacing w:before="24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40C8B">
              <w:rPr>
                <w:rFonts w:cs="Arial"/>
                <w:sz w:val="20"/>
                <w:szCs w:val="20"/>
              </w:rPr>
              <w:t>Liczba zamontowanych paneli fotowoltaicznych</w:t>
            </w:r>
          </w:p>
        </w:tc>
        <w:tc>
          <w:tcPr>
            <w:tcW w:w="1248" w:type="pct"/>
          </w:tcPr>
          <w:p w:rsidR="00206133" w:rsidRPr="00540C8B" w:rsidRDefault="00206133" w:rsidP="004A189C">
            <w:pPr>
              <w:spacing w:before="24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40C8B">
              <w:rPr>
                <w:rFonts w:cs="Arial"/>
                <w:sz w:val="20"/>
                <w:szCs w:val="20"/>
              </w:rPr>
              <w:t>Sztuka</w:t>
            </w:r>
          </w:p>
        </w:tc>
        <w:tc>
          <w:tcPr>
            <w:tcW w:w="1334" w:type="pct"/>
          </w:tcPr>
          <w:p w:rsidR="00206133" w:rsidRPr="00540C8B" w:rsidRDefault="00206133" w:rsidP="004A189C">
            <w:pPr>
              <w:spacing w:before="24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40C8B">
              <w:rPr>
                <w:rFonts w:cs="Arial"/>
                <w:sz w:val="20"/>
                <w:szCs w:val="20"/>
              </w:rPr>
              <w:t>Zwiększenie ilości energii produkowanej przez panele/ zmniejszenie emisji CO</w:t>
            </w:r>
            <w:r w:rsidRPr="00540C8B">
              <w:rPr>
                <w:rFonts w:cs="Arial"/>
                <w:sz w:val="20"/>
                <w:szCs w:val="20"/>
                <w:vertAlign w:val="subscript"/>
              </w:rPr>
              <w:t>2</w:t>
            </w:r>
          </w:p>
        </w:tc>
      </w:tr>
      <w:tr w:rsidR="00206133" w:rsidRPr="00540C8B" w:rsidTr="0034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vMerge/>
            <w:tcBorders>
              <w:left w:val="none" w:sz="0" w:space="0" w:color="auto"/>
              <w:bottom w:val="none" w:sz="0" w:space="0" w:color="auto"/>
              <w:right w:val="none" w:sz="0" w:space="0" w:color="auto"/>
            </w:tcBorders>
          </w:tcPr>
          <w:p w:rsidR="00206133" w:rsidRPr="00540C8B" w:rsidRDefault="00206133" w:rsidP="004A189C">
            <w:pPr>
              <w:spacing w:before="240" w:line="240" w:lineRule="auto"/>
              <w:ind w:firstLine="0"/>
              <w:jc w:val="center"/>
              <w:rPr>
                <w:rFonts w:cs="Arial"/>
                <w:sz w:val="20"/>
                <w:szCs w:val="20"/>
              </w:rPr>
            </w:pPr>
          </w:p>
        </w:tc>
        <w:tc>
          <w:tcPr>
            <w:tcW w:w="1698"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0C8B">
              <w:rPr>
                <w:rFonts w:cs="Arial"/>
                <w:sz w:val="20"/>
                <w:szCs w:val="20"/>
              </w:rPr>
              <w:t>Liczba zamontowanych kolektorów słonecznych i lic</w:t>
            </w:r>
            <w:r>
              <w:rPr>
                <w:rFonts w:cs="Arial"/>
                <w:sz w:val="20"/>
                <w:szCs w:val="20"/>
              </w:rPr>
              <w:t>zba przyznanych dofinansowań na</w:t>
            </w:r>
            <w:r w:rsidRPr="00540C8B">
              <w:rPr>
                <w:rFonts w:cs="Arial"/>
                <w:sz w:val="20"/>
                <w:szCs w:val="20"/>
              </w:rPr>
              <w:t xml:space="preserve"> ich zakup i montaż</w:t>
            </w:r>
          </w:p>
        </w:tc>
        <w:tc>
          <w:tcPr>
            <w:tcW w:w="1248"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0C8B">
              <w:rPr>
                <w:rFonts w:cs="Arial"/>
                <w:sz w:val="20"/>
                <w:szCs w:val="20"/>
              </w:rPr>
              <w:t>Sztuka</w:t>
            </w:r>
          </w:p>
        </w:tc>
        <w:tc>
          <w:tcPr>
            <w:tcW w:w="1334"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06133">
              <w:rPr>
                <w:rFonts w:cs="Arial"/>
                <w:sz w:val="20"/>
                <w:szCs w:val="20"/>
              </w:rPr>
              <w:t>Zwiększenie ilości energii produkowanej przez kolektory/ zmniejszenie emisji CO</w:t>
            </w:r>
            <w:r w:rsidRPr="00206133">
              <w:rPr>
                <w:rFonts w:cs="Arial"/>
                <w:sz w:val="20"/>
                <w:szCs w:val="20"/>
                <w:vertAlign w:val="subscript"/>
              </w:rPr>
              <w:t>2</w:t>
            </w:r>
          </w:p>
        </w:tc>
      </w:tr>
      <w:tr w:rsidR="00206133" w:rsidRPr="00540C8B" w:rsidTr="00343224">
        <w:tc>
          <w:tcPr>
            <w:cnfStyle w:val="001000000000" w:firstRow="0" w:lastRow="0" w:firstColumn="1" w:lastColumn="0" w:oddVBand="0" w:evenVBand="0" w:oddHBand="0" w:evenHBand="0" w:firstRowFirstColumn="0" w:firstRowLastColumn="0" w:lastRowFirstColumn="0" w:lastRowLastColumn="0"/>
            <w:tcW w:w="720" w:type="pct"/>
            <w:vMerge/>
            <w:tcBorders>
              <w:left w:val="none" w:sz="0" w:space="0" w:color="auto"/>
              <w:bottom w:val="none" w:sz="0" w:space="0" w:color="auto"/>
              <w:right w:val="none" w:sz="0" w:space="0" w:color="auto"/>
            </w:tcBorders>
          </w:tcPr>
          <w:p w:rsidR="00206133" w:rsidRPr="00540C8B" w:rsidRDefault="00206133" w:rsidP="004A189C">
            <w:pPr>
              <w:spacing w:before="240" w:line="240" w:lineRule="auto"/>
              <w:ind w:firstLine="0"/>
              <w:jc w:val="center"/>
              <w:rPr>
                <w:rFonts w:cs="Arial"/>
                <w:sz w:val="20"/>
                <w:szCs w:val="20"/>
              </w:rPr>
            </w:pPr>
          </w:p>
        </w:tc>
        <w:tc>
          <w:tcPr>
            <w:tcW w:w="1698" w:type="pct"/>
          </w:tcPr>
          <w:p w:rsidR="00206133" w:rsidRPr="00540C8B" w:rsidRDefault="00206133" w:rsidP="004A189C">
            <w:pPr>
              <w:spacing w:before="24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40C8B">
              <w:rPr>
                <w:rFonts w:cs="Arial"/>
                <w:sz w:val="20"/>
                <w:szCs w:val="20"/>
              </w:rPr>
              <w:t>Ilość zużytej energii w zakresie infrastruktury należącej do gminy</w:t>
            </w:r>
          </w:p>
        </w:tc>
        <w:tc>
          <w:tcPr>
            <w:tcW w:w="1248" w:type="pct"/>
          </w:tcPr>
          <w:p w:rsidR="00206133" w:rsidRPr="00540C8B" w:rsidRDefault="00206133" w:rsidP="004A189C">
            <w:pPr>
              <w:spacing w:before="24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vertAlign w:val="subscript"/>
              </w:rPr>
            </w:pPr>
            <w:r w:rsidRPr="00540C8B">
              <w:rPr>
                <w:rFonts w:cs="Arial"/>
                <w:sz w:val="20"/>
                <w:szCs w:val="20"/>
              </w:rPr>
              <w:t>MWh/rok, GJ/rok,</w:t>
            </w:r>
            <w:r>
              <w:rPr>
                <w:rFonts w:cs="Arial"/>
                <w:sz w:val="20"/>
                <w:szCs w:val="20"/>
              </w:rPr>
              <w:t xml:space="preserve"> </w:t>
            </w:r>
            <w:r w:rsidRPr="00540C8B">
              <w:rPr>
                <w:rFonts w:cs="Arial"/>
                <w:sz w:val="20"/>
                <w:szCs w:val="20"/>
              </w:rPr>
              <w:t>redukcja emisji CO</w:t>
            </w:r>
            <w:r w:rsidRPr="00540C8B">
              <w:rPr>
                <w:rFonts w:cs="Arial"/>
                <w:sz w:val="20"/>
                <w:szCs w:val="20"/>
                <w:vertAlign w:val="subscript"/>
              </w:rPr>
              <w:t>2</w:t>
            </w:r>
          </w:p>
        </w:tc>
        <w:tc>
          <w:tcPr>
            <w:tcW w:w="1334" w:type="pct"/>
          </w:tcPr>
          <w:p w:rsidR="00206133" w:rsidRPr="00540C8B" w:rsidRDefault="00206133" w:rsidP="004A189C">
            <w:pPr>
              <w:spacing w:before="24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40C8B">
              <w:rPr>
                <w:rFonts w:cs="Arial"/>
                <w:sz w:val="20"/>
                <w:szCs w:val="20"/>
              </w:rPr>
              <w:t>Redukcja zużytej energii / redukcja emisji CO</w:t>
            </w:r>
            <w:r w:rsidRPr="00540C8B">
              <w:rPr>
                <w:rFonts w:cs="Arial"/>
                <w:sz w:val="20"/>
                <w:szCs w:val="20"/>
                <w:vertAlign w:val="subscript"/>
              </w:rPr>
              <w:t>2</w:t>
            </w:r>
          </w:p>
        </w:tc>
      </w:tr>
      <w:tr w:rsidR="00206133" w:rsidRPr="00540C8B" w:rsidTr="00343224">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720" w:type="pct"/>
            <w:vMerge/>
            <w:tcBorders>
              <w:left w:val="none" w:sz="0" w:space="0" w:color="auto"/>
              <w:bottom w:val="none" w:sz="0" w:space="0" w:color="auto"/>
              <w:right w:val="none" w:sz="0" w:space="0" w:color="auto"/>
            </w:tcBorders>
          </w:tcPr>
          <w:p w:rsidR="00206133" w:rsidRPr="00540C8B" w:rsidRDefault="00206133" w:rsidP="004A189C">
            <w:pPr>
              <w:spacing w:before="240" w:line="240" w:lineRule="auto"/>
              <w:ind w:firstLine="0"/>
              <w:jc w:val="center"/>
              <w:rPr>
                <w:rFonts w:cs="Arial"/>
                <w:sz w:val="20"/>
                <w:szCs w:val="20"/>
              </w:rPr>
            </w:pPr>
          </w:p>
        </w:tc>
        <w:tc>
          <w:tcPr>
            <w:tcW w:w="1698"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0C8B">
              <w:rPr>
                <w:rFonts w:cs="Arial"/>
                <w:sz w:val="20"/>
                <w:szCs w:val="20"/>
              </w:rPr>
              <w:t>Liczba przeprowadzonych termomodernizacji</w:t>
            </w:r>
          </w:p>
        </w:tc>
        <w:tc>
          <w:tcPr>
            <w:tcW w:w="1248"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0C8B">
              <w:rPr>
                <w:rFonts w:cs="Arial"/>
                <w:sz w:val="20"/>
                <w:szCs w:val="20"/>
              </w:rPr>
              <w:t>Sztuka,</w:t>
            </w:r>
            <w:r>
              <w:rPr>
                <w:rFonts w:cs="Arial"/>
                <w:sz w:val="20"/>
                <w:szCs w:val="20"/>
              </w:rPr>
              <w:t xml:space="preserve"> </w:t>
            </w:r>
            <w:r w:rsidRPr="00540C8B">
              <w:rPr>
                <w:rFonts w:cs="Arial"/>
                <w:sz w:val="20"/>
                <w:szCs w:val="20"/>
              </w:rPr>
              <w:t>redukcja zużycia energii GJ/rok,</w:t>
            </w:r>
            <w:r>
              <w:rPr>
                <w:rFonts w:cs="Arial"/>
                <w:sz w:val="20"/>
                <w:szCs w:val="20"/>
              </w:rPr>
              <w:t xml:space="preserve"> </w:t>
            </w:r>
            <w:r w:rsidRPr="00540C8B">
              <w:rPr>
                <w:rFonts w:cs="Arial"/>
                <w:sz w:val="20"/>
                <w:szCs w:val="20"/>
              </w:rPr>
              <w:t>redukcja emisji CO</w:t>
            </w:r>
            <w:r w:rsidRPr="00540C8B">
              <w:rPr>
                <w:rFonts w:cs="Arial"/>
                <w:sz w:val="20"/>
                <w:szCs w:val="20"/>
                <w:vertAlign w:val="subscript"/>
              </w:rPr>
              <w:t>2</w:t>
            </w:r>
          </w:p>
        </w:tc>
        <w:tc>
          <w:tcPr>
            <w:tcW w:w="1334"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0C8B">
              <w:rPr>
                <w:rFonts w:cs="Arial"/>
                <w:sz w:val="20"/>
                <w:szCs w:val="20"/>
              </w:rPr>
              <w:t>redukcja zużycia energii, redukcja emisji CO</w:t>
            </w:r>
            <w:r w:rsidRPr="00540C8B">
              <w:rPr>
                <w:rFonts w:cs="Arial"/>
                <w:sz w:val="20"/>
                <w:szCs w:val="20"/>
                <w:vertAlign w:val="subscript"/>
              </w:rPr>
              <w:t>2</w:t>
            </w:r>
          </w:p>
        </w:tc>
      </w:tr>
      <w:tr w:rsidR="00206133" w:rsidRPr="00540C8B" w:rsidTr="00343224">
        <w:trPr>
          <w:trHeight w:val="992"/>
        </w:trPr>
        <w:tc>
          <w:tcPr>
            <w:cnfStyle w:val="001000000000" w:firstRow="0" w:lastRow="0" w:firstColumn="1" w:lastColumn="0" w:oddVBand="0" w:evenVBand="0" w:oddHBand="0" w:evenHBand="0" w:firstRowFirstColumn="0" w:firstRowLastColumn="0" w:lastRowFirstColumn="0" w:lastRowLastColumn="0"/>
            <w:tcW w:w="720" w:type="pct"/>
            <w:vMerge w:val="restart"/>
            <w:tcBorders>
              <w:left w:val="none" w:sz="0" w:space="0" w:color="auto"/>
              <w:bottom w:val="none" w:sz="0" w:space="0" w:color="auto"/>
              <w:right w:val="none" w:sz="0" w:space="0" w:color="auto"/>
            </w:tcBorders>
          </w:tcPr>
          <w:p w:rsidR="00206133" w:rsidRPr="00540C8B" w:rsidRDefault="00206133" w:rsidP="004A189C">
            <w:pPr>
              <w:spacing w:before="240" w:line="240" w:lineRule="auto"/>
              <w:ind w:firstLine="0"/>
              <w:jc w:val="left"/>
              <w:rPr>
                <w:rFonts w:cs="Arial"/>
                <w:sz w:val="20"/>
                <w:szCs w:val="20"/>
              </w:rPr>
            </w:pPr>
            <w:r w:rsidRPr="00540C8B">
              <w:rPr>
                <w:rFonts w:cs="Arial"/>
                <w:sz w:val="20"/>
                <w:szCs w:val="20"/>
              </w:rPr>
              <w:t>Oświetlenie uliczne</w:t>
            </w:r>
          </w:p>
        </w:tc>
        <w:tc>
          <w:tcPr>
            <w:tcW w:w="1698" w:type="pct"/>
          </w:tcPr>
          <w:p w:rsidR="00206133" w:rsidRPr="00540C8B" w:rsidRDefault="00206133" w:rsidP="004A189C">
            <w:pPr>
              <w:spacing w:before="24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40C8B">
              <w:rPr>
                <w:rFonts w:cs="Arial"/>
                <w:sz w:val="20"/>
                <w:szCs w:val="20"/>
              </w:rPr>
              <w:t>Liczba zmodernizowanych punktów świetlnych</w:t>
            </w:r>
          </w:p>
        </w:tc>
        <w:tc>
          <w:tcPr>
            <w:tcW w:w="1248" w:type="pct"/>
          </w:tcPr>
          <w:p w:rsidR="00206133" w:rsidRPr="00540C8B" w:rsidRDefault="00206133" w:rsidP="004A189C">
            <w:pPr>
              <w:spacing w:before="24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40C8B">
              <w:rPr>
                <w:rFonts w:cs="Arial"/>
                <w:sz w:val="20"/>
                <w:szCs w:val="20"/>
              </w:rPr>
              <w:t>Sztuka,</w:t>
            </w:r>
            <w:r>
              <w:rPr>
                <w:rFonts w:cs="Arial"/>
                <w:sz w:val="20"/>
                <w:szCs w:val="20"/>
              </w:rPr>
              <w:t xml:space="preserve"> </w:t>
            </w:r>
            <w:r w:rsidRPr="00540C8B">
              <w:rPr>
                <w:rFonts w:cs="Arial"/>
                <w:sz w:val="20"/>
                <w:szCs w:val="20"/>
              </w:rPr>
              <w:t>moc jednostkowa W</w:t>
            </w:r>
          </w:p>
        </w:tc>
        <w:tc>
          <w:tcPr>
            <w:tcW w:w="1334" w:type="pct"/>
          </w:tcPr>
          <w:p w:rsidR="00206133" w:rsidRPr="00540C8B" w:rsidRDefault="00206133" w:rsidP="004A189C">
            <w:pPr>
              <w:spacing w:before="24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40C8B">
              <w:rPr>
                <w:rFonts w:cs="Arial"/>
                <w:sz w:val="20"/>
                <w:szCs w:val="20"/>
              </w:rPr>
              <w:t>Redukcja zużycia energii, redukcja emisji CO</w:t>
            </w:r>
            <w:r w:rsidRPr="00540C8B">
              <w:rPr>
                <w:rFonts w:cs="Arial"/>
                <w:sz w:val="20"/>
                <w:szCs w:val="20"/>
                <w:vertAlign w:val="subscript"/>
              </w:rPr>
              <w:t>2</w:t>
            </w:r>
          </w:p>
        </w:tc>
      </w:tr>
      <w:tr w:rsidR="00206133" w:rsidRPr="00540C8B" w:rsidTr="0034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vMerge/>
            <w:tcBorders>
              <w:left w:val="none" w:sz="0" w:space="0" w:color="auto"/>
              <w:bottom w:val="none" w:sz="0" w:space="0" w:color="auto"/>
              <w:right w:val="none" w:sz="0" w:space="0" w:color="auto"/>
            </w:tcBorders>
          </w:tcPr>
          <w:p w:rsidR="00206133" w:rsidRPr="00540C8B" w:rsidRDefault="00206133" w:rsidP="004A189C">
            <w:pPr>
              <w:spacing w:before="240" w:line="240" w:lineRule="auto"/>
              <w:ind w:firstLine="0"/>
              <w:jc w:val="center"/>
              <w:rPr>
                <w:rFonts w:cs="Arial"/>
                <w:sz w:val="20"/>
                <w:szCs w:val="20"/>
              </w:rPr>
            </w:pPr>
          </w:p>
        </w:tc>
        <w:tc>
          <w:tcPr>
            <w:tcW w:w="1698"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0C8B">
              <w:rPr>
                <w:rFonts w:cs="Arial"/>
                <w:sz w:val="20"/>
                <w:szCs w:val="20"/>
              </w:rPr>
              <w:t>Ilość zużytej energii rocznie na potrzeby oświetlenia ulicznego</w:t>
            </w:r>
          </w:p>
        </w:tc>
        <w:tc>
          <w:tcPr>
            <w:tcW w:w="1248"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0C8B">
              <w:rPr>
                <w:rFonts w:cs="Arial"/>
                <w:sz w:val="20"/>
                <w:szCs w:val="20"/>
              </w:rPr>
              <w:t>MWh/rok</w:t>
            </w:r>
          </w:p>
        </w:tc>
        <w:tc>
          <w:tcPr>
            <w:tcW w:w="1334"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0C8B">
              <w:rPr>
                <w:rFonts w:cs="Arial"/>
                <w:sz w:val="20"/>
                <w:szCs w:val="20"/>
              </w:rPr>
              <w:t>Redukcja zużycia energii, redukcja emisji CO</w:t>
            </w:r>
            <w:r w:rsidRPr="00540C8B">
              <w:rPr>
                <w:rFonts w:cs="Arial"/>
                <w:sz w:val="20"/>
                <w:szCs w:val="20"/>
                <w:vertAlign w:val="subscript"/>
              </w:rPr>
              <w:t>2</w:t>
            </w:r>
          </w:p>
        </w:tc>
      </w:tr>
      <w:tr w:rsidR="00206133" w:rsidRPr="00540C8B" w:rsidTr="00343224">
        <w:tc>
          <w:tcPr>
            <w:cnfStyle w:val="001000000000" w:firstRow="0" w:lastRow="0" w:firstColumn="1" w:lastColumn="0" w:oddVBand="0" w:evenVBand="0" w:oddHBand="0" w:evenHBand="0" w:firstRowFirstColumn="0" w:firstRowLastColumn="0" w:lastRowFirstColumn="0" w:lastRowLastColumn="0"/>
            <w:tcW w:w="720" w:type="pct"/>
            <w:vMerge w:val="restart"/>
            <w:tcBorders>
              <w:left w:val="none" w:sz="0" w:space="0" w:color="auto"/>
              <w:bottom w:val="none" w:sz="0" w:space="0" w:color="auto"/>
              <w:right w:val="none" w:sz="0" w:space="0" w:color="auto"/>
            </w:tcBorders>
          </w:tcPr>
          <w:p w:rsidR="00206133" w:rsidRPr="00540C8B" w:rsidRDefault="00206133" w:rsidP="004A189C">
            <w:pPr>
              <w:spacing w:before="240" w:line="240" w:lineRule="auto"/>
              <w:ind w:firstLine="0"/>
              <w:jc w:val="left"/>
              <w:rPr>
                <w:rFonts w:cs="Arial"/>
                <w:sz w:val="20"/>
                <w:szCs w:val="20"/>
              </w:rPr>
            </w:pPr>
            <w:r w:rsidRPr="00540C8B">
              <w:rPr>
                <w:rFonts w:cs="Arial"/>
                <w:sz w:val="20"/>
                <w:szCs w:val="20"/>
              </w:rPr>
              <w:t>Mieszkalny</w:t>
            </w:r>
          </w:p>
        </w:tc>
        <w:tc>
          <w:tcPr>
            <w:tcW w:w="1698" w:type="pct"/>
          </w:tcPr>
          <w:p w:rsidR="00206133" w:rsidRPr="00540C8B" w:rsidRDefault="00206133" w:rsidP="004A189C">
            <w:pPr>
              <w:spacing w:before="24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40C8B">
              <w:rPr>
                <w:rFonts w:cs="Arial"/>
                <w:sz w:val="20"/>
                <w:szCs w:val="20"/>
              </w:rPr>
              <w:t>Liczba przeprowadzonych termomodernizacji</w:t>
            </w:r>
          </w:p>
        </w:tc>
        <w:tc>
          <w:tcPr>
            <w:tcW w:w="1248" w:type="pct"/>
          </w:tcPr>
          <w:p w:rsidR="00206133" w:rsidRPr="00540C8B" w:rsidRDefault="00206133" w:rsidP="004A189C">
            <w:pPr>
              <w:spacing w:before="24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40C8B">
              <w:rPr>
                <w:rFonts w:cs="Arial"/>
                <w:sz w:val="20"/>
                <w:szCs w:val="20"/>
              </w:rPr>
              <w:t>Sztuka,</w:t>
            </w:r>
            <w:r>
              <w:rPr>
                <w:rFonts w:cs="Arial"/>
                <w:sz w:val="20"/>
                <w:szCs w:val="20"/>
              </w:rPr>
              <w:t xml:space="preserve"> </w:t>
            </w:r>
            <w:r w:rsidRPr="00540C8B">
              <w:rPr>
                <w:rFonts w:cs="Arial"/>
                <w:sz w:val="20"/>
                <w:szCs w:val="20"/>
              </w:rPr>
              <w:t>redukcja zużycia energii GJ/rok,</w:t>
            </w:r>
            <w:r>
              <w:rPr>
                <w:rFonts w:cs="Arial"/>
                <w:sz w:val="20"/>
                <w:szCs w:val="20"/>
              </w:rPr>
              <w:t xml:space="preserve"> </w:t>
            </w:r>
            <w:r w:rsidRPr="00540C8B">
              <w:rPr>
                <w:rFonts w:cs="Arial"/>
                <w:sz w:val="20"/>
                <w:szCs w:val="20"/>
              </w:rPr>
              <w:t>redukcja emisji CO</w:t>
            </w:r>
            <w:r w:rsidRPr="00540C8B">
              <w:rPr>
                <w:rFonts w:cs="Arial"/>
                <w:sz w:val="20"/>
                <w:szCs w:val="20"/>
                <w:vertAlign w:val="subscript"/>
              </w:rPr>
              <w:t>2</w:t>
            </w:r>
          </w:p>
        </w:tc>
        <w:tc>
          <w:tcPr>
            <w:tcW w:w="1334" w:type="pct"/>
          </w:tcPr>
          <w:p w:rsidR="00206133" w:rsidRPr="00540C8B" w:rsidRDefault="00206133" w:rsidP="004A189C">
            <w:pPr>
              <w:spacing w:before="24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40C8B">
              <w:rPr>
                <w:rFonts w:cs="Arial"/>
                <w:sz w:val="20"/>
                <w:szCs w:val="20"/>
              </w:rPr>
              <w:t>redukcja zużycia energii, redukcja emisji CO</w:t>
            </w:r>
            <w:r w:rsidRPr="00540C8B">
              <w:rPr>
                <w:rFonts w:cs="Arial"/>
                <w:sz w:val="20"/>
                <w:szCs w:val="20"/>
                <w:vertAlign w:val="subscript"/>
              </w:rPr>
              <w:t>2</w:t>
            </w:r>
          </w:p>
        </w:tc>
      </w:tr>
      <w:tr w:rsidR="00206133" w:rsidRPr="00540C8B" w:rsidTr="0034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vMerge/>
            <w:tcBorders>
              <w:left w:val="none" w:sz="0" w:space="0" w:color="auto"/>
              <w:bottom w:val="none" w:sz="0" w:space="0" w:color="auto"/>
              <w:right w:val="none" w:sz="0" w:space="0" w:color="auto"/>
            </w:tcBorders>
          </w:tcPr>
          <w:p w:rsidR="00206133" w:rsidRPr="00540C8B" w:rsidRDefault="00206133" w:rsidP="004A189C">
            <w:pPr>
              <w:spacing w:before="240" w:line="240" w:lineRule="auto"/>
              <w:ind w:firstLine="0"/>
              <w:jc w:val="center"/>
              <w:rPr>
                <w:rFonts w:cs="Arial"/>
                <w:sz w:val="20"/>
                <w:szCs w:val="20"/>
              </w:rPr>
            </w:pPr>
          </w:p>
        </w:tc>
        <w:tc>
          <w:tcPr>
            <w:tcW w:w="1698"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0C8B">
              <w:rPr>
                <w:rFonts w:cs="Arial"/>
                <w:sz w:val="20"/>
                <w:szCs w:val="20"/>
              </w:rPr>
              <w:t>Ilość zużytych mediów</w:t>
            </w:r>
          </w:p>
        </w:tc>
        <w:tc>
          <w:tcPr>
            <w:tcW w:w="1248"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0C8B">
              <w:rPr>
                <w:rFonts w:cs="Arial"/>
                <w:sz w:val="20"/>
                <w:szCs w:val="20"/>
              </w:rPr>
              <w:t>Energia elektryczna MWh/ rok,</w:t>
            </w:r>
            <w:r>
              <w:rPr>
                <w:rFonts w:cs="Arial"/>
                <w:sz w:val="20"/>
                <w:szCs w:val="20"/>
              </w:rPr>
              <w:t xml:space="preserve"> </w:t>
            </w:r>
            <w:r w:rsidRPr="00540C8B">
              <w:rPr>
                <w:rFonts w:cs="Arial"/>
                <w:sz w:val="20"/>
                <w:szCs w:val="20"/>
              </w:rPr>
              <w:t>gaz MWh/m</w:t>
            </w:r>
            <w:r w:rsidRPr="00540C8B">
              <w:rPr>
                <w:rFonts w:cs="Arial"/>
                <w:sz w:val="20"/>
                <w:szCs w:val="20"/>
                <w:vertAlign w:val="superscript"/>
              </w:rPr>
              <w:t>3</w:t>
            </w:r>
            <w:r w:rsidRPr="00540C8B">
              <w:rPr>
                <w:rFonts w:cs="Arial"/>
                <w:sz w:val="20"/>
                <w:szCs w:val="20"/>
              </w:rPr>
              <w:t>/rok,</w:t>
            </w:r>
            <w:r>
              <w:rPr>
                <w:rFonts w:cs="Arial"/>
                <w:sz w:val="20"/>
                <w:szCs w:val="20"/>
              </w:rPr>
              <w:t xml:space="preserve"> </w:t>
            </w:r>
            <w:r w:rsidRPr="00540C8B">
              <w:rPr>
                <w:rFonts w:cs="Arial"/>
                <w:sz w:val="20"/>
                <w:szCs w:val="20"/>
              </w:rPr>
              <w:t>węgiel t</w:t>
            </w:r>
          </w:p>
        </w:tc>
        <w:tc>
          <w:tcPr>
            <w:tcW w:w="1334"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0C8B">
              <w:rPr>
                <w:rFonts w:cs="Arial"/>
                <w:sz w:val="20"/>
                <w:szCs w:val="20"/>
              </w:rPr>
              <w:t>Redukcja zużycia energii elektrycznej, ciepła, paliw w gospodarstwach domowych</w:t>
            </w:r>
          </w:p>
        </w:tc>
      </w:tr>
      <w:tr w:rsidR="00206133" w:rsidRPr="00540C8B" w:rsidTr="00343224">
        <w:tc>
          <w:tcPr>
            <w:cnfStyle w:val="001000000000" w:firstRow="0" w:lastRow="0" w:firstColumn="1" w:lastColumn="0" w:oddVBand="0" w:evenVBand="0" w:oddHBand="0" w:evenHBand="0" w:firstRowFirstColumn="0" w:firstRowLastColumn="0" w:lastRowFirstColumn="0" w:lastRowLastColumn="0"/>
            <w:tcW w:w="720" w:type="pct"/>
            <w:vMerge/>
            <w:tcBorders>
              <w:left w:val="none" w:sz="0" w:space="0" w:color="auto"/>
              <w:bottom w:val="none" w:sz="0" w:space="0" w:color="auto"/>
              <w:right w:val="none" w:sz="0" w:space="0" w:color="auto"/>
            </w:tcBorders>
          </w:tcPr>
          <w:p w:rsidR="00206133" w:rsidRPr="00540C8B" w:rsidRDefault="00206133" w:rsidP="004A189C">
            <w:pPr>
              <w:spacing w:before="240" w:line="240" w:lineRule="auto"/>
              <w:ind w:firstLine="0"/>
              <w:jc w:val="center"/>
              <w:rPr>
                <w:rFonts w:cs="Arial"/>
                <w:sz w:val="20"/>
                <w:szCs w:val="20"/>
              </w:rPr>
            </w:pPr>
          </w:p>
        </w:tc>
        <w:tc>
          <w:tcPr>
            <w:tcW w:w="1698" w:type="pct"/>
          </w:tcPr>
          <w:p w:rsidR="00206133" w:rsidRPr="00540C8B" w:rsidRDefault="00206133" w:rsidP="004A189C">
            <w:pPr>
              <w:spacing w:before="24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40C8B">
              <w:rPr>
                <w:rFonts w:cs="Arial"/>
                <w:sz w:val="20"/>
                <w:szCs w:val="20"/>
              </w:rPr>
              <w:t>Liczba przeprowadzonych inwentaryzacji zużytej energii, ciepła, paliw</w:t>
            </w:r>
          </w:p>
        </w:tc>
        <w:tc>
          <w:tcPr>
            <w:tcW w:w="1248" w:type="pct"/>
          </w:tcPr>
          <w:p w:rsidR="00206133" w:rsidRPr="00540C8B" w:rsidRDefault="00206133" w:rsidP="004A189C">
            <w:pPr>
              <w:spacing w:before="24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40C8B">
              <w:rPr>
                <w:rFonts w:cs="Arial"/>
                <w:sz w:val="20"/>
                <w:szCs w:val="20"/>
              </w:rPr>
              <w:t>Ilość/rok</w:t>
            </w:r>
          </w:p>
        </w:tc>
        <w:tc>
          <w:tcPr>
            <w:tcW w:w="1334" w:type="pct"/>
          </w:tcPr>
          <w:p w:rsidR="00206133" w:rsidRPr="00540C8B" w:rsidRDefault="00206133" w:rsidP="004A189C">
            <w:pPr>
              <w:spacing w:before="24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Z</w:t>
            </w:r>
            <w:r w:rsidRPr="00540C8B">
              <w:rPr>
                <w:rFonts w:cs="Arial"/>
                <w:sz w:val="20"/>
                <w:szCs w:val="20"/>
              </w:rPr>
              <w:t>użyci</w:t>
            </w:r>
            <w:r>
              <w:rPr>
                <w:rFonts w:cs="Arial"/>
                <w:sz w:val="20"/>
                <w:szCs w:val="20"/>
              </w:rPr>
              <w:t>e</w:t>
            </w:r>
            <w:r w:rsidRPr="00540C8B">
              <w:rPr>
                <w:rFonts w:cs="Arial"/>
                <w:sz w:val="20"/>
                <w:szCs w:val="20"/>
              </w:rPr>
              <w:t xml:space="preserve"> energii elektrycznej, ciepła,</w:t>
            </w:r>
            <w:r>
              <w:rPr>
                <w:rFonts w:cs="Arial"/>
                <w:sz w:val="20"/>
                <w:szCs w:val="20"/>
              </w:rPr>
              <w:t xml:space="preserve"> </w:t>
            </w:r>
            <w:r w:rsidRPr="00540C8B">
              <w:rPr>
                <w:rFonts w:cs="Arial"/>
                <w:sz w:val="20"/>
                <w:szCs w:val="20"/>
              </w:rPr>
              <w:t>paliw w gospodarstwach domowych</w:t>
            </w:r>
          </w:p>
        </w:tc>
      </w:tr>
      <w:tr w:rsidR="00206133" w:rsidRPr="00540C8B" w:rsidTr="0034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vMerge/>
            <w:tcBorders>
              <w:left w:val="none" w:sz="0" w:space="0" w:color="auto"/>
              <w:bottom w:val="none" w:sz="0" w:space="0" w:color="auto"/>
              <w:right w:val="none" w:sz="0" w:space="0" w:color="auto"/>
            </w:tcBorders>
          </w:tcPr>
          <w:p w:rsidR="00206133" w:rsidRPr="00540C8B" w:rsidRDefault="00206133" w:rsidP="004A189C">
            <w:pPr>
              <w:spacing w:before="240" w:line="240" w:lineRule="auto"/>
              <w:ind w:firstLine="0"/>
              <w:jc w:val="center"/>
              <w:rPr>
                <w:rFonts w:cs="Arial"/>
                <w:sz w:val="20"/>
                <w:szCs w:val="20"/>
              </w:rPr>
            </w:pPr>
          </w:p>
        </w:tc>
        <w:tc>
          <w:tcPr>
            <w:tcW w:w="1698"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0C8B">
              <w:rPr>
                <w:rFonts w:cs="Arial"/>
                <w:sz w:val="20"/>
                <w:szCs w:val="20"/>
              </w:rPr>
              <w:t>Liczba zamontowanych paneli fotowoltaicznych</w:t>
            </w:r>
          </w:p>
        </w:tc>
        <w:tc>
          <w:tcPr>
            <w:tcW w:w="1248"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0C8B">
              <w:rPr>
                <w:rFonts w:cs="Arial"/>
                <w:sz w:val="20"/>
                <w:szCs w:val="20"/>
              </w:rPr>
              <w:t>Sztuka</w:t>
            </w:r>
          </w:p>
        </w:tc>
        <w:tc>
          <w:tcPr>
            <w:tcW w:w="1334"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0C8B">
              <w:rPr>
                <w:rFonts w:cs="Arial"/>
                <w:sz w:val="20"/>
                <w:szCs w:val="20"/>
              </w:rPr>
              <w:t>Zwiększenie ilości energii produkowanej przez panele/ zmniejszenie emisji CO</w:t>
            </w:r>
            <w:r w:rsidRPr="00540C8B">
              <w:rPr>
                <w:rFonts w:cs="Arial"/>
                <w:sz w:val="20"/>
                <w:szCs w:val="20"/>
                <w:vertAlign w:val="subscript"/>
              </w:rPr>
              <w:t>2</w:t>
            </w:r>
          </w:p>
        </w:tc>
      </w:tr>
      <w:tr w:rsidR="00206133" w:rsidRPr="00540C8B" w:rsidTr="00343224">
        <w:tc>
          <w:tcPr>
            <w:cnfStyle w:val="001000000000" w:firstRow="0" w:lastRow="0" w:firstColumn="1" w:lastColumn="0" w:oddVBand="0" w:evenVBand="0" w:oddHBand="0" w:evenHBand="0" w:firstRowFirstColumn="0" w:firstRowLastColumn="0" w:lastRowFirstColumn="0" w:lastRowLastColumn="0"/>
            <w:tcW w:w="720" w:type="pct"/>
            <w:vMerge/>
            <w:tcBorders>
              <w:left w:val="none" w:sz="0" w:space="0" w:color="auto"/>
              <w:bottom w:val="none" w:sz="0" w:space="0" w:color="auto"/>
              <w:right w:val="none" w:sz="0" w:space="0" w:color="auto"/>
            </w:tcBorders>
          </w:tcPr>
          <w:p w:rsidR="00206133" w:rsidRPr="00540C8B" w:rsidRDefault="00206133" w:rsidP="004A189C">
            <w:pPr>
              <w:spacing w:before="240" w:line="240" w:lineRule="auto"/>
              <w:ind w:firstLine="0"/>
              <w:jc w:val="center"/>
              <w:rPr>
                <w:rFonts w:cs="Arial"/>
                <w:sz w:val="20"/>
                <w:szCs w:val="20"/>
              </w:rPr>
            </w:pPr>
          </w:p>
        </w:tc>
        <w:tc>
          <w:tcPr>
            <w:tcW w:w="1698" w:type="pct"/>
          </w:tcPr>
          <w:p w:rsidR="00206133" w:rsidRPr="00540C8B" w:rsidRDefault="00206133" w:rsidP="004A189C">
            <w:pPr>
              <w:spacing w:before="24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40C8B">
              <w:rPr>
                <w:rFonts w:cs="Arial"/>
                <w:sz w:val="20"/>
                <w:szCs w:val="20"/>
              </w:rPr>
              <w:t>Liczba zamontowanych kolektorów słonecznych i liczba przyznanych dofinansowań na  ich zakup i montaż</w:t>
            </w:r>
          </w:p>
        </w:tc>
        <w:tc>
          <w:tcPr>
            <w:tcW w:w="1248" w:type="pct"/>
          </w:tcPr>
          <w:p w:rsidR="00206133" w:rsidRPr="00540C8B" w:rsidRDefault="00206133" w:rsidP="004A189C">
            <w:pPr>
              <w:spacing w:before="24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40C8B">
              <w:rPr>
                <w:rFonts w:cs="Arial"/>
                <w:sz w:val="20"/>
                <w:szCs w:val="20"/>
              </w:rPr>
              <w:t>Sztuka</w:t>
            </w:r>
          </w:p>
        </w:tc>
        <w:tc>
          <w:tcPr>
            <w:tcW w:w="1334" w:type="pct"/>
          </w:tcPr>
          <w:p w:rsidR="00206133" w:rsidRPr="00540C8B" w:rsidRDefault="00206133" w:rsidP="004A189C">
            <w:pPr>
              <w:spacing w:before="24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40C8B">
              <w:rPr>
                <w:rFonts w:cs="Arial"/>
                <w:sz w:val="20"/>
                <w:szCs w:val="20"/>
              </w:rPr>
              <w:t>Zwiększenie ilości energii produkowanej przez kolektory/ zmniejszenie emisji CO</w:t>
            </w:r>
            <w:r w:rsidRPr="00540C8B">
              <w:rPr>
                <w:rFonts w:cs="Arial"/>
                <w:sz w:val="20"/>
                <w:szCs w:val="20"/>
                <w:vertAlign w:val="subscript"/>
              </w:rPr>
              <w:t>2</w:t>
            </w:r>
          </w:p>
        </w:tc>
      </w:tr>
      <w:tr w:rsidR="00206133" w:rsidRPr="00540C8B" w:rsidTr="0034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tcBorders>
              <w:left w:val="none" w:sz="0" w:space="0" w:color="auto"/>
              <w:bottom w:val="none" w:sz="0" w:space="0" w:color="auto"/>
              <w:right w:val="none" w:sz="0" w:space="0" w:color="auto"/>
            </w:tcBorders>
          </w:tcPr>
          <w:p w:rsidR="00206133" w:rsidRPr="00540C8B" w:rsidRDefault="00206133" w:rsidP="004A189C">
            <w:pPr>
              <w:spacing w:before="240" w:line="240" w:lineRule="auto"/>
              <w:ind w:firstLine="0"/>
              <w:jc w:val="left"/>
              <w:rPr>
                <w:rFonts w:cs="Arial"/>
                <w:sz w:val="20"/>
                <w:szCs w:val="20"/>
              </w:rPr>
            </w:pPr>
            <w:r w:rsidRPr="00540C8B">
              <w:rPr>
                <w:rFonts w:cs="Arial"/>
                <w:sz w:val="20"/>
                <w:szCs w:val="20"/>
              </w:rPr>
              <w:t>Przemysł</w:t>
            </w:r>
          </w:p>
        </w:tc>
        <w:tc>
          <w:tcPr>
            <w:tcW w:w="1698"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0C8B">
              <w:rPr>
                <w:rFonts w:cs="Arial"/>
                <w:sz w:val="20"/>
                <w:szCs w:val="20"/>
              </w:rPr>
              <w:t>Ilość zużytej energii</w:t>
            </w:r>
          </w:p>
        </w:tc>
        <w:tc>
          <w:tcPr>
            <w:tcW w:w="1248"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vertAlign w:val="subscript"/>
              </w:rPr>
            </w:pPr>
            <w:r w:rsidRPr="00540C8B">
              <w:rPr>
                <w:rFonts w:cs="Arial"/>
                <w:sz w:val="20"/>
                <w:szCs w:val="20"/>
              </w:rPr>
              <w:t>MWh/rok,</w:t>
            </w:r>
            <w:r>
              <w:rPr>
                <w:rFonts w:cs="Arial"/>
                <w:sz w:val="20"/>
                <w:szCs w:val="20"/>
              </w:rPr>
              <w:t xml:space="preserve"> </w:t>
            </w:r>
            <w:r w:rsidRPr="00540C8B">
              <w:rPr>
                <w:rFonts w:cs="Arial"/>
                <w:sz w:val="20"/>
                <w:szCs w:val="20"/>
              </w:rPr>
              <w:t>GJ/rok,</w:t>
            </w:r>
            <w:r>
              <w:rPr>
                <w:rFonts w:cs="Arial"/>
                <w:sz w:val="20"/>
                <w:szCs w:val="20"/>
              </w:rPr>
              <w:t xml:space="preserve"> </w:t>
            </w:r>
            <w:r w:rsidRPr="00540C8B">
              <w:rPr>
                <w:rFonts w:cs="Arial"/>
                <w:sz w:val="20"/>
                <w:szCs w:val="20"/>
              </w:rPr>
              <w:t>redukcja emisji CO</w:t>
            </w:r>
            <w:r w:rsidRPr="00540C8B">
              <w:rPr>
                <w:rFonts w:cs="Arial"/>
                <w:sz w:val="20"/>
                <w:szCs w:val="20"/>
                <w:vertAlign w:val="subscript"/>
              </w:rPr>
              <w:t>2</w:t>
            </w:r>
          </w:p>
        </w:tc>
        <w:tc>
          <w:tcPr>
            <w:tcW w:w="1334"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0C8B">
              <w:rPr>
                <w:rFonts w:cs="Arial"/>
                <w:sz w:val="20"/>
                <w:szCs w:val="20"/>
              </w:rPr>
              <w:t>Redukcja zużytej energii / redukcja emisji CO</w:t>
            </w:r>
            <w:r w:rsidRPr="00540C8B">
              <w:rPr>
                <w:rFonts w:cs="Arial"/>
                <w:sz w:val="20"/>
                <w:szCs w:val="20"/>
                <w:vertAlign w:val="subscript"/>
              </w:rPr>
              <w:t>2</w:t>
            </w:r>
          </w:p>
        </w:tc>
      </w:tr>
      <w:tr w:rsidR="00206133" w:rsidRPr="00540C8B" w:rsidTr="00343224">
        <w:tc>
          <w:tcPr>
            <w:cnfStyle w:val="001000000000" w:firstRow="0" w:lastRow="0" w:firstColumn="1" w:lastColumn="0" w:oddVBand="0" w:evenVBand="0" w:oddHBand="0" w:evenHBand="0" w:firstRowFirstColumn="0" w:firstRowLastColumn="0" w:lastRowFirstColumn="0" w:lastRowLastColumn="0"/>
            <w:tcW w:w="720" w:type="pct"/>
            <w:vMerge w:val="restart"/>
            <w:tcBorders>
              <w:left w:val="none" w:sz="0" w:space="0" w:color="auto"/>
              <w:bottom w:val="none" w:sz="0" w:space="0" w:color="auto"/>
              <w:right w:val="none" w:sz="0" w:space="0" w:color="auto"/>
            </w:tcBorders>
          </w:tcPr>
          <w:p w:rsidR="00206133" w:rsidRPr="00540C8B" w:rsidRDefault="00206133" w:rsidP="004A189C">
            <w:pPr>
              <w:spacing w:before="240" w:line="240" w:lineRule="auto"/>
              <w:ind w:firstLine="0"/>
              <w:jc w:val="left"/>
              <w:rPr>
                <w:rFonts w:cs="Arial"/>
                <w:sz w:val="20"/>
                <w:szCs w:val="20"/>
              </w:rPr>
            </w:pPr>
            <w:r w:rsidRPr="00540C8B">
              <w:rPr>
                <w:rFonts w:cs="Arial"/>
                <w:sz w:val="20"/>
                <w:szCs w:val="20"/>
              </w:rPr>
              <w:t xml:space="preserve">Transport </w:t>
            </w:r>
          </w:p>
        </w:tc>
        <w:tc>
          <w:tcPr>
            <w:tcW w:w="1698" w:type="pct"/>
          </w:tcPr>
          <w:p w:rsidR="00206133" w:rsidRPr="00540C8B" w:rsidRDefault="00206133" w:rsidP="004A189C">
            <w:pPr>
              <w:spacing w:before="24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40C8B">
              <w:rPr>
                <w:rFonts w:cs="Arial"/>
                <w:sz w:val="20"/>
                <w:szCs w:val="20"/>
              </w:rPr>
              <w:t>Ilość samochodów zarejestrowanych w gminie</w:t>
            </w:r>
          </w:p>
        </w:tc>
        <w:tc>
          <w:tcPr>
            <w:tcW w:w="1248" w:type="pct"/>
          </w:tcPr>
          <w:p w:rsidR="00206133" w:rsidRPr="00540C8B" w:rsidRDefault="00206133" w:rsidP="004A189C">
            <w:pPr>
              <w:spacing w:before="24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40C8B">
              <w:rPr>
                <w:rFonts w:cs="Arial"/>
                <w:sz w:val="20"/>
                <w:szCs w:val="20"/>
              </w:rPr>
              <w:t>Sztuka</w:t>
            </w:r>
          </w:p>
        </w:tc>
        <w:tc>
          <w:tcPr>
            <w:tcW w:w="1334" w:type="pct"/>
          </w:tcPr>
          <w:p w:rsidR="00206133" w:rsidRPr="00540C8B" w:rsidRDefault="00206133" w:rsidP="004A189C">
            <w:pPr>
              <w:spacing w:before="24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vertAlign w:val="subscript"/>
              </w:rPr>
            </w:pPr>
            <w:r w:rsidRPr="00540C8B">
              <w:rPr>
                <w:rFonts w:cs="Arial"/>
                <w:sz w:val="20"/>
                <w:szCs w:val="20"/>
              </w:rPr>
              <w:t>Emisja CO</w:t>
            </w:r>
            <w:r w:rsidRPr="00540C8B">
              <w:rPr>
                <w:rFonts w:cs="Arial"/>
                <w:sz w:val="20"/>
                <w:szCs w:val="20"/>
                <w:vertAlign w:val="subscript"/>
              </w:rPr>
              <w:t>2</w:t>
            </w:r>
          </w:p>
        </w:tc>
      </w:tr>
      <w:tr w:rsidR="00206133" w:rsidRPr="00540C8B" w:rsidTr="00343224">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720" w:type="pct"/>
            <w:vMerge/>
            <w:tcBorders>
              <w:left w:val="none" w:sz="0" w:space="0" w:color="auto"/>
              <w:bottom w:val="none" w:sz="0" w:space="0" w:color="auto"/>
              <w:right w:val="none" w:sz="0" w:space="0" w:color="auto"/>
            </w:tcBorders>
          </w:tcPr>
          <w:p w:rsidR="00206133" w:rsidRPr="00540C8B" w:rsidRDefault="00206133" w:rsidP="004A189C">
            <w:pPr>
              <w:spacing w:before="240" w:line="240" w:lineRule="auto"/>
              <w:ind w:firstLine="0"/>
              <w:jc w:val="center"/>
              <w:rPr>
                <w:rFonts w:cs="Arial"/>
                <w:sz w:val="20"/>
                <w:szCs w:val="20"/>
              </w:rPr>
            </w:pPr>
          </w:p>
        </w:tc>
        <w:tc>
          <w:tcPr>
            <w:tcW w:w="1698"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0C8B">
              <w:rPr>
                <w:rFonts w:cs="Arial"/>
                <w:sz w:val="20"/>
                <w:szCs w:val="20"/>
              </w:rPr>
              <w:t>Liczba uczestników szkoleń/ wydarzeń promujących z zrównoważone zużycie energii i ekologię w sektorze transportu, ecodriving</w:t>
            </w:r>
          </w:p>
        </w:tc>
        <w:tc>
          <w:tcPr>
            <w:tcW w:w="1248"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0C8B">
              <w:rPr>
                <w:rFonts w:cs="Arial"/>
                <w:sz w:val="20"/>
                <w:szCs w:val="20"/>
              </w:rPr>
              <w:t>Osoba,</w:t>
            </w:r>
            <w:r>
              <w:rPr>
                <w:rFonts w:cs="Arial"/>
                <w:sz w:val="20"/>
                <w:szCs w:val="20"/>
              </w:rPr>
              <w:t xml:space="preserve"> </w:t>
            </w:r>
            <w:r w:rsidRPr="00540C8B">
              <w:rPr>
                <w:rFonts w:cs="Arial"/>
                <w:sz w:val="20"/>
                <w:szCs w:val="20"/>
              </w:rPr>
              <w:t>ilość wydarzeń</w:t>
            </w:r>
          </w:p>
        </w:tc>
        <w:tc>
          <w:tcPr>
            <w:tcW w:w="1334" w:type="pct"/>
          </w:tcPr>
          <w:p w:rsidR="00206133" w:rsidRPr="00540C8B" w:rsidRDefault="00206133" w:rsidP="004A189C">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0C8B">
              <w:rPr>
                <w:rFonts w:cs="Arial"/>
                <w:sz w:val="20"/>
                <w:szCs w:val="20"/>
              </w:rPr>
              <w:t>Zwiększenie świadomości o zrównoważonym zużyciu energii i ekologii w sektorze transportu, promocja ecodriving</w:t>
            </w:r>
          </w:p>
        </w:tc>
      </w:tr>
    </w:tbl>
    <w:p w:rsidR="0036773A" w:rsidRPr="004534E5" w:rsidRDefault="0036773A" w:rsidP="006A3A32">
      <w:pPr>
        <w:spacing w:after="0"/>
        <w:ind w:firstLine="0"/>
        <w:rPr>
          <w:rFonts w:cs="Arial"/>
          <w:sz w:val="16"/>
          <w:szCs w:val="16"/>
        </w:rPr>
      </w:pPr>
      <w:r w:rsidRPr="004534E5">
        <w:rPr>
          <w:rFonts w:cs="Arial"/>
          <w:sz w:val="16"/>
          <w:szCs w:val="16"/>
        </w:rPr>
        <w:t xml:space="preserve">Źródło: </w:t>
      </w:r>
      <w:r w:rsidR="006047B4">
        <w:rPr>
          <w:rFonts w:cs="Arial"/>
          <w:sz w:val="16"/>
          <w:szCs w:val="16"/>
        </w:rPr>
        <w:t>o</w:t>
      </w:r>
      <w:r w:rsidRPr="004534E5">
        <w:rPr>
          <w:rFonts w:cs="Arial"/>
          <w:sz w:val="16"/>
          <w:szCs w:val="16"/>
        </w:rPr>
        <w:t>pracowanie własne</w:t>
      </w:r>
    </w:p>
    <w:p w:rsidR="00691F00" w:rsidRDefault="00691F00">
      <w:pPr>
        <w:spacing w:line="276" w:lineRule="auto"/>
        <w:ind w:firstLine="0"/>
        <w:jc w:val="left"/>
        <w:rPr>
          <w:rFonts w:cs="Arial"/>
        </w:rPr>
      </w:pPr>
    </w:p>
    <w:p w:rsidR="00967D0A" w:rsidRDefault="00967D0A" w:rsidP="003A5262">
      <w:pPr>
        <w:spacing w:after="0"/>
        <w:ind w:firstLine="708"/>
        <w:rPr>
          <w:rFonts w:cs="Arial"/>
        </w:rPr>
      </w:pPr>
      <w:r>
        <w:rPr>
          <w:rFonts w:cs="Arial"/>
        </w:rPr>
        <w:t>Poprzez realizację działań zapisanych w niniejszym dokumencie</w:t>
      </w:r>
      <w:r w:rsidR="007A5925">
        <w:rPr>
          <w:rFonts w:cs="Arial"/>
        </w:rPr>
        <w:t>, dla roku 202</w:t>
      </w:r>
      <w:r w:rsidR="00C767B4">
        <w:rPr>
          <w:rFonts w:cs="Arial"/>
        </w:rPr>
        <w:t>0</w:t>
      </w:r>
      <w:r>
        <w:rPr>
          <w:rFonts w:cs="Arial"/>
        </w:rPr>
        <w:t xml:space="preserve"> planuje się osiągnąć następujące wartości </w:t>
      </w:r>
      <w:r w:rsidR="007A5925">
        <w:rPr>
          <w:rFonts w:cs="Arial"/>
        </w:rPr>
        <w:t xml:space="preserve">wybranych </w:t>
      </w:r>
      <w:r>
        <w:rPr>
          <w:rFonts w:cs="Arial"/>
        </w:rPr>
        <w:t>wskaźników:</w:t>
      </w:r>
    </w:p>
    <w:p w:rsidR="00967D0A" w:rsidRDefault="00967D0A" w:rsidP="004D7762">
      <w:pPr>
        <w:spacing w:after="0"/>
        <w:rPr>
          <w:rFonts w:cs="Arial"/>
        </w:rPr>
      </w:pPr>
    </w:p>
    <w:p w:rsidR="00A64241" w:rsidRDefault="00A64241">
      <w:pPr>
        <w:spacing w:after="0" w:line="240" w:lineRule="auto"/>
        <w:ind w:firstLine="0"/>
        <w:jc w:val="left"/>
        <w:rPr>
          <w:rFonts w:cs="Arial"/>
          <w:b/>
          <w:bCs/>
          <w:szCs w:val="24"/>
        </w:rPr>
      </w:pPr>
      <w:bookmarkStart w:id="348" w:name="_Toc475452773"/>
      <w:r>
        <w:rPr>
          <w:rFonts w:cs="Arial"/>
          <w:szCs w:val="24"/>
        </w:rPr>
        <w:br w:type="page"/>
      </w:r>
    </w:p>
    <w:p w:rsidR="00967D0A" w:rsidRDefault="00E32F45" w:rsidP="00E32F45">
      <w:pPr>
        <w:pStyle w:val="Legenda"/>
        <w:ind w:firstLine="0"/>
        <w:rPr>
          <w:rFonts w:ascii="Arial" w:hAnsi="Arial" w:cs="Arial"/>
          <w:b w:val="0"/>
          <w:sz w:val="24"/>
          <w:szCs w:val="24"/>
        </w:rPr>
      </w:pPr>
      <w:r w:rsidRPr="00E32F45">
        <w:rPr>
          <w:rFonts w:ascii="Arial" w:hAnsi="Arial" w:cs="Arial"/>
          <w:sz w:val="24"/>
          <w:szCs w:val="24"/>
        </w:rPr>
        <w:lastRenderedPageBreak/>
        <w:t xml:space="preserve">Tabela </w:t>
      </w:r>
      <w:r w:rsidR="003F7D41" w:rsidRPr="00E32F45">
        <w:rPr>
          <w:rFonts w:ascii="Arial" w:hAnsi="Arial" w:cs="Arial"/>
          <w:sz w:val="24"/>
          <w:szCs w:val="24"/>
        </w:rPr>
        <w:fldChar w:fldCharType="begin"/>
      </w:r>
      <w:r w:rsidRPr="00E32F45">
        <w:rPr>
          <w:rFonts w:ascii="Arial" w:hAnsi="Arial" w:cs="Arial"/>
          <w:sz w:val="24"/>
          <w:szCs w:val="24"/>
        </w:rPr>
        <w:instrText xml:space="preserve"> SEQ Tabela \* ARABIC </w:instrText>
      </w:r>
      <w:r w:rsidR="003F7D41" w:rsidRPr="00E32F45">
        <w:rPr>
          <w:rFonts w:ascii="Arial" w:hAnsi="Arial" w:cs="Arial"/>
          <w:sz w:val="24"/>
          <w:szCs w:val="24"/>
        </w:rPr>
        <w:fldChar w:fldCharType="separate"/>
      </w:r>
      <w:r w:rsidR="00103111">
        <w:rPr>
          <w:rFonts w:ascii="Arial" w:hAnsi="Arial" w:cs="Arial"/>
          <w:noProof/>
          <w:sz w:val="24"/>
          <w:szCs w:val="24"/>
        </w:rPr>
        <w:t>29</w:t>
      </w:r>
      <w:r w:rsidR="003F7D41" w:rsidRPr="00E32F45">
        <w:rPr>
          <w:rFonts w:ascii="Arial" w:hAnsi="Arial" w:cs="Arial"/>
          <w:sz w:val="24"/>
          <w:szCs w:val="24"/>
        </w:rPr>
        <w:fldChar w:fldCharType="end"/>
      </w:r>
      <w:r>
        <w:t xml:space="preserve"> </w:t>
      </w:r>
      <w:r w:rsidR="00967D0A">
        <w:rPr>
          <w:rFonts w:ascii="Arial" w:hAnsi="Arial" w:cs="Arial"/>
          <w:b w:val="0"/>
          <w:sz w:val="24"/>
          <w:szCs w:val="24"/>
        </w:rPr>
        <w:t>Wartości docelowe wskaźników</w:t>
      </w:r>
      <w:bookmarkEnd w:id="348"/>
      <w:r w:rsidR="00967D0A">
        <w:rPr>
          <w:rFonts w:ascii="Arial" w:hAnsi="Arial" w:cs="Arial"/>
          <w:b w:val="0"/>
          <w:sz w:val="24"/>
          <w:szCs w:val="24"/>
        </w:rPr>
        <w:t xml:space="preserve"> </w:t>
      </w:r>
    </w:p>
    <w:tbl>
      <w:tblPr>
        <w:tblStyle w:val="Jasnasiatkaakcent3"/>
        <w:tblW w:w="0" w:type="auto"/>
        <w:tblLook w:val="04A0" w:firstRow="1" w:lastRow="0" w:firstColumn="1" w:lastColumn="0" w:noHBand="0" w:noVBand="1"/>
      </w:tblPr>
      <w:tblGrid>
        <w:gridCol w:w="4444"/>
        <w:gridCol w:w="1410"/>
        <w:gridCol w:w="1834"/>
        <w:gridCol w:w="1478"/>
      </w:tblGrid>
      <w:tr w:rsidR="00206133" w:rsidRPr="0070641E" w:rsidTr="00206133">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4444" w:type="dxa"/>
          </w:tcPr>
          <w:p w:rsidR="00206133" w:rsidRPr="0070641E" w:rsidRDefault="00206133" w:rsidP="00341531">
            <w:pPr>
              <w:ind w:firstLine="0"/>
              <w:jc w:val="center"/>
              <w:rPr>
                <w:rFonts w:cs="Arial"/>
                <w:szCs w:val="24"/>
              </w:rPr>
            </w:pPr>
            <w:r w:rsidRPr="0070641E">
              <w:rPr>
                <w:rFonts w:cs="Arial"/>
                <w:szCs w:val="24"/>
              </w:rPr>
              <w:t>Nazwa</w:t>
            </w:r>
          </w:p>
        </w:tc>
        <w:tc>
          <w:tcPr>
            <w:tcW w:w="1410" w:type="dxa"/>
          </w:tcPr>
          <w:p w:rsidR="00206133" w:rsidRPr="0070641E" w:rsidRDefault="00206133" w:rsidP="00341531">
            <w:pPr>
              <w:ind w:firstLine="0"/>
              <w:jc w:val="center"/>
              <w:cnfStyle w:val="100000000000" w:firstRow="1" w:lastRow="0" w:firstColumn="0" w:lastColumn="0" w:oddVBand="0" w:evenVBand="0" w:oddHBand="0" w:evenHBand="0" w:firstRowFirstColumn="0" w:firstRowLastColumn="0" w:lastRowFirstColumn="0" w:lastRowLastColumn="0"/>
              <w:rPr>
                <w:rFonts w:cs="Arial"/>
                <w:szCs w:val="24"/>
              </w:rPr>
            </w:pPr>
            <w:r w:rsidRPr="0070641E">
              <w:rPr>
                <w:rFonts w:cs="Arial"/>
                <w:szCs w:val="24"/>
              </w:rPr>
              <w:t>Właściwa tendencja</w:t>
            </w:r>
          </w:p>
        </w:tc>
        <w:tc>
          <w:tcPr>
            <w:tcW w:w="1834" w:type="dxa"/>
          </w:tcPr>
          <w:p w:rsidR="00206133" w:rsidRPr="0070641E" w:rsidRDefault="00206133" w:rsidP="00341531">
            <w:pPr>
              <w:ind w:firstLine="0"/>
              <w:jc w:val="center"/>
              <w:cnfStyle w:val="100000000000" w:firstRow="1" w:lastRow="0" w:firstColumn="0" w:lastColumn="0" w:oddVBand="0" w:evenVBand="0" w:oddHBand="0" w:evenHBand="0" w:firstRowFirstColumn="0" w:firstRowLastColumn="0" w:lastRowFirstColumn="0" w:lastRowLastColumn="0"/>
              <w:rPr>
                <w:rFonts w:cs="Arial"/>
                <w:szCs w:val="24"/>
              </w:rPr>
            </w:pPr>
            <w:r w:rsidRPr="0070641E">
              <w:rPr>
                <w:rFonts w:cs="Arial"/>
                <w:szCs w:val="24"/>
              </w:rPr>
              <w:t>Jednostka</w:t>
            </w:r>
          </w:p>
        </w:tc>
        <w:tc>
          <w:tcPr>
            <w:tcW w:w="1478" w:type="dxa"/>
          </w:tcPr>
          <w:p w:rsidR="00206133" w:rsidRPr="0070641E" w:rsidRDefault="00206133" w:rsidP="00341531">
            <w:pPr>
              <w:ind w:firstLine="0"/>
              <w:jc w:val="center"/>
              <w:cnfStyle w:val="100000000000" w:firstRow="1" w:lastRow="0" w:firstColumn="0" w:lastColumn="0" w:oddVBand="0" w:evenVBand="0" w:oddHBand="0" w:evenHBand="0" w:firstRowFirstColumn="0" w:firstRowLastColumn="0" w:lastRowFirstColumn="0" w:lastRowLastColumn="0"/>
              <w:rPr>
                <w:rFonts w:cs="Arial"/>
                <w:szCs w:val="24"/>
              </w:rPr>
            </w:pPr>
            <w:r w:rsidRPr="0070641E">
              <w:rPr>
                <w:rFonts w:cs="Arial"/>
                <w:szCs w:val="24"/>
              </w:rPr>
              <w:t>Wartość w 202</w:t>
            </w:r>
            <w:r>
              <w:rPr>
                <w:rFonts w:cs="Arial"/>
                <w:szCs w:val="24"/>
              </w:rPr>
              <w:t>0</w:t>
            </w:r>
          </w:p>
        </w:tc>
      </w:tr>
      <w:tr w:rsidR="00206133" w:rsidRPr="0070641E" w:rsidTr="00206133">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4444" w:type="dxa"/>
          </w:tcPr>
          <w:p w:rsidR="00206133" w:rsidRPr="0070641E" w:rsidRDefault="00206133" w:rsidP="00341531">
            <w:pPr>
              <w:ind w:firstLine="0"/>
              <w:rPr>
                <w:rFonts w:cs="Arial"/>
                <w:szCs w:val="24"/>
              </w:rPr>
            </w:pPr>
            <w:r w:rsidRPr="0070641E">
              <w:rPr>
                <w:rFonts w:cs="Arial"/>
                <w:szCs w:val="24"/>
              </w:rPr>
              <w:t xml:space="preserve">Edukacja i promocja efektywności oraz ekologii </w:t>
            </w:r>
          </w:p>
        </w:tc>
        <w:tc>
          <w:tcPr>
            <w:tcW w:w="1410" w:type="dxa"/>
          </w:tcPr>
          <w:p w:rsidR="00206133" w:rsidRPr="0070641E" w:rsidRDefault="00206133" w:rsidP="00341531">
            <w:pPr>
              <w:ind w:firstLine="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70641E">
              <w:rPr>
                <w:rFonts w:cs="Arial"/>
                <w:szCs w:val="24"/>
              </w:rPr>
              <w:t>Wzrost</w:t>
            </w:r>
          </w:p>
        </w:tc>
        <w:tc>
          <w:tcPr>
            <w:tcW w:w="1834" w:type="dxa"/>
          </w:tcPr>
          <w:p w:rsidR="00206133" w:rsidRPr="0070641E" w:rsidRDefault="00206133" w:rsidP="00341531">
            <w:pPr>
              <w:ind w:firstLine="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70641E">
              <w:rPr>
                <w:rFonts w:cs="Arial"/>
                <w:szCs w:val="24"/>
              </w:rPr>
              <w:t>osoby</w:t>
            </w:r>
          </w:p>
        </w:tc>
        <w:tc>
          <w:tcPr>
            <w:tcW w:w="1478" w:type="dxa"/>
          </w:tcPr>
          <w:p w:rsidR="00206133" w:rsidRPr="0070641E" w:rsidRDefault="00206133" w:rsidP="004B524A">
            <w:pPr>
              <w:ind w:firstLine="0"/>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 xml:space="preserve">1 </w:t>
            </w:r>
            <w:r w:rsidR="004B524A">
              <w:rPr>
                <w:rFonts w:cs="Arial"/>
                <w:szCs w:val="24"/>
              </w:rPr>
              <w:t>2</w:t>
            </w:r>
            <w:r w:rsidRPr="0070641E">
              <w:rPr>
                <w:rFonts w:cs="Arial"/>
                <w:szCs w:val="24"/>
              </w:rPr>
              <w:t>00</w:t>
            </w:r>
          </w:p>
        </w:tc>
      </w:tr>
      <w:tr w:rsidR="00206133" w:rsidRPr="0070641E" w:rsidTr="00206133">
        <w:trPr>
          <w:cnfStyle w:val="000000010000" w:firstRow="0" w:lastRow="0" w:firstColumn="0" w:lastColumn="0" w:oddVBand="0" w:evenVBand="0" w:oddHBand="0" w:evenHBand="1"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444" w:type="dxa"/>
          </w:tcPr>
          <w:p w:rsidR="00206133" w:rsidRPr="0070641E" w:rsidRDefault="00206133" w:rsidP="00341531">
            <w:pPr>
              <w:ind w:firstLine="0"/>
              <w:rPr>
                <w:rFonts w:cs="Arial"/>
                <w:szCs w:val="24"/>
              </w:rPr>
            </w:pPr>
            <w:r w:rsidRPr="0070641E">
              <w:rPr>
                <w:rFonts w:cs="Arial"/>
                <w:szCs w:val="24"/>
              </w:rPr>
              <w:t>Liczba instalacji OZE</w:t>
            </w:r>
          </w:p>
        </w:tc>
        <w:tc>
          <w:tcPr>
            <w:tcW w:w="1410" w:type="dxa"/>
          </w:tcPr>
          <w:p w:rsidR="00206133" w:rsidRPr="0070641E" w:rsidRDefault="00206133" w:rsidP="00341531">
            <w:pPr>
              <w:ind w:firstLine="0"/>
              <w:jc w:val="center"/>
              <w:cnfStyle w:val="000000010000" w:firstRow="0" w:lastRow="0" w:firstColumn="0" w:lastColumn="0" w:oddVBand="0" w:evenVBand="0" w:oddHBand="0" w:evenHBand="1" w:firstRowFirstColumn="0" w:firstRowLastColumn="0" w:lastRowFirstColumn="0" w:lastRowLastColumn="0"/>
              <w:rPr>
                <w:rFonts w:cs="Arial"/>
                <w:szCs w:val="24"/>
              </w:rPr>
            </w:pPr>
            <w:r w:rsidRPr="0070641E">
              <w:rPr>
                <w:rFonts w:cs="Arial"/>
                <w:szCs w:val="24"/>
              </w:rPr>
              <w:t>Wzrost</w:t>
            </w:r>
          </w:p>
        </w:tc>
        <w:tc>
          <w:tcPr>
            <w:tcW w:w="1834" w:type="dxa"/>
          </w:tcPr>
          <w:p w:rsidR="00206133" w:rsidRPr="0070641E" w:rsidRDefault="00206133" w:rsidP="00341531">
            <w:pPr>
              <w:ind w:firstLine="0"/>
              <w:jc w:val="center"/>
              <w:cnfStyle w:val="000000010000" w:firstRow="0" w:lastRow="0" w:firstColumn="0" w:lastColumn="0" w:oddVBand="0" w:evenVBand="0" w:oddHBand="0" w:evenHBand="1" w:firstRowFirstColumn="0" w:firstRowLastColumn="0" w:lastRowFirstColumn="0" w:lastRowLastColumn="0"/>
              <w:rPr>
                <w:rFonts w:cs="Arial"/>
                <w:szCs w:val="24"/>
              </w:rPr>
            </w:pPr>
            <w:r w:rsidRPr="0070641E">
              <w:rPr>
                <w:rFonts w:cs="Arial"/>
                <w:szCs w:val="24"/>
              </w:rPr>
              <w:t>sztuk</w:t>
            </w:r>
            <w:r>
              <w:rPr>
                <w:rFonts w:cs="Arial"/>
                <w:szCs w:val="24"/>
              </w:rPr>
              <w:t>i</w:t>
            </w:r>
          </w:p>
        </w:tc>
        <w:tc>
          <w:tcPr>
            <w:tcW w:w="1478" w:type="dxa"/>
          </w:tcPr>
          <w:p w:rsidR="00206133" w:rsidRPr="0070641E" w:rsidRDefault="004B524A" w:rsidP="00341531">
            <w:pPr>
              <w:ind w:firstLine="0"/>
              <w:jc w:val="center"/>
              <w:cnfStyle w:val="000000010000" w:firstRow="0" w:lastRow="0" w:firstColumn="0" w:lastColumn="0" w:oddVBand="0" w:evenVBand="0" w:oddHBand="0" w:evenHBand="1" w:firstRowFirstColumn="0" w:firstRowLastColumn="0" w:lastRowFirstColumn="0" w:lastRowLastColumn="0"/>
              <w:rPr>
                <w:rFonts w:cs="Arial"/>
                <w:szCs w:val="24"/>
              </w:rPr>
            </w:pPr>
            <w:r>
              <w:rPr>
                <w:rFonts w:cs="Arial"/>
                <w:szCs w:val="24"/>
              </w:rPr>
              <w:t>820</w:t>
            </w:r>
          </w:p>
        </w:tc>
      </w:tr>
      <w:tr w:rsidR="00206133" w:rsidRPr="0070641E" w:rsidTr="00206133">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444" w:type="dxa"/>
          </w:tcPr>
          <w:p w:rsidR="00206133" w:rsidRPr="0070641E" w:rsidRDefault="00206133" w:rsidP="00341531">
            <w:pPr>
              <w:ind w:firstLine="0"/>
              <w:rPr>
                <w:rFonts w:cs="Arial"/>
                <w:szCs w:val="24"/>
              </w:rPr>
            </w:pPr>
            <w:r w:rsidRPr="0070641E">
              <w:rPr>
                <w:rFonts w:cs="Arial"/>
                <w:szCs w:val="24"/>
              </w:rPr>
              <w:t>Energia z OZE</w:t>
            </w:r>
          </w:p>
        </w:tc>
        <w:tc>
          <w:tcPr>
            <w:tcW w:w="1410" w:type="dxa"/>
          </w:tcPr>
          <w:p w:rsidR="00206133" w:rsidRPr="0070641E" w:rsidRDefault="00206133" w:rsidP="00341531">
            <w:pPr>
              <w:ind w:firstLine="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70641E">
              <w:rPr>
                <w:rFonts w:cs="Arial"/>
                <w:szCs w:val="24"/>
              </w:rPr>
              <w:t>Wzrost</w:t>
            </w:r>
          </w:p>
        </w:tc>
        <w:tc>
          <w:tcPr>
            <w:tcW w:w="1834" w:type="dxa"/>
          </w:tcPr>
          <w:p w:rsidR="00206133" w:rsidRPr="0070641E" w:rsidRDefault="00206133" w:rsidP="00341531">
            <w:pPr>
              <w:ind w:firstLine="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70641E">
              <w:rPr>
                <w:rFonts w:cs="Arial"/>
                <w:szCs w:val="24"/>
              </w:rPr>
              <w:t>MWh/rok</w:t>
            </w:r>
          </w:p>
        </w:tc>
        <w:tc>
          <w:tcPr>
            <w:tcW w:w="1478" w:type="dxa"/>
          </w:tcPr>
          <w:p w:rsidR="00206133" w:rsidRPr="0070641E" w:rsidRDefault="004B524A" w:rsidP="004B524A">
            <w:pPr>
              <w:ind w:firstLine="0"/>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6 828,59</w:t>
            </w:r>
          </w:p>
        </w:tc>
      </w:tr>
      <w:tr w:rsidR="00206133" w:rsidRPr="0070641E" w:rsidTr="00206133">
        <w:trPr>
          <w:cnfStyle w:val="000000010000" w:firstRow="0" w:lastRow="0" w:firstColumn="0" w:lastColumn="0" w:oddVBand="0" w:evenVBand="0" w:oddHBand="0" w:evenHBand="1"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444" w:type="dxa"/>
          </w:tcPr>
          <w:p w:rsidR="00206133" w:rsidRPr="0070641E" w:rsidRDefault="00206133" w:rsidP="00341531">
            <w:pPr>
              <w:ind w:firstLine="0"/>
              <w:rPr>
                <w:rFonts w:cs="Arial"/>
                <w:szCs w:val="24"/>
              </w:rPr>
            </w:pPr>
            <w:r>
              <w:rPr>
                <w:rFonts w:cs="Arial"/>
                <w:szCs w:val="24"/>
              </w:rPr>
              <w:t>Zużycie</w:t>
            </w:r>
            <w:r w:rsidRPr="0070641E">
              <w:rPr>
                <w:rFonts w:cs="Arial"/>
                <w:szCs w:val="24"/>
              </w:rPr>
              <w:t xml:space="preserve"> energii</w:t>
            </w:r>
          </w:p>
        </w:tc>
        <w:tc>
          <w:tcPr>
            <w:tcW w:w="1410" w:type="dxa"/>
          </w:tcPr>
          <w:p w:rsidR="00206133" w:rsidRPr="0070641E" w:rsidRDefault="00206133" w:rsidP="00341531">
            <w:pPr>
              <w:ind w:firstLine="0"/>
              <w:jc w:val="center"/>
              <w:cnfStyle w:val="000000010000" w:firstRow="0" w:lastRow="0" w:firstColumn="0" w:lastColumn="0" w:oddVBand="0" w:evenVBand="0" w:oddHBand="0" w:evenHBand="1" w:firstRowFirstColumn="0" w:firstRowLastColumn="0" w:lastRowFirstColumn="0" w:lastRowLastColumn="0"/>
              <w:rPr>
                <w:rFonts w:cs="Arial"/>
                <w:szCs w:val="24"/>
              </w:rPr>
            </w:pPr>
            <w:r w:rsidRPr="0070641E">
              <w:rPr>
                <w:rFonts w:cs="Arial"/>
                <w:szCs w:val="24"/>
              </w:rPr>
              <w:t>Spadek</w:t>
            </w:r>
          </w:p>
        </w:tc>
        <w:tc>
          <w:tcPr>
            <w:tcW w:w="1834" w:type="dxa"/>
          </w:tcPr>
          <w:p w:rsidR="00206133" w:rsidRPr="0070641E" w:rsidRDefault="00206133" w:rsidP="00341531">
            <w:pPr>
              <w:ind w:firstLine="0"/>
              <w:jc w:val="center"/>
              <w:cnfStyle w:val="000000010000" w:firstRow="0" w:lastRow="0" w:firstColumn="0" w:lastColumn="0" w:oddVBand="0" w:evenVBand="0" w:oddHBand="0" w:evenHBand="1" w:firstRowFirstColumn="0" w:firstRowLastColumn="0" w:lastRowFirstColumn="0" w:lastRowLastColumn="0"/>
              <w:rPr>
                <w:rFonts w:cs="Arial"/>
                <w:szCs w:val="24"/>
              </w:rPr>
            </w:pPr>
            <w:r w:rsidRPr="0070641E">
              <w:rPr>
                <w:rFonts w:cs="Arial"/>
                <w:szCs w:val="24"/>
              </w:rPr>
              <w:t>MWh/rok</w:t>
            </w:r>
          </w:p>
        </w:tc>
        <w:tc>
          <w:tcPr>
            <w:tcW w:w="1478" w:type="dxa"/>
          </w:tcPr>
          <w:p w:rsidR="00206133" w:rsidRPr="0070641E" w:rsidRDefault="004B524A" w:rsidP="004B524A">
            <w:pPr>
              <w:ind w:firstLine="0"/>
              <w:jc w:val="center"/>
              <w:cnfStyle w:val="000000010000" w:firstRow="0" w:lastRow="0" w:firstColumn="0" w:lastColumn="0" w:oddVBand="0" w:evenVBand="0" w:oddHBand="0" w:evenHBand="1" w:firstRowFirstColumn="0" w:firstRowLastColumn="0" w:lastRowFirstColumn="0" w:lastRowLastColumn="0"/>
              <w:rPr>
                <w:rFonts w:cs="Arial"/>
                <w:szCs w:val="24"/>
              </w:rPr>
            </w:pPr>
            <w:r>
              <w:rPr>
                <w:rFonts w:cs="Arial"/>
                <w:szCs w:val="24"/>
              </w:rPr>
              <w:t>86 452,05</w:t>
            </w:r>
          </w:p>
        </w:tc>
      </w:tr>
      <w:tr w:rsidR="00206133" w:rsidRPr="0070641E" w:rsidTr="00206133">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444" w:type="dxa"/>
          </w:tcPr>
          <w:p w:rsidR="00206133" w:rsidRPr="0070641E" w:rsidRDefault="00206133" w:rsidP="00341531">
            <w:pPr>
              <w:ind w:firstLine="0"/>
              <w:rPr>
                <w:rFonts w:cs="Arial"/>
                <w:szCs w:val="24"/>
              </w:rPr>
            </w:pPr>
            <w:r>
              <w:rPr>
                <w:rFonts w:cs="Arial"/>
                <w:szCs w:val="24"/>
              </w:rPr>
              <w:t>E</w:t>
            </w:r>
            <w:r w:rsidRPr="0070641E">
              <w:rPr>
                <w:rFonts w:cs="Arial"/>
                <w:szCs w:val="24"/>
              </w:rPr>
              <w:t>misj</w:t>
            </w:r>
            <w:r>
              <w:rPr>
                <w:rFonts w:cs="Arial"/>
                <w:szCs w:val="24"/>
              </w:rPr>
              <w:t>a</w:t>
            </w:r>
            <w:r w:rsidRPr="0070641E">
              <w:rPr>
                <w:rFonts w:cs="Arial"/>
                <w:szCs w:val="24"/>
              </w:rPr>
              <w:t xml:space="preserve"> CO</w:t>
            </w:r>
            <w:r w:rsidRPr="0070641E">
              <w:rPr>
                <w:rFonts w:cs="Arial"/>
                <w:szCs w:val="24"/>
                <w:vertAlign w:val="subscript"/>
              </w:rPr>
              <w:t>2</w:t>
            </w:r>
          </w:p>
        </w:tc>
        <w:tc>
          <w:tcPr>
            <w:tcW w:w="1410" w:type="dxa"/>
          </w:tcPr>
          <w:p w:rsidR="00206133" w:rsidRPr="0070641E" w:rsidRDefault="00206133" w:rsidP="00341531">
            <w:pPr>
              <w:ind w:firstLine="0"/>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Spadek</w:t>
            </w:r>
          </w:p>
        </w:tc>
        <w:tc>
          <w:tcPr>
            <w:tcW w:w="1834" w:type="dxa"/>
          </w:tcPr>
          <w:p w:rsidR="00206133" w:rsidRPr="0070641E" w:rsidRDefault="00206133" w:rsidP="00341531">
            <w:pPr>
              <w:ind w:firstLine="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70641E">
              <w:rPr>
                <w:rFonts w:cs="Arial"/>
                <w:szCs w:val="24"/>
              </w:rPr>
              <w:t>Mg/rok</w:t>
            </w:r>
          </w:p>
        </w:tc>
        <w:tc>
          <w:tcPr>
            <w:tcW w:w="1478" w:type="dxa"/>
          </w:tcPr>
          <w:p w:rsidR="00206133" w:rsidRPr="0070641E" w:rsidRDefault="00206133" w:rsidP="004B524A">
            <w:pPr>
              <w:ind w:firstLine="0"/>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2</w:t>
            </w:r>
            <w:r w:rsidR="004B524A">
              <w:rPr>
                <w:rFonts w:cs="Arial"/>
                <w:szCs w:val="24"/>
              </w:rPr>
              <w:t>1 521,20</w:t>
            </w:r>
          </w:p>
        </w:tc>
      </w:tr>
      <w:tr w:rsidR="00206133" w:rsidRPr="0070641E" w:rsidTr="00206133">
        <w:trPr>
          <w:cnfStyle w:val="000000010000" w:firstRow="0" w:lastRow="0" w:firstColumn="0" w:lastColumn="0" w:oddVBand="0" w:evenVBand="0" w:oddHBand="0" w:evenHBand="1"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444" w:type="dxa"/>
          </w:tcPr>
          <w:p w:rsidR="00206133" w:rsidRPr="00586EAE" w:rsidRDefault="00206133" w:rsidP="00341531">
            <w:pPr>
              <w:ind w:firstLine="0"/>
              <w:rPr>
                <w:rFonts w:cs="Arial"/>
                <w:szCs w:val="24"/>
              </w:rPr>
            </w:pPr>
            <w:r w:rsidRPr="00586EAE">
              <w:rPr>
                <w:rFonts w:cs="Arial"/>
                <w:szCs w:val="24"/>
              </w:rPr>
              <w:t>Zużycie węgla</w:t>
            </w:r>
          </w:p>
        </w:tc>
        <w:tc>
          <w:tcPr>
            <w:tcW w:w="1410" w:type="dxa"/>
          </w:tcPr>
          <w:p w:rsidR="00206133" w:rsidRPr="00586EAE" w:rsidRDefault="00206133" w:rsidP="00341531">
            <w:pPr>
              <w:ind w:firstLine="0"/>
              <w:jc w:val="center"/>
              <w:cnfStyle w:val="000000010000" w:firstRow="0" w:lastRow="0" w:firstColumn="0" w:lastColumn="0" w:oddVBand="0" w:evenVBand="0" w:oddHBand="0" w:evenHBand="1" w:firstRowFirstColumn="0" w:firstRowLastColumn="0" w:lastRowFirstColumn="0" w:lastRowLastColumn="0"/>
              <w:rPr>
                <w:rFonts w:cs="Arial"/>
                <w:szCs w:val="24"/>
              </w:rPr>
            </w:pPr>
            <w:r w:rsidRPr="00586EAE">
              <w:rPr>
                <w:rFonts w:cs="Arial"/>
                <w:szCs w:val="24"/>
              </w:rPr>
              <w:t>Spadek</w:t>
            </w:r>
          </w:p>
        </w:tc>
        <w:tc>
          <w:tcPr>
            <w:tcW w:w="1834" w:type="dxa"/>
          </w:tcPr>
          <w:p w:rsidR="00206133" w:rsidRPr="00586EAE" w:rsidRDefault="00206133" w:rsidP="00341531">
            <w:pPr>
              <w:ind w:firstLine="0"/>
              <w:jc w:val="center"/>
              <w:cnfStyle w:val="000000010000" w:firstRow="0" w:lastRow="0" w:firstColumn="0" w:lastColumn="0" w:oddVBand="0" w:evenVBand="0" w:oddHBand="0" w:evenHBand="1" w:firstRowFirstColumn="0" w:firstRowLastColumn="0" w:lastRowFirstColumn="0" w:lastRowLastColumn="0"/>
              <w:rPr>
                <w:rFonts w:cs="Arial"/>
                <w:szCs w:val="24"/>
              </w:rPr>
            </w:pPr>
            <w:r w:rsidRPr="00586EAE">
              <w:rPr>
                <w:rFonts w:cs="Arial"/>
                <w:szCs w:val="24"/>
              </w:rPr>
              <w:t>Mg/rok</w:t>
            </w:r>
          </w:p>
        </w:tc>
        <w:tc>
          <w:tcPr>
            <w:tcW w:w="1478" w:type="dxa"/>
          </w:tcPr>
          <w:p w:rsidR="00206133" w:rsidRPr="00586EAE" w:rsidRDefault="009C603C" w:rsidP="00341531">
            <w:pPr>
              <w:ind w:firstLine="0"/>
              <w:jc w:val="center"/>
              <w:cnfStyle w:val="000000010000" w:firstRow="0" w:lastRow="0" w:firstColumn="0" w:lastColumn="0" w:oddVBand="0" w:evenVBand="0" w:oddHBand="0" w:evenHBand="1" w:firstRowFirstColumn="0" w:firstRowLastColumn="0" w:lastRowFirstColumn="0" w:lastRowLastColumn="0"/>
              <w:rPr>
                <w:rFonts w:cs="Arial"/>
                <w:szCs w:val="24"/>
              </w:rPr>
            </w:pPr>
            <w:r>
              <w:rPr>
                <w:rFonts w:cs="Arial"/>
                <w:szCs w:val="24"/>
              </w:rPr>
              <w:t>6</w:t>
            </w:r>
            <w:r w:rsidR="00206133" w:rsidRPr="00586EAE">
              <w:rPr>
                <w:rFonts w:cs="Arial"/>
                <w:szCs w:val="24"/>
              </w:rPr>
              <w:t>00</w:t>
            </w:r>
          </w:p>
        </w:tc>
      </w:tr>
      <w:tr w:rsidR="00206133" w:rsidRPr="0070641E" w:rsidTr="00206133">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444" w:type="dxa"/>
          </w:tcPr>
          <w:p w:rsidR="00206133" w:rsidRPr="0070641E" w:rsidRDefault="00206133" w:rsidP="00341531">
            <w:pPr>
              <w:ind w:firstLine="0"/>
              <w:rPr>
                <w:rFonts w:cs="Arial"/>
                <w:szCs w:val="24"/>
              </w:rPr>
            </w:pPr>
            <w:r w:rsidRPr="0070641E">
              <w:rPr>
                <w:rFonts w:cs="Arial"/>
                <w:szCs w:val="24"/>
              </w:rPr>
              <w:t>Termomodernizacje budynków</w:t>
            </w:r>
          </w:p>
        </w:tc>
        <w:tc>
          <w:tcPr>
            <w:tcW w:w="1410" w:type="dxa"/>
          </w:tcPr>
          <w:p w:rsidR="00206133" w:rsidRPr="0070641E" w:rsidRDefault="00206133" w:rsidP="00341531">
            <w:pPr>
              <w:ind w:firstLine="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70641E">
              <w:rPr>
                <w:rFonts w:cs="Arial"/>
                <w:szCs w:val="24"/>
              </w:rPr>
              <w:t>Wzrost</w:t>
            </w:r>
          </w:p>
        </w:tc>
        <w:tc>
          <w:tcPr>
            <w:tcW w:w="1834" w:type="dxa"/>
          </w:tcPr>
          <w:p w:rsidR="00206133" w:rsidRPr="0070641E" w:rsidRDefault="00206133" w:rsidP="00341531">
            <w:pPr>
              <w:ind w:firstLine="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70641E">
              <w:rPr>
                <w:rFonts w:cs="Arial"/>
                <w:szCs w:val="24"/>
              </w:rPr>
              <w:t>sztuk</w:t>
            </w:r>
            <w:r>
              <w:rPr>
                <w:rFonts w:cs="Arial"/>
                <w:szCs w:val="24"/>
              </w:rPr>
              <w:t>i</w:t>
            </w:r>
          </w:p>
        </w:tc>
        <w:tc>
          <w:tcPr>
            <w:tcW w:w="1478" w:type="dxa"/>
          </w:tcPr>
          <w:p w:rsidR="00206133" w:rsidRPr="0070641E" w:rsidRDefault="00206133" w:rsidP="009C603C">
            <w:pPr>
              <w:ind w:firstLine="0"/>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1</w:t>
            </w:r>
            <w:r w:rsidR="009C603C">
              <w:rPr>
                <w:rFonts w:cs="Arial"/>
                <w:szCs w:val="24"/>
              </w:rPr>
              <w:t>5</w:t>
            </w:r>
            <w:r>
              <w:rPr>
                <w:rFonts w:cs="Arial"/>
                <w:szCs w:val="24"/>
              </w:rPr>
              <w:t>0</w:t>
            </w:r>
          </w:p>
        </w:tc>
      </w:tr>
      <w:tr w:rsidR="00206133" w:rsidRPr="0070641E" w:rsidTr="00206133">
        <w:trPr>
          <w:cnfStyle w:val="000000010000" w:firstRow="0" w:lastRow="0" w:firstColumn="0" w:lastColumn="0" w:oddVBand="0" w:evenVBand="0" w:oddHBand="0" w:evenHBand="1"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444" w:type="dxa"/>
          </w:tcPr>
          <w:p w:rsidR="00206133" w:rsidRPr="0070641E" w:rsidRDefault="00206133" w:rsidP="00341531">
            <w:pPr>
              <w:ind w:firstLine="0"/>
              <w:rPr>
                <w:rFonts w:cs="Arial"/>
                <w:szCs w:val="24"/>
              </w:rPr>
            </w:pPr>
            <w:r w:rsidRPr="0070641E">
              <w:rPr>
                <w:rFonts w:cs="Arial"/>
                <w:szCs w:val="24"/>
              </w:rPr>
              <w:t>Wymiany kotłów</w:t>
            </w:r>
          </w:p>
        </w:tc>
        <w:tc>
          <w:tcPr>
            <w:tcW w:w="1410" w:type="dxa"/>
          </w:tcPr>
          <w:p w:rsidR="00206133" w:rsidRPr="0070641E" w:rsidRDefault="00206133" w:rsidP="00341531">
            <w:pPr>
              <w:ind w:firstLine="0"/>
              <w:jc w:val="center"/>
              <w:cnfStyle w:val="000000010000" w:firstRow="0" w:lastRow="0" w:firstColumn="0" w:lastColumn="0" w:oddVBand="0" w:evenVBand="0" w:oddHBand="0" w:evenHBand="1" w:firstRowFirstColumn="0" w:firstRowLastColumn="0" w:lastRowFirstColumn="0" w:lastRowLastColumn="0"/>
              <w:rPr>
                <w:rFonts w:cs="Arial"/>
                <w:szCs w:val="24"/>
              </w:rPr>
            </w:pPr>
            <w:r w:rsidRPr="0070641E">
              <w:rPr>
                <w:rFonts w:cs="Arial"/>
                <w:szCs w:val="24"/>
              </w:rPr>
              <w:t>Wzrost</w:t>
            </w:r>
          </w:p>
        </w:tc>
        <w:tc>
          <w:tcPr>
            <w:tcW w:w="1834" w:type="dxa"/>
          </w:tcPr>
          <w:p w:rsidR="00206133" w:rsidRPr="0070641E" w:rsidRDefault="00206133" w:rsidP="00341531">
            <w:pPr>
              <w:ind w:firstLine="0"/>
              <w:jc w:val="center"/>
              <w:cnfStyle w:val="000000010000" w:firstRow="0" w:lastRow="0" w:firstColumn="0" w:lastColumn="0" w:oddVBand="0" w:evenVBand="0" w:oddHBand="0" w:evenHBand="1" w:firstRowFirstColumn="0" w:firstRowLastColumn="0" w:lastRowFirstColumn="0" w:lastRowLastColumn="0"/>
              <w:rPr>
                <w:rFonts w:cs="Arial"/>
                <w:szCs w:val="24"/>
              </w:rPr>
            </w:pPr>
            <w:r w:rsidRPr="0070641E">
              <w:rPr>
                <w:rFonts w:cs="Arial"/>
                <w:szCs w:val="24"/>
              </w:rPr>
              <w:t>sztuk</w:t>
            </w:r>
            <w:r>
              <w:rPr>
                <w:rFonts w:cs="Arial"/>
                <w:szCs w:val="24"/>
              </w:rPr>
              <w:t>i</w:t>
            </w:r>
          </w:p>
        </w:tc>
        <w:tc>
          <w:tcPr>
            <w:tcW w:w="1478" w:type="dxa"/>
          </w:tcPr>
          <w:p w:rsidR="00206133" w:rsidRPr="0070641E" w:rsidRDefault="009C603C" w:rsidP="00341531">
            <w:pPr>
              <w:ind w:firstLine="0"/>
              <w:jc w:val="center"/>
              <w:cnfStyle w:val="000000010000" w:firstRow="0" w:lastRow="0" w:firstColumn="0" w:lastColumn="0" w:oddVBand="0" w:evenVBand="0" w:oddHBand="0" w:evenHBand="1" w:firstRowFirstColumn="0" w:firstRowLastColumn="0" w:lastRowFirstColumn="0" w:lastRowLastColumn="0"/>
              <w:rPr>
                <w:rFonts w:cs="Arial"/>
                <w:szCs w:val="24"/>
              </w:rPr>
            </w:pPr>
            <w:r>
              <w:rPr>
                <w:rFonts w:cs="Arial"/>
                <w:szCs w:val="24"/>
              </w:rPr>
              <w:t>16</w:t>
            </w:r>
            <w:r w:rsidR="00206133" w:rsidRPr="0070641E">
              <w:rPr>
                <w:rFonts w:cs="Arial"/>
                <w:szCs w:val="24"/>
              </w:rPr>
              <w:t>0</w:t>
            </w:r>
          </w:p>
        </w:tc>
      </w:tr>
      <w:tr w:rsidR="00206133" w:rsidRPr="0070641E" w:rsidTr="00206133">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444" w:type="dxa"/>
          </w:tcPr>
          <w:p w:rsidR="00206133" w:rsidRPr="0070641E" w:rsidRDefault="00206133" w:rsidP="00341531">
            <w:pPr>
              <w:ind w:firstLine="0"/>
              <w:rPr>
                <w:rFonts w:cs="Arial"/>
                <w:szCs w:val="24"/>
              </w:rPr>
            </w:pPr>
            <w:r w:rsidRPr="0070641E">
              <w:rPr>
                <w:rFonts w:cs="Arial"/>
                <w:szCs w:val="24"/>
              </w:rPr>
              <w:t xml:space="preserve">Modernizacja i budowa </w:t>
            </w:r>
            <w:r>
              <w:rPr>
                <w:rFonts w:cs="Arial"/>
                <w:szCs w:val="24"/>
              </w:rPr>
              <w:t>chodników</w:t>
            </w:r>
          </w:p>
        </w:tc>
        <w:tc>
          <w:tcPr>
            <w:tcW w:w="1410" w:type="dxa"/>
          </w:tcPr>
          <w:p w:rsidR="00206133" w:rsidRPr="0070641E" w:rsidRDefault="00206133" w:rsidP="00341531">
            <w:pPr>
              <w:ind w:firstLine="0"/>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Wzrost</w:t>
            </w:r>
          </w:p>
        </w:tc>
        <w:tc>
          <w:tcPr>
            <w:tcW w:w="1834" w:type="dxa"/>
          </w:tcPr>
          <w:p w:rsidR="00206133" w:rsidRPr="0070641E" w:rsidRDefault="00206133" w:rsidP="00341531">
            <w:pPr>
              <w:ind w:firstLine="0"/>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km</w:t>
            </w:r>
          </w:p>
        </w:tc>
        <w:tc>
          <w:tcPr>
            <w:tcW w:w="1478" w:type="dxa"/>
          </w:tcPr>
          <w:p w:rsidR="00206133" w:rsidRPr="0070641E" w:rsidRDefault="009C603C" w:rsidP="009C603C">
            <w:pPr>
              <w:ind w:firstLine="0"/>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1</w:t>
            </w:r>
            <w:r w:rsidR="00206133">
              <w:rPr>
                <w:rFonts w:cs="Arial"/>
                <w:szCs w:val="24"/>
              </w:rPr>
              <w:t>,</w:t>
            </w:r>
            <w:r>
              <w:rPr>
                <w:rFonts w:cs="Arial"/>
                <w:szCs w:val="24"/>
              </w:rPr>
              <w:t>9</w:t>
            </w:r>
            <w:r w:rsidR="00206133">
              <w:rPr>
                <w:rFonts w:cs="Arial"/>
                <w:szCs w:val="24"/>
              </w:rPr>
              <w:t>5</w:t>
            </w:r>
          </w:p>
        </w:tc>
      </w:tr>
      <w:tr w:rsidR="00206133" w:rsidRPr="0070641E" w:rsidTr="00206133">
        <w:trPr>
          <w:cnfStyle w:val="000000010000" w:firstRow="0" w:lastRow="0" w:firstColumn="0" w:lastColumn="0" w:oddVBand="0" w:evenVBand="0" w:oddHBand="0" w:evenHBand="1"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444" w:type="dxa"/>
          </w:tcPr>
          <w:p w:rsidR="00206133" w:rsidRPr="0070641E" w:rsidRDefault="00206133" w:rsidP="00341531">
            <w:pPr>
              <w:ind w:firstLine="0"/>
              <w:rPr>
                <w:rFonts w:cs="Arial"/>
                <w:szCs w:val="24"/>
              </w:rPr>
            </w:pPr>
            <w:r w:rsidRPr="0070641E">
              <w:rPr>
                <w:rFonts w:cs="Arial"/>
                <w:szCs w:val="24"/>
              </w:rPr>
              <w:t>Modernizacj</w:t>
            </w:r>
            <w:r>
              <w:rPr>
                <w:rFonts w:cs="Arial"/>
                <w:szCs w:val="24"/>
              </w:rPr>
              <w:t>e</w:t>
            </w:r>
            <w:r w:rsidRPr="0070641E">
              <w:rPr>
                <w:rFonts w:cs="Arial"/>
                <w:szCs w:val="24"/>
              </w:rPr>
              <w:t xml:space="preserve"> dróg</w:t>
            </w:r>
          </w:p>
        </w:tc>
        <w:tc>
          <w:tcPr>
            <w:tcW w:w="1410" w:type="dxa"/>
          </w:tcPr>
          <w:p w:rsidR="00206133" w:rsidRPr="0070641E" w:rsidRDefault="00206133" w:rsidP="00341531">
            <w:pPr>
              <w:ind w:firstLine="0"/>
              <w:jc w:val="center"/>
              <w:cnfStyle w:val="000000010000" w:firstRow="0" w:lastRow="0" w:firstColumn="0" w:lastColumn="0" w:oddVBand="0" w:evenVBand="0" w:oddHBand="0" w:evenHBand="1" w:firstRowFirstColumn="0" w:firstRowLastColumn="0" w:lastRowFirstColumn="0" w:lastRowLastColumn="0"/>
              <w:rPr>
                <w:rFonts w:cs="Arial"/>
                <w:szCs w:val="24"/>
              </w:rPr>
            </w:pPr>
            <w:r>
              <w:rPr>
                <w:rFonts w:cs="Arial"/>
                <w:szCs w:val="24"/>
              </w:rPr>
              <w:t>Wzrost</w:t>
            </w:r>
          </w:p>
        </w:tc>
        <w:tc>
          <w:tcPr>
            <w:tcW w:w="1834" w:type="dxa"/>
          </w:tcPr>
          <w:p w:rsidR="00206133" w:rsidRPr="0070641E" w:rsidRDefault="00206133" w:rsidP="00341531">
            <w:pPr>
              <w:ind w:firstLine="0"/>
              <w:jc w:val="center"/>
              <w:cnfStyle w:val="000000010000" w:firstRow="0" w:lastRow="0" w:firstColumn="0" w:lastColumn="0" w:oddVBand="0" w:evenVBand="0" w:oddHBand="0" w:evenHBand="1" w:firstRowFirstColumn="0" w:firstRowLastColumn="0" w:lastRowFirstColumn="0" w:lastRowLastColumn="0"/>
              <w:rPr>
                <w:rFonts w:cs="Arial"/>
                <w:szCs w:val="24"/>
              </w:rPr>
            </w:pPr>
            <w:r>
              <w:rPr>
                <w:rFonts w:cs="Arial"/>
                <w:szCs w:val="24"/>
              </w:rPr>
              <w:t>km</w:t>
            </w:r>
          </w:p>
        </w:tc>
        <w:tc>
          <w:tcPr>
            <w:tcW w:w="1478" w:type="dxa"/>
          </w:tcPr>
          <w:p w:rsidR="00206133" w:rsidRPr="0070641E" w:rsidRDefault="00206133" w:rsidP="009C603C">
            <w:pPr>
              <w:ind w:firstLine="0"/>
              <w:jc w:val="center"/>
              <w:cnfStyle w:val="000000010000" w:firstRow="0" w:lastRow="0" w:firstColumn="0" w:lastColumn="0" w:oddVBand="0" w:evenVBand="0" w:oddHBand="0" w:evenHBand="1" w:firstRowFirstColumn="0" w:firstRowLastColumn="0" w:lastRowFirstColumn="0" w:lastRowLastColumn="0"/>
              <w:rPr>
                <w:rFonts w:cs="Arial"/>
                <w:szCs w:val="24"/>
              </w:rPr>
            </w:pPr>
            <w:r>
              <w:rPr>
                <w:rFonts w:cs="Arial"/>
                <w:szCs w:val="24"/>
              </w:rPr>
              <w:t>1</w:t>
            </w:r>
            <w:r w:rsidR="009C603C">
              <w:rPr>
                <w:rFonts w:cs="Arial"/>
                <w:szCs w:val="24"/>
              </w:rPr>
              <w:t>6</w:t>
            </w:r>
            <w:r>
              <w:rPr>
                <w:rFonts w:cs="Arial"/>
                <w:szCs w:val="24"/>
              </w:rPr>
              <w:t>,0</w:t>
            </w:r>
          </w:p>
        </w:tc>
      </w:tr>
      <w:tr w:rsidR="00206133" w:rsidRPr="0070641E" w:rsidTr="00206133">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444" w:type="dxa"/>
          </w:tcPr>
          <w:p w:rsidR="00206133" w:rsidRPr="0070641E" w:rsidRDefault="00206133" w:rsidP="00341531">
            <w:pPr>
              <w:ind w:firstLine="0"/>
              <w:rPr>
                <w:rFonts w:cs="Arial"/>
                <w:szCs w:val="24"/>
              </w:rPr>
            </w:pPr>
            <w:r w:rsidRPr="0070641E">
              <w:rPr>
                <w:rFonts w:cs="Arial"/>
                <w:szCs w:val="24"/>
              </w:rPr>
              <w:t>Modernizacja oświetlenia ulicznego</w:t>
            </w:r>
          </w:p>
        </w:tc>
        <w:tc>
          <w:tcPr>
            <w:tcW w:w="1410" w:type="dxa"/>
          </w:tcPr>
          <w:p w:rsidR="00206133" w:rsidRPr="0070641E" w:rsidRDefault="00206133" w:rsidP="00341531">
            <w:pPr>
              <w:ind w:firstLine="0"/>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Wzrost</w:t>
            </w:r>
          </w:p>
        </w:tc>
        <w:tc>
          <w:tcPr>
            <w:tcW w:w="1834" w:type="dxa"/>
          </w:tcPr>
          <w:p w:rsidR="00206133" w:rsidRPr="0070641E" w:rsidRDefault="00206133" w:rsidP="00341531">
            <w:pPr>
              <w:ind w:firstLine="0"/>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sztuki</w:t>
            </w:r>
          </w:p>
        </w:tc>
        <w:tc>
          <w:tcPr>
            <w:tcW w:w="1478" w:type="dxa"/>
          </w:tcPr>
          <w:p w:rsidR="00206133" w:rsidRPr="0070641E" w:rsidRDefault="00151951" w:rsidP="00341531">
            <w:pPr>
              <w:ind w:firstLine="0"/>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200</w:t>
            </w:r>
          </w:p>
        </w:tc>
      </w:tr>
    </w:tbl>
    <w:p w:rsidR="009728CF" w:rsidRDefault="00A7055D" w:rsidP="00A7055D">
      <w:pPr>
        <w:spacing w:after="0"/>
        <w:ind w:firstLine="0"/>
        <w:rPr>
          <w:rFonts w:cs="Arial"/>
          <w:szCs w:val="24"/>
        </w:rPr>
      </w:pPr>
      <w:r w:rsidRPr="004534E5">
        <w:rPr>
          <w:rFonts w:cs="Arial"/>
          <w:sz w:val="16"/>
          <w:szCs w:val="16"/>
        </w:rPr>
        <w:t xml:space="preserve">Źródło: </w:t>
      </w:r>
      <w:r>
        <w:rPr>
          <w:rFonts w:cs="Arial"/>
          <w:sz w:val="16"/>
          <w:szCs w:val="16"/>
        </w:rPr>
        <w:t>o</w:t>
      </w:r>
      <w:r w:rsidRPr="004534E5">
        <w:rPr>
          <w:rFonts w:cs="Arial"/>
          <w:sz w:val="16"/>
          <w:szCs w:val="16"/>
        </w:rPr>
        <w:t>pracowanie własne</w:t>
      </w:r>
    </w:p>
    <w:p w:rsidR="009728CF" w:rsidRDefault="009728CF" w:rsidP="00A7055D">
      <w:pPr>
        <w:spacing w:after="0"/>
        <w:ind w:firstLine="0"/>
        <w:rPr>
          <w:rFonts w:cs="Arial"/>
          <w:szCs w:val="24"/>
        </w:rPr>
      </w:pPr>
    </w:p>
    <w:p w:rsidR="009728CF" w:rsidRPr="009728CF" w:rsidRDefault="009728CF" w:rsidP="00D4518C">
      <w:pPr>
        <w:spacing w:after="0"/>
        <w:ind w:firstLine="708"/>
        <w:rPr>
          <w:rFonts w:cs="Arial"/>
          <w:szCs w:val="24"/>
        </w:rPr>
      </w:pPr>
      <w:r>
        <w:rPr>
          <w:rFonts w:cs="Arial"/>
          <w:szCs w:val="24"/>
        </w:rPr>
        <w:t>Wartości podane dla roku 202</w:t>
      </w:r>
      <w:r w:rsidR="00C767B4">
        <w:rPr>
          <w:rFonts w:cs="Arial"/>
          <w:szCs w:val="24"/>
        </w:rPr>
        <w:t>0</w:t>
      </w:r>
      <w:r>
        <w:rPr>
          <w:rFonts w:cs="Arial"/>
          <w:szCs w:val="24"/>
        </w:rPr>
        <w:t xml:space="preserve"> oznaczają w przypadku liczby sztuk, osób bądź kilometrów</w:t>
      </w:r>
      <w:r w:rsidR="007E6646">
        <w:rPr>
          <w:rFonts w:cs="Arial"/>
          <w:szCs w:val="24"/>
        </w:rPr>
        <w:t>,</w:t>
      </w:r>
      <w:r>
        <w:rPr>
          <w:rFonts w:cs="Arial"/>
          <w:szCs w:val="24"/>
        </w:rPr>
        <w:t xml:space="preserve"> skumulowane działanie przez cały okres trwania projektu. </w:t>
      </w:r>
    </w:p>
    <w:p w:rsidR="009C6F33" w:rsidRPr="00967D0A" w:rsidRDefault="009C6F33" w:rsidP="00967D0A">
      <w:pPr>
        <w:pStyle w:val="Legenda"/>
        <w:ind w:firstLine="0"/>
        <w:rPr>
          <w:rFonts w:ascii="Arial" w:hAnsi="Arial" w:cs="Arial"/>
          <w:sz w:val="24"/>
          <w:szCs w:val="24"/>
        </w:rPr>
      </w:pPr>
      <w:r w:rsidRPr="00967D0A">
        <w:rPr>
          <w:rFonts w:ascii="Arial" w:hAnsi="Arial" w:cs="Arial"/>
          <w:sz w:val="24"/>
          <w:szCs w:val="24"/>
        </w:rPr>
        <w:br w:type="page"/>
      </w:r>
    </w:p>
    <w:p w:rsidR="00D50967" w:rsidRPr="009E34F0" w:rsidRDefault="009C0B6B" w:rsidP="004D7762">
      <w:pPr>
        <w:pStyle w:val="Nagwek1"/>
        <w:spacing w:before="0" w:after="0"/>
        <w:ind w:left="284"/>
        <w:rPr>
          <w:rFonts w:ascii="Arial" w:hAnsi="Arial" w:cs="Arial"/>
        </w:rPr>
      </w:pPr>
      <w:bookmarkStart w:id="349" w:name="_Toc426539254"/>
      <w:bookmarkStart w:id="350" w:name="_Toc475708854"/>
      <w:r w:rsidRPr="009E34F0">
        <w:rPr>
          <w:rFonts w:ascii="Arial" w:hAnsi="Arial" w:cs="Arial"/>
        </w:rPr>
        <w:lastRenderedPageBreak/>
        <w:t>Podsumowanie</w:t>
      </w:r>
      <w:bookmarkEnd w:id="349"/>
      <w:bookmarkEnd w:id="350"/>
    </w:p>
    <w:p w:rsidR="001C15C7" w:rsidRPr="001C15C7" w:rsidRDefault="001C15C7" w:rsidP="001C15C7"/>
    <w:p w:rsidR="009C0B6B" w:rsidRPr="009157C0" w:rsidRDefault="009C0B6B" w:rsidP="00685A0F">
      <w:r w:rsidRPr="00685A0F">
        <w:t xml:space="preserve">Opracowanie niniejszego Planu Gospodarki Niskoemisyjnej dla Gminy </w:t>
      </w:r>
      <w:r w:rsidR="001800EB">
        <w:t>Gawłuszowice</w:t>
      </w:r>
      <w:r w:rsidR="00F87011" w:rsidRPr="00685A0F">
        <w:t xml:space="preserve"> </w:t>
      </w:r>
      <w:r w:rsidRPr="00685A0F">
        <w:t xml:space="preserve">wraz z bazową inwentaryzacją emisji zostało </w:t>
      </w:r>
      <w:r w:rsidR="00A677CC" w:rsidRPr="00685A0F">
        <w:t>przeprowadzone w</w:t>
      </w:r>
      <w:r w:rsidR="00672B95" w:rsidRPr="00685A0F">
        <w:t xml:space="preserve"> oparciu o dane </w:t>
      </w:r>
      <w:r w:rsidR="00E7637F">
        <w:br/>
      </w:r>
      <w:r w:rsidR="00672B95" w:rsidRPr="00685A0F">
        <w:t>z</w:t>
      </w:r>
      <w:r w:rsidRPr="00685A0F">
        <w:t xml:space="preserve"> 201</w:t>
      </w:r>
      <w:r w:rsidR="00D86323">
        <w:t>0</w:t>
      </w:r>
      <w:r w:rsidRPr="00685A0F">
        <w:t xml:space="preserve"> rok</w:t>
      </w:r>
      <w:r w:rsidR="00F32AF1" w:rsidRPr="00685A0F">
        <w:t>u.</w:t>
      </w:r>
      <w:r w:rsidRPr="00685A0F">
        <w:t xml:space="preserve"> </w:t>
      </w:r>
      <w:r w:rsidR="007A783F" w:rsidRPr="00685A0F">
        <w:t xml:space="preserve">Wszelkie przeprowadzone analizy dotyczyły </w:t>
      </w:r>
      <w:r w:rsidR="00672B95" w:rsidRPr="00685A0F">
        <w:t xml:space="preserve">całości obszaru </w:t>
      </w:r>
      <w:r w:rsidR="00672B95" w:rsidRPr="009157C0">
        <w:t>terytorialnego g</w:t>
      </w:r>
      <w:r w:rsidR="007A783F" w:rsidRPr="009157C0">
        <w:t>miny</w:t>
      </w:r>
      <w:r w:rsidRPr="009157C0">
        <w:t>.</w:t>
      </w:r>
    </w:p>
    <w:p w:rsidR="009C0B6B" w:rsidRPr="009157C0" w:rsidRDefault="009C0B6B" w:rsidP="00DD2182">
      <w:pPr>
        <w:spacing w:after="120"/>
      </w:pPr>
      <w:r w:rsidRPr="009157C0">
        <w:t>Wyniki inwentaryzacji wykazują:</w:t>
      </w:r>
    </w:p>
    <w:p w:rsidR="00287A4C" w:rsidRPr="001F10C4" w:rsidRDefault="00287A4C" w:rsidP="001C3F77">
      <w:pPr>
        <w:pStyle w:val="Akapitzlist"/>
        <w:numPr>
          <w:ilvl w:val="0"/>
          <w:numId w:val="47"/>
        </w:numPr>
      </w:pPr>
      <w:r w:rsidRPr="001F10C4">
        <w:t xml:space="preserve">zużycie energii na terenie gminy na poziomie </w:t>
      </w:r>
      <w:r w:rsidRPr="00EA1D84">
        <w:rPr>
          <w:b/>
        </w:rPr>
        <w:t>324 107,12</w:t>
      </w:r>
      <w:r>
        <w:rPr>
          <w:b/>
        </w:rPr>
        <w:t xml:space="preserve"> </w:t>
      </w:r>
      <w:r w:rsidRPr="001F10C4">
        <w:t>GJ/rok</w:t>
      </w:r>
      <w:r>
        <w:t xml:space="preserve"> </w:t>
      </w:r>
      <w:r>
        <w:br/>
        <w:t>(</w:t>
      </w:r>
      <w:r w:rsidRPr="00EA1D84">
        <w:t>90 029,76</w:t>
      </w:r>
      <w:r>
        <w:t xml:space="preserve"> MWh/rok)</w:t>
      </w:r>
      <w:r w:rsidRPr="001F10C4">
        <w:t>,</w:t>
      </w:r>
    </w:p>
    <w:p w:rsidR="00287A4C" w:rsidRPr="001F10C4" w:rsidRDefault="00287A4C" w:rsidP="001C3F77">
      <w:pPr>
        <w:pStyle w:val="Akapitzlist"/>
        <w:numPr>
          <w:ilvl w:val="0"/>
          <w:numId w:val="47"/>
        </w:numPr>
        <w:rPr>
          <w:szCs w:val="24"/>
        </w:rPr>
      </w:pPr>
      <w:r w:rsidRPr="001F10C4">
        <w:t>emisja CO</w:t>
      </w:r>
      <w:r w:rsidRPr="001F10C4">
        <w:rPr>
          <w:vertAlign w:val="subscript"/>
        </w:rPr>
        <w:t>2</w:t>
      </w:r>
      <w:r w:rsidRPr="001F10C4">
        <w:t xml:space="preserve"> na terenie gminy na poziomie </w:t>
      </w:r>
      <w:r w:rsidRPr="00EA1D84">
        <w:rPr>
          <w:rFonts w:cs="Arial"/>
          <w:b/>
        </w:rPr>
        <w:t>25 392,61</w:t>
      </w:r>
      <w:r>
        <w:rPr>
          <w:rFonts w:cs="Arial"/>
          <w:b/>
        </w:rPr>
        <w:t xml:space="preserve"> </w:t>
      </w:r>
      <w:r w:rsidRPr="001F10C4">
        <w:t>MgCO</w:t>
      </w:r>
      <w:r w:rsidRPr="001F10C4">
        <w:rPr>
          <w:vertAlign w:val="subscript"/>
        </w:rPr>
        <w:t>2</w:t>
      </w:r>
      <w:r w:rsidRPr="001F10C4">
        <w:t>/rok,</w:t>
      </w:r>
      <w:r w:rsidRPr="001F10C4">
        <w:rPr>
          <w:szCs w:val="24"/>
        </w:rPr>
        <w:t xml:space="preserve"> </w:t>
      </w:r>
    </w:p>
    <w:p w:rsidR="00287A4C" w:rsidRPr="001F10C4" w:rsidRDefault="00287A4C" w:rsidP="001C3F77">
      <w:pPr>
        <w:pStyle w:val="Akapitzlist"/>
        <w:numPr>
          <w:ilvl w:val="0"/>
          <w:numId w:val="47"/>
        </w:numPr>
        <w:rPr>
          <w:rFonts w:ascii="Calibri" w:eastAsia="Times New Roman" w:hAnsi="Calibri" w:cs="Calibri"/>
          <w:sz w:val="22"/>
          <w:lang w:eastAsia="pl-PL"/>
        </w:rPr>
      </w:pPr>
      <w:r w:rsidRPr="001F10C4">
        <w:t>ilość energii ze źródeł odnawialnych na poziomie</w:t>
      </w:r>
      <w:r w:rsidRPr="001F10C4">
        <w:rPr>
          <w:rFonts w:eastAsia="Times New Roman"/>
          <w:lang w:eastAsia="pl-PL"/>
        </w:rPr>
        <w:t xml:space="preserve"> </w:t>
      </w:r>
      <w:r w:rsidRPr="002760A1">
        <w:t>933,696</w:t>
      </w:r>
      <w:r>
        <w:t xml:space="preserve"> </w:t>
      </w:r>
      <w:r w:rsidRPr="00165ACA">
        <w:rPr>
          <w:rFonts w:eastAsia="Times New Roman"/>
          <w:lang w:eastAsia="pl-PL"/>
        </w:rPr>
        <w:t xml:space="preserve">GJ/rok </w:t>
      </w:r>
      <w:r w:rsidR="00E75A88">
        <w:rPr>
          <w:rFonts w:eastAsia="Times New Roman"/>
          <w:lang w:eastAsia="pl-PL"/>
        </w:rPr>
        <w:br/>
      </w:r>
      <w:r w:rsidRPr="00165ACA">
        <w:rPr>
          <w:rFonts w:eastAsia="Times New Roman"/>
          <w:lang w:eastAsia="pl-PL"/>
        </w:rPr>
        <w:t>(</w:t>
      </w:r>
      <w:r w:rsidRPr="00EA1D84">
        <w:rPr>
          <w:rFonts w:eastAsia="Times New Roman"/>
          <w:lang w:eastAsia="pl-PL"/>
        </w:rPr>
        <w:t>259,36</w:t>
      </w:r>
      <w:r>
        <w:rPr>
          <w:rFonts w:eastAsia="Times New Roman"/>
          <w:lang w:eastAsia="pl-PL"/>
        </w:rPr>
        <w:t xml:space="preserve"> </w:t>
      </w:r>
      <w:r w:rsidRPr="00165ACA">
        <w:rPr>
          <w:rFonts w:eastAsia="Times New Roman"/>
          <w:lang w:eastAsia="pl-PL"/>
        </w:rPr>
        <w:t>MWh/rok)</w:t>
      </w:r>
      <w:r>
        <w:rPr>
          <w:rFonts w:eastAsia="Times New Roman"/>
          <w:lang w:eastAsia="pl-PL"/>
        </w:rPr>
        <w:t>.</w:t>
      </w:r>
    </w:p>
    <w:p w:rsidR="00F838E2" w:rsidRPr="00685A0F" w:rsidRDefault="00F838E2" w:rsidP="00685A0F"/>
    <w:p w:rsidR="009C0B6B" w:rsidRPr="00685A0F" w:rsidRDefault="009C0B6B" w:rsidP="00EE1E3E">
      <w:pPr>
        <w:spacing w:after="0"/>
      </w:pPr>
      <w:r w:rsidRPr="00685A0F">
        <w:t>Do realizacji</w:t>
      </w:r>
      <w:r w:rsidR="00D8703C" w:rsidRPr="00685A0F">
        <w:t xml:space="preserve"> i monitorowania ustalono cele P</w:t>
      </w:r>
      <w:r w:rsidRPr="00685A0F">
        <w:t>lanu</w:t>
      </w:r>
      <w:r w:rsidR="00554A5B">
        <w:t xml:space="preserve"> dla roku 2020</w:t>
      </w:r>
      <w:r w:rsidRPr="00685A0F">
        <w:t xml:space="preserve"> na poziomie:</w:t>
      </w:r>
    </w:p>
    <w:p w:rsidR="0034645F" w:rsidRPr="00971FBF" w:rsidRDefault="0034645F" w:rsidP="001C3F77">
      <w:pPr>
        <w:pStyle w:val="Akapitzlist"/>
        <w:numPr>
          <w:ilvl w:val="0"/>
          <w:numId w:val="55"/>
        </w:numPr>
        <w:spacing w:after="0"/>
        <w:rPr>
          <w:szCs w:val="24"/>
          <w:lang w:eastAsia="pl-PL"/>
        </w:rPr>
      </w:pPr>
      <w:r w:rsidRPr="00971FBF">
        <w:rPr>
          <w:szCs w:val="24"/>
          <w:lang w:eastAsia="pl-PL"/>
        </w:rPr>
        <w:t xml:space="preserve">Spadek zużycia energii finalnej o </w:t>
      </w:r>
      <w:r w:rsidR="000B271F" w:rsidRPr="007A79C5">
        <w:rPr>
          <w:b/>
          <w:szCs w:val="24"/>
          <w:lang w:eastAsia="pl-PL"/>
        </w:rPr>
        <w:t>3 577,71</w:t>
      </w:r>
      <w:r w:rsidRPr="007A79C5">
        <w:rPr>
          <w:b/>
          <w:szCs w:val="24"/>
          <w:lang w:eastAsia="pl-PL"/>
        </w:rPr>
        <w:t xml:space="preserve"> MWh/rok</w:t>
      </w:r>
      <w:r w:rsidRPr="00971FBF">
        <w:rPr>
          <w:szCs w:val="24"/>
          <w:lang w:eastAsia="pl-PL"/>
        </w:rPr>
        <w:t xml:space="preserve"> (</w:t>
      </w:r>
      <w:r w:rsidR="000B271F">
        <w:rPr>
          <w:szCs w:val="24"/>
          <w:lang w:eastAsia="pl-PL"/>
        </w:rPr>
        <w:t>3,97</w:t>
      </w:r>
      <w:r w:rsidRPr="00971FBF">
        <w:rPr>
          <w:szCs w:val="24"/>
          <w:lang w:eastAsia="pl-PL"/>
        </w:rPr>
        <w:t>%), w stosunku do roku bazowego,</w:t>
      </w:r>
    </w:p>
    <w:p w:rsidR="0034645F" w:rsidRPr="00971FBF" w:rsidRDefault="0034645F" w:rsidP="001C3F77">
      <w:pPr>
        <w:pStyle w:val="Akapitzlist"/>
        <w:numPr>
          <w:ilvl w:val="0"/>
          <w:numId w:val="55"/>
        </w:numPr>
        <w:spacing w:after="0"/>
        <w:rPr>
          <w:szCs w:val="24"/>
          <w:lang w:eastAsia="pl-PL"/>
        </w:rPr>
      </w:pPr>
      <w:r w:rsidRPr="00971FBF">
        <w:rPr>
          <w:szCs w:val="24"/>
          <w:lang w:eastAsia="pl-PL"/>
        </w:rPr>
        <w:t>Redukcja CO</w:t>
      </w:r>
      <w:r w:rsidRPr="00971FBF">
        <w:rPr>
          <w:szCs w:val="24"/>
          <w:vertAlign w:val="subscript"/>
          <w:lang w:eastAsia="pl-PL"/>
        </w:rPr>
        <w:t>2</w:t>
      </w:r>
      <w:r w:rsidRPr="00971FBF">
        <w:rPr>
          <w:szCs w:val="24"/>
          <w:lang w:eastAsia="pl-PL"/>
        </w:rPr>
        <w:t xml:space="preserve"> o </w:t>
      </w:r>
      <w:r w:rsidR="000B271F" w:rsidRPr="007A79C5">
        <w:rPr>
          <w:b/>
          <w:szCs w:val="24"/>
          <w:lang w:eastAsia="pl-PL"/>
        </w:rPr>
        <w:t>3 871,41</w:t>
      </w:r>
      <w:r w:rsidRPr="007A79C5">
        <w:rPr>
          <w:b/>
          <w:szCs w:val="24"/>
          <w:lang w:eastAsia="pl-PL"/>
        </w:rPr>
        <w:t xml:space="preserve"> Mg/rok</w:t>
      </w:r>
      <w:r w:rsidRPr="00971FBF">
        <w:rPr>
          <w:szCs w:val="24"/>
          <w:lang w:eastAsia="pl-PL"/>
        </w:rPr>
        <w:t xml:space="preserve"> (</w:t>
      </w:r>
      <w:r w:rsidR="000B271F">
        <w:rPr>
          <w:szCs w:val="24"/>
          <w:lang w:eastAsia="pl-PL"/>
        </w:rPr>
        <w:t>15,25</w:t>
      </w:r>
      <w:r w:rsidRPr="00971FBF">
        <w:rPr>
          <w:szCs w:val="24"/>
          <w:lang w:eastAsia="pl-PL"/>
        </w:rPr>
        <w:t>%), w stosunku do roku bazowego,</w:t>
      </w:r>
    </w:p>
    <w:p w:rsidR="0034645F" w:rsidRPr="008F6D93" w:rsidRDefault="0034645F" w:rsidP="001C3F77">
      <w:pPr>
        <w:pStyle w:val="Akapitzlist"/>
        <w:numPr>
          <w:ilvl w:val="0"/>
          <w:numId w:val="55"/>
        </w:numPr>
        <w:spacing w:after="0"/>
      </w:pPr>
      <w:r w:rsidRPr="00971FBF">
        <w:rPr>
          <w:szCs w:val="24"/>
          <w:lang w:eastAsia="pl-PL"/>
        </w:rPr>
        <w:t xml:space="preserve">Wzrost produkcji energii z OZE w wysokości </w:t>
      </w:r>
      <w:r w:rsidR="000B271F" w:rsidRPr="007A79C5">
        <w:rPr>
          <w:b/>
          <w:szCs w:val="24"/>
          <w:lang w:eastAsia="pl-PL"/>
        </w:rPr>
        <w:t>6 569,23</w:t>
      </w:r>
      <w:r w:rsidRPr="007A79C5">
        <w:rPr>
          <w:b/>
          <w:szCs w:val="24"/>
          <w:lang w:eastAsia="pl-PL"/>
        </w:rPr>
        <w:t xml:space="preserve"> MWh/rok</w:t>
      </w:r>
      <w:r w:rsidRPr="00971FBF">
        <w:rPr>
          <w:szCs w:val="24"/>
          <w:lang w:eastAsia="pl-PL"/>
        </w:rPr>
        <w:t xml:space="preserve"> (</w:t>
      </w:r>
      <w:r w:rsidR="000B271F">
        <w:rPr>
          <w:szCs w:val="24"/>
          <w:lang w:eastAsia="pl-PL"/>
        </w:rPr>
        <w:t>7,89</w:t>
      </w:r>
      <w:r w:rsidR="008F6D93">
        <w:rPr>
          <w:szCs w:val="24"/>
          <w:lang w:eastAsia="pl-PL"/>
        </w:rPr>
        <w:t>%</w:t>
      </w:r>
      <w:r w:rsidR="00497DA4">
        <w:rPr>
          <w:szCs w:val="24"/>
          <w:lang w:eastAsia="pl-PL"/>
        </w:rPr>
        <w:t xml:space="preserve"> energii finalnej w roku 2020</w:t>
      </w:r>
      <w:r w:rsidR="008F6D93">
        <w:rPr>
          <w:szCs w:val="24"/>
          <w:lang w:eastAsia="pl-PL"/>
        </w:rPr>
        <w:t>), w stosunku do roku bazowego,</w:t>
      </w:r>
    </w:p>
    <w:p w:rsidR="008F6D93" w:rsidRPr="00971FBF" w:rsidRDefault="008F6D93" w:rsidP="001C3F77">
      <w:pPr>
        <w:pStyle w:val="Akapitzlist"/>
        <w:numPr>
          <w:ilvl w:val="0"/>
          <w:numId w:val="55"/>
        </w:numPr>
        <w:spacing w:after="0"/>
      </w:pPr>
      <w:r>
        <w:rPr>
          <w:szCs w:val="24"/>
          <w:lang w:eastAsia="pl-PL"/>
        </w:rPr>
        <w:t xml:space="preserve">Spadek emisji </w:t>
      </w:r>
      <w:r w:rsidR="0019108F">
        <w:rPr>
          <w:szCs w:val="24"/>
          <w:lang w:eastAsia="pl-PL"/>
        </w:rPr>
        <w:t xml:space="preserve">benzo(a)pirenu </w:t>
      </w:r>
      <w:r w:rsidR="00343224">
        <w:rPr>
          <w:szCs w:val="24"/>
          <w:lang w:eastAsia="pl-PL"/>
        </w:rPr>
        <w:t xml:space="preserve">do powietrza </w:t>
      </w:r>
      <w:r w:rsidR="0019108F">
        <w:rPr>
          <w:szCs w:val="24"/>
          <w:lang w:eastAsia="pl-PL"/>
        </w:rPr>
        <w:t>o 6,5885 kg/rok</w:t>
      </w:r>
      <w:r w:rsidR="00343224">
        <w:rPr>
          <w:szCs w:val="24"/>
          <w:lang w:eastAsia="pl-PL"/>
        </w:rPr>
        <w:t>.</w:t>
      </w:r>
      <w:r w:rsidR="0019108F">
        <w:rPr>
          <w:szCs w:val="24"/>
          <w:lang w:eastAsia="pl-PL"/>
        </w:rPr>
        <w:t xml:space="preserve"> </w:t>
      </w:r>
    </w:p>
    <w:p w:rsidR="005D002F" w:rsidRDefault="005D002F" w:rsidP="005D002F">
      <w:pPr>
        <w:autoSpaceDE w:val="0"/>
        <w:autoSpaceDN w:val="0"/>
        <w:adjustRightInd w:val="0"/>
        <w:spacing w:after="0"/>
        <w:ind w:firstLine="0"/>
        <w:rPr>
          <w:rFonts w:eastAsia="Calibri,Bold" w:cs="Arial"/>
          <w:bCs/>
        </w:rPr>
      </w:pPr>
    </w:p>
    <w:p w:rsidR="009C0B6B" w:rsidRPr="00852BD4" w:rsidRDefault="009C6F33" w:rsidP="005D002F">
      <w:r w:rsidRPr="00852BD4">
        <w:br w:type="page"/>
      </w:r>
    </w:p>
    <w:p w:rsidR="008459A1" w:rsidRPr="009E34F0" w:rsidRDefault="00521CAB" w:rsidP="008459A1">
      <w:pPr>
        <w:pStyle w:val="Nagwek1"/>
        <w:spacing w:before="0" w:after="0"/>
        <w:ind w:left="284"/>
        <w:rPr>
          <w:rFonts w:ascii="Arial" w:hAnsi="Arial" w:cs="Arial"/>
        </w:rPr>
      </w:pPr>
      <w:r w:rsidRPr="009E34F0">
        <w:rPr>
          <w:rFonts w:ascii="Arial" w:hAnsi="Arial" w:cs="Arial"/>
        </w:rPr>
        <w:lastRenderedPageBreak/>
        <w:t xml:space="preserve"> </w:t>
      </w:r>
      <w:bookmarkStart w:id="351" w:name="_Toc426539255"/>
      <w:bookmarkStart w:id="352" w:name="_Toc475708855"/>
      <w:r w:rsidR="000F782C" w:rsidRPr="009E34F0">
        <w:rPr>
          <w:rFonts w:ascii="Arial" w:hAnsi="Arial" w:cs="Arial"/>
        </w:rPr>
        <w:t>Bibliografia</w:t>
      </w:r>
      <w:bookmarkEnd w:id="341"/>
      <w:bookmarkEnd w:id="351"/>
      <w:bookmarkEnd w:id="352"/>
    </w:p>
    <w:p w:rsidR="008459A1" w:rsidRPr="00896D4A" w:rsidRDefault="00445C05" w:rsidP="001C3F77">
      <w:pPr>
        <w:pStyle w:val="Akapitzlist"/>
        <w:numPr>
          <w:ilvl w:val="0"/>
          <w:numId w:val="38"/>
        </w:numPr>
        <w:ind w:left="284"/>
      </w:pPr>
      <w:r>
        <w:t xml:space="preserve">Aktualizacja Programu Ochrony powietrza dla strefy podkarpackiej- z uwagi na stwierdzone przekroczenie poziomu dopuszczalnego pyłu zawieszonego PM10 </w:t>
      </w:r>
      <w:r w:rsidR="00EE2BF7">
        <w:br/>
      </w:r>
      <w:r>
        <w:t>i poziomu dopuszczalnego pyłu zawieszonego PM2,5 oraz poziomu docelowego benzo(a)pirenu wraz z Planem Działań Krótkoterminowych</w:t>
      </w:r>
      <w:r w:rsidR="008459A1" w:rsidRPr="00896D4A">
        <w:t>,</w:t>
      </w:r>
    </w:p>
    <w:p w:rsidR="008459A1" w:rsidRPr="00896D4A" w:rsidRDefault="00445C05" w:rsidP="001C3F77">
      <w:pPr>
        <w:pStyle w:val="Akapitzlist"/>
        <w:numPr>
          <w:ilvl w:val="0"/>
          <w:numId w:val="38"/>
        </w:numPr>
        <w:ind w:left="284"/>
        <w:rPr>
          <w:rStyle w:val="Pogrubienie"/>
          <w:rFonts w:cs="Arial"/>
          <w:b w:val="0"/>
          <w:bCs w:val="0"/>
          <w:szCs w:val="24"/>
        </w:rPr>
      </w:pPr>
      <w:r w:rsidRPr="00445C05">
        <w:rPr>
          <w:rStyle w:val="Pogrubienie"/>
          <w:rFonts w:cs="Arial"/>
          <w:b w:val="0"/>
          <w:szCs w:val="24"/>
          <w:shd w:val="clear" w:color="auto" w:fill="FFFFFF"/>
        </w:rPr>
        <w:t xml:space="preserve">Program ochrony środowiska województwa podkarpackiego na lata 2012-2015 </w:t>
      </w:r>
      <w:r w:rsidR="00EE2BF7">
        <w:rPr>
          <w:rStyle w:val="Pogrubienie"/>
          <w:rFonts w:cs="Arial"/>
          <w:b w:val="0"/>
          <w:szCs w:val="24"/>
          <w:shd w:val="clear" w:color="auto" w:fill="FFFFFF"/>
        </w:rPr>
        <w:br/>
      </w:r>
      <w:r w:rsidRPr="00445C05">
        <w:rPr>
          <w:rStyle w:val="Pogrubienie"/>
          <w:rFonts w:cs="Arial"/>
          <w:b w:val="0"/>
          <w:szCs w:val="24"/>
          <w:shd w:val="clear" w:color="auto" w:fill="FFFFFF"/>
        </w:rPr>
        <w:t>z perspektywą do</w:t>
      </w:r>
      <w:r w:rsidRPr="00445C05">
        <w:rPr>
          <w:rStyle w:val="Pogrubienie"/>
          <w:rFonts w:cs="Arial"/>
          <w:b w:val="0"/>
          <w:color w:val="FF0000"/>
          <w:szCs w:val="24"/>
          <w:shd w:val="clear" w:color="auto" w:fill="FFFFFF"/>
        </w:rPr>
        <w:t xml:space="preserve"> </w:t>
      </w:r>
      <w:r w:rsidRPr="00445C05">
        <w:rPr>
          <w:rStyle w:val="Pogrubienie"/>
          <w:rFonts w:cs="Arial"/>
          <w:b w:val="0"/>
          <w:szCs w:val="24"/>
          <w:shd w:val="clear" w:color="auto" w:fill="FFFFFF"/>
        </w:rPr>
        <w:t>2019 r.</w:t>
      </w:r>
      <w:r w:rsidR="008459A1" w:rsidRPr="00896D4A">
        <w:rPr>
          <w:rStyle w:val="Pogrubienie"/>
          <w:rFonts w:cs="Arial"/>
          <w:b w:val="0"/>
          <w:szCs w:val="24"/>
          <w:shd w:val="clear" w:color="auto" w:fill="FFFFFF"/>
        </w:rPr>
        <w:t>,</w:t>
      </w:r>
    </w:p>
    <w:p w:rsidR="008459A1" w:rsidRDefault="008459A1" w:rsidP="001C3F77">
      <w:pPr>
        <w:pStyle w:val="Akapitzlist"/>
        <w:numPr>
          <w:ilvl w:val="0"/>
          <w:numId w:val="38"/>
        </w:numPr>
        <w:ind w:left="284"/>
      </w:pPr>
      <w:r w:rsidRPr="00896D4A">
        <w:rPr>
          <w:rFonts w:cs="Arial"/>
          <w:szCs w:val="24"/>
        </w:rPr>
        <w:t xml:space="preserve">Strategia Rozwoju Województwa </w:t>
      </w:r>
      <w:r w:rsidR="00445C05">
        <w:rPr>
          <w:rFonts w:cs="Arial"/>
          <w:szCs w:val="24"/>
        </w:rPr>
        <w:t xml:space="preserve">Podkarpackiego </w:t>
      </w:r>
      <w:r w:rsidRPr="00896D4A">
        <w:rPr>
          <w:rFonts w:cs="Arial"/>
          <w:szCs w:val="24"/>
        </w:rPr>
        <w:t>do roku 2020</w:t>
      </w:r>
      <w:r w:rsidRPr="00896D4A">
        <w:t>,</w:t>
      </w:r>
    </w:p>
    <w:p w:rsidR="008459A1" w:rsidRPr="00896D4A" w:rsidRDefault="00856320" w:rsidP="001C3F77">
      <w:pPr>
        <w:pStyle w:val="Akapitzlist"/>
        <w:numPr>
          <w:ilvl w:val="0"/>
          <w:numId w:val="38"/>
        </w:numPr>
        <w:ind w:left="284"/>
      </w:pPr>
      <w:r w:rsidRPr="005D4ABF">
        <w:rPr>
          <w:bCs/>
        </w:rPr>
        <w:t>Plan Zagospodarowania Przestrzennego Województwa Podkarpackiego perspektywa 2030</w:t>
      </w:r>
      <w:r>
        <w:rPr>
          <w:bCs/>
        </w:rPr>
        <w:t xml:space="preserve"> (Projekt zmiany Planu)</w:t>
      </w:r>
      <w:r w:rsidR="008459A1">
        <w:rPr>
          <w:bCs/>
        </w:rPr>
        <w:t>,</w:t>
      </w:r>
    </w:p>
    <w:p w:rsidR="00A93E53" w:rsidRPr="00856320" w:rsidRDefault="00856320" w:rsidP="001C3F77">
      <w:pPr>
        <w:pStyle w:val="Akapitzlist"/>
        <w:numPr>
          <w:ilvl w:val="0"/>
          <w:numId w:val="38"/>
        </w:numPr>
        <w:ind w:left="284"/>
        <w:jc w:val="left"/>
      </w:pPr>
      <w:r>
        <w:t xml:space="preserve">Program Rozwoju </w:t>
      </w:r>
      <w:r w:rsidR="00177D55">
        <w:t>pod nazwą „Strategia rozwoju powiatu mieleckiego</w:t>
      </w:r>
      <w:r w:rsidR="00EE2BF7">
        <w:t xml:space="preserve"> na lata 20</w:t>
      </w:r>
      <w:r w:rsidR="00177D55">
        <w:t>14</w:t>
      </w:r>
      <w:r>
        <w:t>-20</w:t>
      </w:r>
      <w:r w:rsidR="00177D55">
        <w:t>20</w:t>
      </w:r>
      <w:r w:rsidR="004371EF">
        <w:rPr>
          <w:rFonts w:cs="Arial"/>
          <w:szCs w:val="24"/>
        </w:rPr>
        <w:t>”,</w:t>
      </w:r>
    </w:p>
    <w:p w:rsidR="00A93E53" w:rsidRDefault="00856320" w:rsidP="001C3F77">
      <w:pPr>
        <w:pStyle w:val="Akapitzlist"/>
        <w:numPr>
          <w:ilvl w:val="0"/>
          <w:numId w:val="38"/>
        </w:numPr>
        <w:spacing w:after="0"/>
        <w:ind w:left="284"/>
        <w:rPr>
          <w:rFonts w:cs="Arial"/>
        </w:rPr>
      </w:pPr>
      <w:r w:rsidRPr="00151107">
        <w:rPr>
          <w:rFonts w:cs="Arial"/>
        </w:rPr>
        <w:t xml:space="preserve">Program Ochrony Środowiska dla powiatu </w:t>
      </w:r>
      <w:r w:rsidR="00177D55">
        <w:rPr>
          <w:rFonts w:cs="Arial"/>
        </w:rPr>
        <w:t>mieleckiego</w:t>
      </w:r>
      <w:r w:rsidRPr="00151107">
        <w:rPr>
          <w:rFonts w:cs="Arial"/>
        </w:rPr>
        <w:t>,</w:t>
      </w:r>
    </w:p>
    <w:p w:rsidR="008459A1" w:rsidRPr="00177D55" w:rsidRDefault="00856320" w:rsidP="001C3F77">
      <w:pPr>
        <w:pStyle w:val="Akapitzlist"/>
        <w:numPr>
          <w:ilvl w:val="0"/>
          <w:numId w:val="39"/>
        </w:numPr>
        <w:spacing w:after="0"/>
        <w:ind w:left="284"/>
        <w:rPr>
          <w:rFonts w:cs="Arial"/>
        </w:rPr>
      </w:pPr>
      <w:r w:rsidRPr="00237309">
        <w:t>Studium Uwarunkowań i Kierunków Zagospodarowania P</w:t>
      </w:r>
      <w:r w:rsidR="00D673DD">
        <w:t xml:space="preserve">rzestrzennego Gminy </w:t>
      </w:r>
      <w:r w:rsidR="003614E2">
        <w:t>Gawłuszowice</w:t>
      </w:r>
      <w:r>
        <w:t>,</w:t>
      </w:r>
    </w:p>
    <w:p w:rsidR="00177D55" w:rsidRPr="00177D55" w:rsidRDefault="00177D55" w:rsidP="00177D55">
      <w:pPr>
        <w:pStyle w:val="Akapitzlist"/>
        <w:numPr>
          <w:ilvl w:val="0"/>
          <w:numId w:val="39"/>
        </w:numPr>
        <w:spacing w:after="0"/>
        <w:ind w:left="284"/>
        <w:rPr>
          <w:rFonts w:cs="Arial"/>
        </w:rPr>
      </w:pPr>
      <w:r w:rsidRPr="00177D55">
        <w:rPr>
          <w:rFonts w:cs="Arial"/>
        </w:rPr>
        <w:t>Program Ochrony Środowiska dla Gminy Gawłuszowice na lata 2008-2015,</w:t>
      </w:r>
    </w:p>
    <w:p w:rsidR="000B1FDE" w:rsidRDefault="00D673DD" w:rsidP="001C3F77">
      <w:pPr>
        <w:pStyle w:val="Akapitzlist"/>
        <w:numPr>
          <w:ilvl w:val="0"/>
          <w:numId w:val="39"/>
        </w:numPr>
        <w:spacing w:after="0"/>
        <w:ind w:left="284"/>
        <w:rPr>
          <w:rFonts w:cs="Arial"/>
        </w:rPr>
      </w:pPr>
      <w:r>
        <w:rPr>
          <w:rFonts w:cs="Arial"/>
        </w:rPr>
        <w:t>Strategia R</w:t>
      </w:r>
      <w:r w:rsidR="000B1FDE">
        <w:rPr>
          <w:rFonts w:cs="Arial"/>
        </w:rPr>
        <w:t xml:space="preserve">ozwoju Gminy </w:t>
      </w:r>
      <w:r w:rsidR="003614E2">
        <w:rPr>
          <w:rFonts w:cs="Arial"/>
        </w:rPr>
        <w:t>Gawłuszowice</w:t>
      </w:r>
      <w:r>
        <w:rPr>
          <w:rFonts w:cs="Arial"/>
        </w:rPr>
        <w:t xml:space="preserve"> na lata 201</w:t>
      </w:r>
      <w:r w:rsidR="003614E2">
        <w:rPr>
          <w:rFonts w:cs="Arial"/>
        </w:rPr>
        <w:t>6</w:t>
      </w:r>
      <w:r>
        <w:rPr>
          <w:rFonts w:cs="Arial"/>
        </w:rPr>
        <w:t>-202</w:t>
      </w:r>
      <w:r w:rsidR="003614E2">
        <w:rPr>
          <w:rFonts w:cs="Arial"/>
        </w:rPr>
        <w:t>5</w:t>
      </w:r>
      <w:r w:rsidR="000B1FDE">
        <w:rPr>
          <w:rFonts w:cs="Arial"/>
        </w:rPr>
        <w:t>,</w:t>
      </w:r>
    </w:p>
    <w:p w:rsidR="002B403A" w:rsidRPr="00641FF2" w:rsidRDefault="002B403A" w:rsidP="001C3F77">
      <w:pPr>
        <w:pStyle w:val="Akapitzlist"/>
        <w:numPr>
          <w:ilvl w:val="0"/>
          <w:numId w:val="28"/>
        </w:numPr>
        <w:ind w:left="284"/>
      </w:pPr>
      <w:r w:rsidRPr="00641FF2">
        <w:t>Założenia Narodowego Programu Rozwoju Gospodarki Niskoemisyjnej, przyjęte przez Radę Ministrów w dniu 16 sierpnia 2011 r.,</w:t>
      </w:r>
    </w:p>
    <w:p w:rsidR="008459A1" w:rsidRPr="008459A1" w:rsidRDefault="002B403A" w:rsidP="001C3F77">
      <w:pPr>
        <w:pStyle w:val="Akapitzlist"/>
        <w:numPr>
          <w:ilvl w:val="0"/>
          <w:numId w:val="22"/>
        </w:numPr>
        <w:spacing w:after="0"/>
        <w:ind w:left="284"/>
        <w:rPr>
          <w:rFonts w:cs="Arial"/>
        </w:rPr>
      </w:pPr>
      <w:r w:rsidRPr="00641FF2">
        <w:t>Polityka energetyczna Polski do 2030r.</w:t>
      </w:r>
      <w:r w:rsidR="008459A1">
        <w:t>,</w:t>
      </w:r>
    </w:p>
    <w:p w:rsidR="008459A1" w:rsidRPr="008459A1" w:rsidRDefault="002B403A" w:rsidP="001C3F77">
      <w:pPr>
        <w:pStyle w:val="Akapitzlist"/>
        <w:numPr>
          <w:ilvl w:val="0"/>
          <w:numId w:val="22"/>
        </w:numPr>
        <w:spacing w:after="0"/>
        <w:ind w:left="284"/>
        <w:rPr>
          <w:rFonts w:cs="Arial"/>
        </w:rPr>
      </w:pPr>
      <w:r w:rsidRPr="00641FF2">
        <w:t xml:space="preserve">Polityka Klimatyczna Polski. Strategie redukcji emisji gazów cieplarnianych </w:t>
      </w:r>
      <w:r w:rsidR="00E7637F">
        <w:br/>
      </w:r>
      <w:r w:rsidRPr="00641FF2">
        <w:t xml:space="preserve">w Polsce do roku 2020, </w:t>
      </w:r>
    </w:p>
    <w:p w:rsidR="002B403A" w:rsidRPr="008459A1" w:rsidRDefault="002B403A" w:rsidP="001C3F77">
      <w:pPr>
        <w:pStyle w:val="Akapitzlist"/>
        <w:numPr>
          <w:ilvl w:val="0"/>
          <w:numId w:val="22"/>
        </w:numPr>
        <w:spacing w:after="0"/>
        <w:ind w:left="284"/>
        <w:rPr>
          <w:rFonts w:cs="Arial"/>
        </w:rPr>
      </w:pPr>
      <w:r w:rsidRPr="008459A1">
        <w:rPr>
          <w:rFonts w:cs="Arial"/>
        </w:rPr>
        <w:t xml:space="preserve">Długookresowa Strategia Rozwoju Kraju, Polska 2030, Trzecia fala nowoczesności (MAiC styczeń 2013 r.), </w:t>
      </w:r>
    </w:p>
    <w:p w:rsidR="002B403A" w:rsidRPr="00641FF2" w:rsidRDefault="002B403A" w:rsidP="001C3F77">
      <w:pPr>
        <w:pStyle w:val="Akapitzlist"/>
        <w:numPr>
          <w:ilvl w:val="0"/>
          <w:numId w:val="22"/>
        </w:numPr>
        <w:spacing w:after="0"/>
        <w:ind w:left="284"/>
        <w:rPr>
          <w:rFonts w:cs="Arial"/>
        </w:rPr>
      </w:pPr>
      <w:r w:rsidRPr="00641FF2">
        <w:rPr>
          <w:rFonts w:cs="Arial"/>
        </w:rPr>
        <w:t>Koncepcja Przestrzennego Zagospodarowania Kraju 2030 (KP</w:t>
      </w:r>
      <w:r w:rsidR="00897242">
        <w:rPr>
          <w:rFonts w:cs="Arial"/>
        </w:rPr>
        <w:t>ZK)</w:t>
      </w:r>
      <w:r w:rsidRPr="00641FF2">
        <w:rPr>
          <w:rFonts w:cs="Arial"/>
        </w:rPr>
        <w:t xml:space="preserve">, </w:t>
      </w:r>
    </w:p>
    <w:p w:rsidR="002B403A" w:rsidRPr="00641FF2" w:rsidRDefault="002B403A" w:rsidP="001C3F77">
      <w:pPr>
        <w:pStyle w:val="Akapitzlist"/>
        <w:numPr>
          <w:ilvl w:val="0"/>
          <w:numId w:val="22"/>
        </w:numPr>
        <w:spacing w:after="0"/>
        <w:ind w:left="284"/>
        <w:rPr>
          <w:rFonts w:cs="Arial"/>
        </w:rPr>
      </w:pPr>
      <w:r w:rsidRPr="00641FF2">
        <w:rPr>
          <w:rFonts w:cs="Arial"/>
        </w:rPr>
        <w:t xml:space="preserve">Średniookresowa Strategia Rozwoju Kraju– Strategia Rozwoju Kraju 2020, </w:t>
      </w:r>
    </w:p>
    <w:p w:rsidR="002B403A" w:rsidRPr="000758E3" w:rsidRDefault="002B403A" w:rsidP="001C3F77">
      <w:pPr>
        <w:pStyle w:val="Akapitzlist"/>
        <w:numPr>
          <w:ilvl w:val="0"/>
          <w:numId w:val="22"/>
        </w:numPr>
        <w:spacing w:after="0"/>
        <w:ind w:left="284"/>
        <w:rPr>
          <w:rFonts w:cs="Arial"/>
        </w:rPr>
      </w:pPr>
      <w:r w:rsidRPr="000758E3">
        <w:rPr>
          <w:rFonts w:cs="Arial"/>
        </w:rPr>
        <w:t>Strategia Bezpieczeństwo Energetyczne i Środ</w:t>
      </w:r>
      <w:r w:rsidR="008459A1">
        <w:rPr>
          <w:rFonts w:cs="Arial"/>
        </w:rPr>
        <w:t>owisko, perspektywa do 2020 r.,</w:t>
      </w:r>
      <w:r w:rsidRPr="000758E3">
        <w:rPr>
          <w:rFonts w:cs="Arial"/>
        </w:rPr>
        <w:t xml:space="preserve"> </w:t>
      </w:r>
    </w:p>
    <w:p w:rsidR="002B403A" w:rsidRPr="000758E3" w:rsidRDefault="002B403A" w:rsidP="001C3F77">
      <w:pPr>
        <w:pStyle w:val="Akapitzlist"/>
        <w:numPr>
          <w:ilvl w:val="0"/>
          <w:numId w:val="22"/>
        </w:numPr>
        <w:spacing w:after="0"/>
        <w:ind w:left="284"/>
        <w:rPr>
          <w:rFonts w:cs="Arial"/>
        </w:rPr>
      </w:pPr>
      <w:r w:rsidRPr="000758E3">
        <w:rPr>
          <w:rFonts w:cs="Arial"/>
        </w:rPr>
        <w:t xml:space="preserve">Krajowy Plan działań w zakresie energii ze źródeł odnawialnych, </w:t>
      </w:r>
    </w:p>
    <w:p w:rsidR="002B403A" w:rsidRPr="000758E3" w:rsidRDefault="002B403A" w:rsidP="001C3F77">
      <w:pPr>
        <w:pStyle w:val="Akapitzlist"/>
        <w:numPr>
          <w:ilvl w:val="0"/>
          <w:numId w:val="22"/>
        </w:numPr>
        <w:spacing w:after="0"/>
        <w:ind w:left="284"/>
        <w:rPr>
          <w:rFonts w:cs="Arial"/>
        </w:rPr>
      </w:pPr>
      <w:r w:rsidRPr="000758E3">
        <w:rPr>
          <w:rFonts w:cs="Arial"/>
        </w:rPr>
        <w:t>Drugi Krajowy Plan Działań Dotyczący Efektywności Energetycznej</w:t>
      </w:r>
      <w:r w:rsidR="00641FF2">
        <w:rPr>
          <w:rFonts w:cs="Arial"/>
        </w:rPr>
        <w:t>,</w:t>
      </w:r>
      <w:r w:rsidRPr="000758E3">
        <w:rPr>
          <w:rFonts w:cs="Arial"/>
        </w:rPr>
        <w:t xml:space="preserve"> </w:t>
      </w:r>
    </w:p>
    <w:p w:rsidR="002B403A" w:rsidRPr="000758E3" w:rsidRDefault="002B403A" w:rsidP="001C3F77">
      <w:pPr>
        <w:pStyle w:val="Akapitzlist"/>
        <w:numPr>
          <w:ilvl w:val="0"/>
          <w:numId w:val="22"/>
        </w:numPr>
        <w:spacing w:after="0"/>
        <w:ind w:left="284"/>
        <w:rPr>
          <w:rFonts w:cs="Arial"/>
        </w:rPr>
      </w:pPr>
      <w:r w:rsidRPr="000758E3">
        <w:rPr>
          <w:rFonts w:cs="Arial"/>
        </w:rPr>
        <w:t>Strategiczny plan adaptacji dla sektorów i obszarów wrażliwych na zmiany klimatu do roku 2020 z perspektywą do roku 2030 (SPA 2020)</w:t>
      </w:r>
      <w:r w:rsidR="00897242" w:rsidRPr="000758E3">
        <w:rPr>
          <w:rFonts w:cs="Arial"/>
        </w:rPr>
        <w:t>28,</w:t>
      </w:r>
      <w:r w:rsidRPr="000758E3">
        <w:rPr>
          <w:rFonts w:cs="Arial"/>
        </w:rPr>
        <w:t xml:space="preserve"> </w:t>
      </w:r>
    </w:p>
    <w:p w:rsidR="002B403A" w:rsidRPr="002B403A" w:rsidRDefault="002B403A" w:rsidP="001C3F77">
      <w:pPr>
        <w:pStyle w:val="Akapitzlist"/>
        <w:numPr>
          <w:ilvl w:val="0"/>
          <w:numId w:val="22"/>
        </w:numPr>
        <w:spacing w:after="0"/>
        <w:ind w:left="284"/>
        <w:rPr>
          <w:rFonts w:cs="Arial"/>
        </w:rPr>
      </w:pPr>
      <w:r w:rsidRPr="000758E3">
        <w:rPr>
          <w:rFonts w:cs="Arial"/>
        </w:rPr>
        <w:lastRenderedPageBreak/>
        <w:t xml:space="preserve">Strategia Rozwoju Transportu do 2020 </w:t>
      </w:r>
      <w:r w:rsidR="00641FF2">
        <w:rPr>
          <w:rFonts w:cs="Arial"/>
        </w:rPr>
        <w:t>roku (z perspektywą do 2030 r.),</w:t>
      </w:r>
      <w:r w:rsidRPr="000758E3">
        <w:rPr>
          <w:rFonts w:cs="Arial"/>
        </w:rPr>
        <w:t xml:space="preserve"> </w:t>
      </w:r>
    </w:p>
    <w:p w:rsidR="00641FF2" w:rsidRPr="00641FF2" w:rsidRDefault="00D673DD" w:rsidP="001C3F77">
      <w:pPr>
        <w:pStyle w:val="Akapitzlist"/>
        <w:numPr>
          <w:ilvl w:val="0"/>
          <w:numId w:val="28"/>
        </w:numPr>
        <w:spacing w:after="0"/>
        <w:ind w:left="284"/>
        <w:rPr>
          <w:rFonts w:cs="Arial"/>
        </w:rPr>
      </w:pPr>
      <w:bookmarkStart w:id="353" w:name="_Toc426570390"/>
      <w:bookmarkStart w:id="354" w:name="_Toc426654005"/>
      <w:r>
        <w:rPr>
          <w:rFonts w:cs="Arial"/>
        </w:rPr>
        <w:t xml:space="preserve">Ustawa z </w:t>
      </w:r>
      <w:r w:rsidR="00641FF2" w:rsidRPr="00641FF2">
        <w:rPr>
          <w:rFonts w:cs="Arial"/>
        </w:rPr>
        <w:t>dni</w:t>
      </w:r>
      <w:r>
        <w:rPr>
          <w:rFonts w:cs="Arial"/>
        </w:rPr>
        <w:t xml:space="preserve">a 17 </w:t>
      </w:r>
      <w:r w:rsidR="00641FF2" w:rsidRPr="00641FF2">
        <w:rPr>
          <w:rFonts w:cs="Arial"/>
        </w:rPr>
        <w:t>lipca 2009</w:t>
      </w:r>
      <w:r>
        <w:rPr>
          <w:rFonts w:cs="Arial"/>
        </w:rPr>
        <w:t xml:space="preserve"> r. </w:t>
      </w:r>
      <w:r w:rsidR="00641FF2" w:rsidRPr="00641FF2">
        <w:rPr>
          <w:rFonts w:cs="Arial"/>
        </w:rPr>
        <w:t xml:space="preserve">o systemie zarządzania emisjami </w:t>
      </w:r>
      <w:r w:rsidR="00897242" w:rsidRPr="00641FF2">
        <w:rPr>
          <w:rFonts w:cs="Arial"/>
        </w:rPr>
        <w:t>gazów cieplarnianych i innych</w:t>
      </w:r>
      <w:r w:rsidR="00641FF2" w:rsidRPr="00641FF2">
        <w:rPr>
          <w:rFonts w:cs="Arial"/>
        </w:rPr>
        <w:t xml:space="preserve"> substancji (Dz. U. z 201</w:t>
      </w:r>
      <w:r w:rsidR="00897242">
        <w:rPr>
          <w:rFonts w:cs="Arial"/>
        </w:rPr>
        <w:t>5</w:t>
      </w:r>
      <w:r w:rsidR="00641FF2" w:rsidRPr="00641FF2">
        <w:rPr>
          <w:rFonts w:cs="Arial"/>
        </w:rPr>
        <w:t xml:space="preserve"> poz. </w:t>
      </w:r>
      <w:r w:rsidR="00897242">
        <w:rPr>
          <w:rFonts w:cs="Arial"/>
        </w:rPr>
        <w:t>2273</w:t>
      </w:r>
      <w:r w:rsidR="00641FF2" w:rsidRPr="00641FF2">
        <w:rPr>
          <w:rFonts w:cs="Arial"/>
        </w:rPr>
        <w:t>),</w:t>
      </w:r>
    </w:p>
    <w:p w:rsidR="00641FF2" w:rsidRPr="00641FF2" w:rsidRDefault="00D673DD" w:rsidP="001C3F77">
      <w:pPr>
        <w:pStyle w:val="Akapitzlist"/>
        <w:numPr>
          <w:ilvl w:val="0"/>
          <w:numId w:val="28"/>
        </w:numPr>
        <w:spacing w:after="0"/>
        <w:ind w:left="284"/>
        <w:rPr>
          <w:rFonts w:cs="Arial"/>
        </w:rPr>
      </w:pPr>
      <w:r>
        <w:rPr>
          <w:rFonts w:cs="Arial"/>
        </w:rPr>
        <w:t>Ustawa z dnia 20</w:t>
      </w:r>
      <w:r w:rsidR="00641FF2" w:rsidRPr="00641FF2">
        <w:rPr>
          <w:rFonts w:cs="Arial"/>
        </w:rPr>
        <w:t xml:space="preserve"> </w:t>
      </w:r>
      <w:r>
        <w:rPr>
          <w:rFonts w:cs="Arial"/>
        </w:rPr>
        <w:t>maja 2016</w:t>
      </w:r>
      <w:r w:rsidR="00641FF2" w:rsidRPr="00641FF2">
        <w:rPr>
          <w:rFonts w:cs="Arial"/>
        </w:rPr>
        <w:t xml:space="preserve"> r. o efektywno</w:t>
      </w:r>
      <w:r>
        <w:rPr>
          <w:rFonts w:cs="Arial"/>
        </w:rPr>
        <w:t>ści energetycznej (Dz. U. z 2016</w:t>
      </w:r>
      <w:r w:rsidR="00641FF2" w:rsidRPr="00641FF2">
        <w:rPr>
          <w:rFonts w:cs="Arial"/>
        </w:rPr>
        <w:t xml:space="preserve">, poz. </w:t>
      </w:r>
      <w:r>
        <w:rPr>
          <w:rFonts w:cs="Arial"/>
        </w:rPr>
        <w:t>831</w:t>
      </w:r>
      <w:r w:rsidR="00641FF2" w:rsidRPr="00641FF2">
        <w:rPr>
          <w:rFonts w:cs="Arial"/>
        </w:rPr>
        <w:t>),</w:t>
      </w:r>
    </w:p>
    <w:p w:rsidR="00641FF2" w:rsidRPr="00641FF2" w:rsidRDefault="00641FF2" w:rsidP="001C3F77">
      <w:pPr>
        <w:pStyle w:val="Akapitzlist"/>
        <w:numPr>
          <w:ilvl w:val="0"/>
          <w:numId w:val="28"/>
        </w:numPr>
        <w:spacing w:after="0"/>
        <w:ind w:left="284"/>
        <w:rPr>
          <w:rFonts w:cs="Arial"/>
        </w:rPr>
      </w:pPr>
      <w:r w:rsidRPr="00641FF2">
        <w:rPr>
          <w:rStyle w:val="h2"/>
          <w:rFonts w:cs="Arial"/>
        </w:rPr>
        <w:t>Ustawa z dnia 10 kwietnia 1997 r. Prawo energetyczne (</w:t>
      </w:r>
      <w:r w:rsidR="00694171">
        <w:rPr>
          <w:rStyle w:val="h1"/>
          <w:rFonts w:cs="Arial"/>
        </w:rPr>
        <w:t>Dz.U. 2017</w:t>
      </w:r>
      <w:r w:rsidRPr="00641FF2">
        <w:rPr>
          <w:rStyle w:val="h1"/>
          <w:rFonts w:cs="Arial"/>
        </w:rPr>
        <w:t xml:space="preserve"> poz. </w:t>
      </w:r>
      <w:r w:rsidR="00694171">
        <w:rPr>
          <w:rStyle w:val="h1"/>
          <w:rFonts w:cs="Arial"/>
        </w:rPr>
        <w:t>2020</w:t>
      </w:r>
      <w:r w:rsidRPr="00641FF2">
        <w:rPr>
          <w:rStyle w:val="h1"/>
          <w:rFonts w:cs="Arial"/>
        </w:rPr>
        <w:t>),</w:t>
      </w:r>
    </w:p>
    <w:p w:rsidR="00641FF2" w:rsidRPr="00641FF2" w:rsidRDefault="00641FF2" w:rsidP="001C3F77">
      <w:pPr>
        <w:pStyle w:val="Akapitzlist"/>
        <w:numPr>
          <w:ilvl w:val="0"/>
          <w:numId w:val="28"/>
        </w:numPr>
        <w:spacing w:after="0"/>
        <w:ind w:left="284"/>
        <w:rPr>
          <w:rFonts w:cs="Arial"/>
        </w:rPr>
      </w:pPr>
      <w:r w:rsidRPr="00641FF2">
        <w:rPr>
          <w:rStyle w:val="h2"/>
          <w:rFonts w:cs="Arial"/>
        </w:rPr>
        <w:t>Ustawa z dnia 20 lutego 2015 r. o odnawialnych źródłach energii (</w:t>
      </w:r>
      <w:r w:rsidRPr="00641FF2">
        <w:rPr>
          <w:rStyle w:val="h1"/>
          <w:rFonts w:cs="Arial"/>
        </w:rPr>
        <w:t>Dz.U. 2015 poz. 478).</w:t>
      </w:r>
    </w:p>
    <w:p w:rsidR="00052110" w:rsidRDefault="00052110" w:rsidP="001C3F77">
      <w:pPr>
        <w:pStyle w:val="Akapitzlist"/>
        <w:numPr>
          <w:ilvl w:val="0"/>
          <w:numId w:val="28"/>
        </w:numPr>
        <w:ind w:left="284"/>
      </w:pPr>
      <w:r w:rsidRPr="00F9454E">
        <w:t xml:space="preserve">Ustawa z dnia 3 października 2008 r. o udostępnianiu informacji o środowisku </w:t>
      </w:r>
      <w:r w:rsidR="00E7637F">
        <w:br/>
      </w:r>
      <w:r w:rsidRPr="00F9454E">
        <w:t>i jego ochronie, udziale społeczeństwa w ochronie środowiska oraz o ocenach oddziaływania na środowisko (Dz. U. z 201</w:t>
      </w:r>
      <w:r w:rsidR="006A7149">
        <w:t>6</w:t>
      </w:r>
      <w:r w:rsidRPr="00F9454E">
        <w:t xml:space="preserve"> poz. </w:t>
      </w:r>
      <w:r w:rsidR="006A7149">
        <w:t>353</w:t>
      </w:r>
      <w:r w:rsidRPr="00F9454E">
        <w:t>),</w:t>
      </w:r>
      <w:bookmarkEnd w:id="353"/>
      <w:bookmarkEnd w:id="354"/>
    </w:p>
    <w:p w:rsidR="00052110" w:rsidRPr="00F9454E" w:rsidRDefault="004C0FFA" w:rsidP="001C3F77">
      <w:pPr>
        <w:pStyle w:val="Akapitzlist"/>
        <w:numPr>
          <w:ilvl w:val="0"/>
          <w:numId w:val="28"/>
        </w:numPr>
        <w:ind w:left="284"/>
      </w:pPr>
      <w:bookmarkStart w:id="355" w:name="_Toc424553737"/>
      <w:bookmarkStart w:id="356" w:name="_Toc426570391"/>
      <w:bookmarkStart w:id="357" w:name="_Toc426654006"/>
      <w:r w:rsidRPr="00F9454E">
        <w:rPr>
          <w:bdr w:val="none" w:sz="0" w:space="0" w:color="auto" w:frame="1"/>
        </w:rPr>
        <w:t>Ustawa z dnia 16 kwietnia 2004 r. o ochronie przyrody (</w:t>
      </w:r>
      <w:r w:rsidRPr="004C0FFA">
        <w:rPr>
          <w:bdr w:val="none" w:sz="0" w:space="0" w:color="auto" w:frame="1"/>
          <w:shd w:val="clear" w:color="auto" w:fill="FFFFFF"/>
        </w:rPr>
        <w:t>Dz.U. 2016 poz. 2134</w:t>
      </w:r>
      <w:r w:rsidRPr="00F9454E">
        <w:t>)</w:t>
      </w:r>
      <w:bookmarkEnd w:id="355"/>
      <w:r w:rsidRPr="00F9454E">
        <w:t>,</w:t>
      </w:r>
      <w:bookmarkEnd w:id="356"/>
      <w:bookmarkEnd w:id="357"/>
    </w:p>
    <w:p w:rsidR="00577997" w:rsidRPr="00F9454E" w:rsidRDefault="00577997" w:rsidP="001C3F77">
      <w:pPr>
        <w:pStyle w:val="Akapitzlist"/>
        <w:numPr>
          <w:ilvl w:val="0"/>
          <w:numId w:val="28"/>
        </w:numPr>
        <w:ind w:left="284"/>
      </w:pPr>
      <w:bookmarkStart w:id="358" w:name="_Toc426570392"/>
      <w:bookmarkStart w:id="359" w:name="_Toc426654007"/>
      <w:r w:rsidRPr="00F9454E">
        <w:t>Rejestry form przyrody,</w:t>
      </w:r>
      <w:bookmarkEnd w:id="358"/>
      <w:bookmarkEnd w:id="359"/>
      <w:r w:rsidRPr="00F9454E">
        <w:t xml:space="preserve"> </w:t>
      </w:r>
    </w:p>
    <w:p w:rsidR="00577997" w:rsidRPr="00F9454E" w:rsidRDefault="00052110" w:rsidP="001C3F77">
      <w:pPr>
        <w:pStyle w:val="Akapitzlist"/>
        <w:numPr>
          <w:ilvl w:val="0"/>
          <w:numId w:val="28"/>
        </w:numPr>
        <w:ind w:left="284"/>
      </w:pPr>
      <w:bookmarkStart w:id="360" w:name="_Toc426570393"/>
      <w:bookmarkStart w:id="361" w:name="_Toc426654008"/>
      <w:r w:rsidRPr="00F9454E">
        <w:t>Natura 2000- standardowe formularze danych,</w:t>
      </w:r>
      <w:bookmarkEnd w:id="360"/>
      <w:bookmarkEnd w:id="361"/>
    </w:p>
    <w:p w:rsidR="00052110" w:rsidRPr="00F9454E" w:rsidRDefault="00052110" w:rsidP="001C3F77">
      <w:pPr>
        <w:pStyle w:val="Akapitzlist"/>
        <w:numPr>
          <w:ilvl w:val="0"/>
          <w:numId w:val="28"/>
        </w:numPr>
        <w:ind w:left="284"/>
      </w:pPr>
      <w:bookmarkStart w:id="362" w:name="_Toc426570396"/>
      <w:bookmarkStart w:id="363" w:name="_Toc426654011"/>
      <w:r w:rsidRPr="00F9454E">
        <w:t xml:space="preserve">Instytut </w:t>
      </w:r>
      <w:r w:rsidR="005D04CB">
        <w:t>T</w:t>
      </w:r>
      <w:r w:rsidRPr="00F9454E">
        <w:t xml:space="preserve">ransportu </w:t>
      </w:r>
      <w:r w:rsidR="005D04CB">
        <w:t>S</w:t>
      </w:r>
      <w:r w:rsidRPr="00F9454E">
        <w:t xml:space="preserve">amochodowego, Zakład badań ekonomicznych: Opracowanie metodologii prognozowania zmian aktywności sektora transportu drogowego </w:t>
      </w:r>
      <w:r w:rsidR="00FC4D0A">
        <w:br/>
      </w:r>
      <w:r w:rsidRPr="00F9454E">
        <w:t xml:space="preserve">(w kontekście ustawy o systemie zarządzania emisjami gazów cieplarnianych </w:t>
      </w:r>
      <w:r w:rsidR="00FC4D0A">
        <w:br/>
      </w:r>
      <w:r w:rsidRPr="00F9454E">
        <w:t>i innych substancji),</w:t>
      </w:r>
      <w:bookmarkEnd w:id="362"/>
      <w:bookmarkEnd w:id="363"/>
    </w:p>
    <w:p w:rsidR="00052110" w:rsidRPr="00F9454E" w:rsidRDefault="00052110" w:rsidP="001C3F77">
      <w:pPr>
        <w:pStyle w:val="Akapitzlist"/>
        <w:numPr>
          <w:ilvl w:val="0"/>
          <w:numId w:val="28"/>
        </w:numPr>
        <w:ind w:left="284"/>
      </w:pPr>
      <w:bookmarkStart w:id="364" w:name="_Toc426570397"/>
      <w:bookmarkStart w:id="365" w:name="_Toc426654012"/>
      <w:r w:rsidRPr="00F9454E">
        <w:t>Generalna Dyrekcja Dróg Krajowych i Autostrad- Generalny Pomiar Ruchu 2010,</w:t>
      </w:r>
      <w:bookmarkEnd w:id="364"/>
      <w:bookmarkEnd w:id="365"/>
      <w:r w:rsidRPr="00F9454E">
        <w:t xml:space="preserve"> </w:t>
      </w:r>
    </w:p>
    <w:p w:rsidR="00052110" w:rsidRDefault="00052110" w:rsidP="001C3F77">
      <w:pPr>
        <w:pStyle w:val="Akapitzlist"/>
        <w:numPr>
          <w:ilvl w:val="0"/>
          <w:numId w:val="28"/>
        </w:numPr>
        <w:ind w:left="284"/>
      </w:pPr>
      <w:bookmarkStart w:id="366" w:name="_Toc426570398"/>
      <w:bookmarkStart w:id="367" w:name="_Toc426654013"/>
      <w:r w:rsidRPr="00F9454E">
        <w:t xml:space="preserve">Rejestr zabytków województwa </w:t>
      </w:r>
      <w:r w:rsidR="00445C05">
        <w:t>podkarpackiego</w:t>
      </w:r>
      <w:r w:rsidRPr="00F9454E">
        <w:t>, Narodowy Instytut Dziedzictwa,</w:t>
      </w:r>
      <w:bookmarkEnd w:id="366"/>
      <w:bookmarkEnd w:id="367"/>
    </w:p>
    <w:p w:rsidR="00694171" w:rsidRDefault="00694171" w:rsidP="00694171">
      <w:pPr>
        <w:pStyle w:val="Akapitzlist"/>
        <w:numPr>
          <w:ilvl w:val="0"/>
          <w:numId w:val="28"/>
        </w:numPr>
        <w:ind w:left="284"/>
      </w:pPr>
      <w:r>
        <w:t>Kondracki J. 2013: Geografia regionalna Polski. Wydawnictwo Naukowe PWN, Warszawa,</w:t>
      </w:r>
    </w:p>
    <w:p w:rsidR="00694171" w:rsidRPr="00F9454E" w:rsidRDefault="00694171" w:rsidP="00694171">
      <w:pPr>
        <w:pStyle w:val="Akapitzlist"/>
        <w:numPr>
          <w:ilvl w:val="0"/>
          <w:numId w:val="28"/>
        </w:numPr>
        <w:ind w:left="284"/>
      </w:pPr>
      <w:r>
        <w:t>„Bilans Zasobów Złóż Kopalin w Polsce” wg stanu na 31 XII 2014 r. (PIG, PIB, Warszawa 2015).</w:t>
      </w:r>
    </w:p>
    <w:p w:rsidR="00052110" w:rsidRPr="00F9454E" w:rsidRDefault="008F6572" w:rsidP="001C3F77">
      <w:pPr>
        <w:pStyle w:val="Akapitzlist"/>
        <w:numPr>
          <w:ilvl w:val="0"/>
          <w:numId w:val="28"/>
        </w:numPr>
        <w:ind w:left="284"/>
      </w:pPr>
      <w:bookmarkStart w:id="368" w:name="_Toc426570401"/>
      <w:bookmarkStart w:id="369" w:name="_Toc426654016"/>
      <w:r w:rsidRPr="008F6572">
        <w:t>http://rzeszow.rdos.gov.pl/</w:t>
      </w:r>
      <w:r w:rsidR="00052110" w:rsidRPr="00F9454E">
        <w:t>,</w:t>
      </w:r>
      <w:bookmarkEnd w:id="368"/>
      <w:bookmarkEnd w:id="369"/>
    </w:p>
    <w:p w:rsidR="00980C5C" w:rsidRDefault="00EF01F8" w:rsidP="001C3F77">
      <w:pPr>
        <w:pStyle w:val="Akapitzlist"/>
        <w:numPr>
          <w:ilvl w:val="0"/>
          <w:numId w:val="28"/>
        </w:numPr>
        <w:ind w:left="284"/>
      </w:pPr>
      <w:hyperlink r:id="rId48" w:history="1">
        <w:bookmarkStart w:id="370" w:name="_Toc426570402"/>
        <w:bookmarkStart w:id="371" w:name="_Toc426654017"/>
        <w:r w:rsidR="00052110" w:rsidRPr="00F9454E">
          <w:rPr>
            <w:rStyle w:val="Hipercze"/>
            <w:color w:val="auto"/>
            <w:szCs w:val="24"/>
            <w:u w:val="none"/>
          </w:rPr>
          <w:t>http://geoservis.gdos.gov.pl/mapy/</w:t>
        </w:r>
      </w:hyperlink>
      <w:r w:rsidR="00052110" w:rsidRPr="00F9454E">
        <w:t>,</w:t>
      </w:r>
      <w:bookmarkEnd w:id="370"/>
      <w:bookmarkEnd w:id="371"/>
    </w:p>
    <w:bookmarkStart w:id="372" w:name="_Toc426570403"/>
    <w:bookmarkStart w:id="373" w:name="_Toc426654018"/>
    <w:p w:rsidR="00980C5C" w:rsidRDefault="003F7D41" w:rsidP="001C3F77">
      <w:pPr>
        <w:pStyle w:val="Akapitzlist"/>
        <w:numPr>
          <w:ilvl w:val="0"/>
          <w:numId w:val="28"/>
        </w:numPr>
        <w:ind w:left="284"/>
      </w:pPr>
      <w:r w:rsidRPr="002E374E">
        <w:fldChar w:fldCharType="begin"/>
      </w:r>
      <w:r w:rsidR="002E374E" w:rsidRPr="002E374E">
        <w:instrText xml:space="preserve"> HYPERLINK "http://www.nfosigw.gov.pl" </w:instrText>
      </w:r>
      <w:r w:rsidRPr="002E374E">
        <w:fldChar w:fldCharType="separate"/>
      </w:r>
      <w:r w:rsidR="002E374E" w:rsidRPr="002E374E">
        <w:rPr>
          <w:rStyle w:val="Hipercze"/>
          <w:color w:val="auto"/>
          <w:u w:val="none"/>
        </w:rPr>
        <w:t>http://www.nfosigw.gov.pl</w:t>
      </w:r>
      <w:r w:rsidRPr="002E374E">
        <w:fldChar w:fldCharType="end"/>
      </w:r>
      <w:r w:rsidR="00052110" w:rsidRPr="002E374E">
        <w:t>,</w:t>
      </w:r>
      <w:bookmarkEnd w:id="372"/>
      <w:bookmarkEnd w:id="373"/>
    </w:p>
    <w:p w:rsidR="00980C5C" w:rsidRPr="002E374E" w:rsidRDefault="00187ED6" w:rsidP="001C3F77">
      <w:pPr>
        <w:pStyle w:val="Akapitzlist"/>
        <w:numPr>
          <w:ilvl w:val="0"/>
          <w:numId w:val="28"/>
        </w:numPr>
        <w:ind w:left="284"/>
      </w:pPr>
      <w:r w:rsidRPr="00187ED6">
        <w:t>http://www.bip.wfosigw.rzeszow.pl/</w:t>
      </w:r>
      <w:r>
        <w:t>,</w:t>
      </w:r>
    </w:p>
    <w:p w:rsidR="00856320" w:rsidRDefault="00EF01F8" w:rsidP="001C3F77">
      <w:pPr>
        <w:pStyle w:val="Akapitzlist"/>
        <w:numPr>
          <w:ilvl w:val="0"/>
          <w:numId w:val="28"/>
        </w:numPr>
        <w:ind w:left="284"/>
      </w:pPr>
      <w:hyperlink r:id="rId49" w:history="1">
        <w:bookmarkStart w:id="374" w:name="_Toc426570406"/>
        <w:bookmarkStart w:id="375" w:name="_Toc426654021"/>
        <w:r w:rsidR="00052110" w:rsidRPr="00187ED6">
          <w:rPr>
            <w:rStyle w:val="Hipercze"/>
            <w:color w:val="auto"/>
            <w:szCs w:val="24"/>
            <w:u w:val="none"/>
          </w:rPr>
          <w:t>http://www.kobize.pl</w:t>
        </w:r>
      </w:hyperlink>
      <w:r w:rsidR="00577997" w:rsidRPr="00F9454E">
        <w:t>.</w:t>
      </w:r>
      <w:bookmarkEnd w:id="374"/>
      <w:bookmarkEnd w:id="375"/>
    </w:p>
    <w:p w:rsidR="00FC4D0A" w:rsidRDefault="00FC4D0A" w:rsidP="00FC4D0A">
      <w:pPr>
        <w:pStyle w:val="Akapitzlist"/>
        <w:numPr>
          <w:ilvl w:val="0"/>
          <w:numId w:val="28"/>
        </w:numPr>
        <w:ind w:left="284"/>
      </w:pPr>
      <w:r w:rsidRPr="00FC4D0A">
        <w:t>http</w:t>
      </w:r>
      <w:r>
        <w:t>://pzd.mielec.pl</w:t>
      </w:r>
    </w:p>
    <w:sectPr w:rsidR="00FC4D0A" w:rsidSect="007D11A8">
      <w:pgSz w:w="11906" w:h="16838"/>
      <w:pgMar w:top="1418" w:right="1418" w:bottom="1418" w:left="1418" w:header="709"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1F8" w:rsidRDefault="00EF01F8" w:rsidP="00652910">
      <w:pPr>
        <w:spacing w:after="0" w:line="240" w:lineRule="auto"/>
      </w:pPr>
      <w:r>
        <w:separator/>
      </w:r>
    </w:p>
    <w:p w:rsidR="00EF01F8" w:rsidRDefault="00EF01F8"/>
    <w:p w:rsidR="00EF01F8" w:rsidRDefault="00EF01F8" w:rsidP="00CF17E4"/>
    <w:p w:rsidR="00EF01F8" w:rsidRDefault="00EF01F8"/>
  </w:endnote>
  <w:endnote w:type="continuationSeparator" w:id="0">
    <w:p w:rsidR="00EF01F8" w:rsidRDefault="00EF01F8" w:rsidP="00652910">
      <w:pPr>
        <w:spacing w:after="0" w:line="240" w:lineRule="auto"/>
      </w:pPr>
      <w:r>
        <w:continuationSeparator/>
      </w:r>
    </w:p>
    <w:p w:rsidR="00EF01F8" w:rsidRDefault="00EF01F8"/>
    <w:p w:rsidR="00EF01F8" w:rsidRDefault="00EF01F8" w:rsidP="00CF17E4"/>
    <w:p w:rsidR="00EF01F8" w:rsidRDefault="00EF01F8"/>
  </w:endnote>
  <w:endnote w:type="continuationNotice" w:id="1">
    <w:p w:rsidR="00EF01F8" w:rsidRDefault="00EF01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ill Sans Ultra Bold Condensed">
    <w:panose1 w:val="020B0A06020104020203"/>
    <w:charset w:val="EE"/>
    <w:family w:val="swiss"/>
    <w:pitch w:val="variable"/>
    <w:sig w:usb0="00000007" w:usb1="00000000"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alibri,Bold">
    <w:altName w:val="Times New Roman"/>
    <w:panose1 w:val="00000000000000000000"/>
    <w:charset w:val="00"/>
    <w:family w:val="roman"/>
    <w:notTrueType/>
    <w:pitch w:val="default"/>
  </w:font>
  <w:font w:name="Cambria Math">
    <w:panose1 w:val="02040503050406030204"/>
    <w:charset w:val="EE"/>
    <w:family w:val="roman"/>
    <w:pitch w:val="variable"/>
    <w:sig w:usb0="E00002FF" w:usb1="420024FF" w:usb2="00000000" w:usb3="00000000" w:csb0="0000019F" w:csb1="00000000"/>
  </w:font>
  <w:font w:name="Czcionka tekstu podstawowego">
    <w:altName w:val="Times New Roman"/>
    <w:panose1 w:val="00000000000000000000"/>
    <w:charset w:val="00"/>
    <w:family w:val="roman"/>
    <w:notTrueType/>
    <w:pitch w:val="default"/>
  </w:font>
  <w:font w:name="HG Mincho Light J">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6F3" w:rsidRDefault="00EF01F8">
    <w:pPr>
      <w:pStyle w:val="Stopka"/>
      <w:jc w:val="center"/>
    </w:pPr>
    <w:r>
      <w:fldChar w:fldCharType="begin"/>
    </w:r>
    <w:r>
      <w:instrText>PAGE   \* MERGEFORMAT</w:instrText>
    </w:r>
    <w:r>
      <w:fldChar w:fldCharType="separate"/>
    </w:r>
    <w:r w:rsidR="00103111">
      <w:rPr>
        <w:noProof/>
      </w:rPr>
      <w:t>8</w:t>
    </w:r>
    <w:r>
      <w:rPr>
        <w:noProof/>
      </w:rPr>
      <w:fldChar w:fldCharType="end"/>
    </w:r>
  </w:p>
  <w:p w:rsidR="009566F3" w:rsidRDefault="009566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6F3" w:rsidRDefault="009566F3">
    <w:pPr>
      <w:pStyle w:val="Stopka"/>
      <w:jc w:val="center"/>
    </w:pPr>
  </w:p>
  <w:p w:rsidR="009566F3" w:rsidRDefault="009566F3">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6F3" w:rsidRDefault="00EF01F8">
    <w:pPr>
      <w:pStyle w:val="Stopka"/>
      <w:jc w:val="center"/>
    </w:pPr>
    <w:r>
      <w:fldChar w:fldCharType="begin"/>
    </w:r>
    <w:r>
      <w:instrText>PAGE   \* MERGEFORMAT</w:instrText>
    </w:r>
    <w:r>
      <w:fldChar w:fldCharType="separate"/>
    </w:r>
    <w:r w:rsidR="00103111">
      <w:rPr>
        <w:noProof/>
      </w:rPr>
      <w:t>160</w:t>
    </w:r>
    <w:r>
      <w:rPr>
        <w:noProof/>
      </w:rPr>
      <w:fldChar w:fldCharType="end"/>
    </w:r>
  </w:p>
  <w:p w:rsidR="009566F3" w:rsidRDefault="009566F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6F3" w:rsidRDefault="00EF01F8">
    <w:pPr>
      <w:pStyle w:val="Stopka"/>
      <w:jc w:val="center"/>
    </w:pPr>
    <w:r>
      <w:fldChar w:fldCharType="begin"/>
    </w:r>
    <w:r>
      <w:instrText>PAGE   \* MERGEFORMAT</w:instrText>
    </w:r>
    <w:r>
      <w:fldChar w:fldCharType="separate"/>
    </w:r>
    <w:r w:rsidR="00103111">
      <w:rPr>
        <w:noProof/>
      </w:rPr>
      <w:t>151</w:t>
    </w:r>
    <w:r>
      <w:rPr>
        <w:noProof/>
      </w:rPr>
      <w:fldChar w:fldCharType="end"/>
    </w:r>
  </w:p>
  <w:p w:rsidR="009566F3" w:rsidRDefault="009566F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1F8" w:rsidRDefault="00EF01F8" w:rsidP="00652910">
      <w:pPr>
        <w:spacing w:after="0" w:line="240" w:lineRule="auto"/>
      </w:pPr>
      <w:r>
        <w:separator/>
      </w:r>
    </w:p>
  </w:footnote>
  <w:footnote w:type="continuationSeparator" w:id="0">
    <w:p w:rsidR="00EF01F8" w:rsidRDefault="00EF01F8" w:rsidP="00652910">
      <w:pPr>
        <w:spacing w:after="0" w:line="240" w:lineRule="auto"/>
      </w:pPr>
      <w:r>
        <w:continuationSeparator/>
      </w:r>
    </w:p>
    <w:p w:rsidR="00EF01F8" w:rsidRDefault="00EF01F8"/>
    <w:p w:rsidR="00EF01F8" w:rsidRDefault="00EF01F8" w:rsidP="00CF17E4"/>
    <w:p w:rsidR="00EF01F8" w:rsidRDefault="00EF01F8"/>
  </w:footnote>
  <w:footnote w:type="continuationNotice" w:id="1">
    <w:p w:rsidR="00EF01F8" w:rsidRDefault="00EF01F8">
      <w:pPr>
        <w:spacing w:after="0" w:line="240" w:lineRule="auto"/>
      </w:pPr>
    </w:p>
  </w:footnote>
  <w:footnote w:id="2">
    <w:p w:rsidR="009566F3" w:rsidRDefault="009566F3">
      <w:pPr>
        <w:pStyle w:val="Tekstprzypisudolnego"/>
      </w:pPr>
      <w:r>
        <w:rPr>
          <w:rStyle w:val="Odwoanieprzypisudolnego"/>
        </w:rPr>
        <w:footnoteRef/>
      </w:r>
      <w:r>
        <w:t xml:space="preserve"> Przyjęty w 2009 r. pakiet klimatyczno-energetyczny zakłada, że do 2020 r. Unia Europejska:</w:t>
      </w:r>
    </w:p>
    <w:p w:rsidR="009566F3" w:rsidRDefault="009566F3">
      <w:pPr>
        <w:pStyle w:val="Tekstprzypisudolnego"/>
      </w:pPr>
      <w:r>
        <w:t>- o 20% zredukuje emisję gazów cieplarnianych w stosunku do poziomu emisji z 1990 r.;</w:t>
      </w:r>
    </w:p>
    <w:p w:rsidR="009566F3" w:rsidRDefault="009566F3">
      <w:pPr>
        <w:pStyle w:val="Tekstprzypisudolnego"/>
      </w:pPr>
      <w:r>
        <w:t>- o 20% zwiększy udział energii odnawialnej w finalnej konsumpcji energii (Polska 15%);</w:t>
      </w:r>
    </w:p>
    <w:p w:rsidR="009566F3" w:rsidRDefault="009566F3">
      <w:pPr>
        <w:pStyle w:val="Tekstprzypisudolnego"/>
      </w:pPr>
      <w:r>
        <w:t>- o 20% zwiększy efektywność energetyczną w stosunku do prognoz BAU na rok 2020.</w:t>
      </w:r>
    </w:p>
  </w:footnote>
  <w:footnote w:id="3">
    <w:p w:rsidR="009566F3" w:rsidRDefault="009566F3" w:rsidP="0065121A">
      <w:pPr>
        <w:pStyle w:val="Tekstprzypisudolnego"/>
      </w:pPr>
      <w:r>
        <w:rPr>
          <w:rStyle w:val="Odwoanieprzypisudolnego"/>
        </w:rPr>
        <w:footnoteRef/>
      </w:r>
      <w:r>
        <w:t xml:space="preserve"> Referencyjny wskaźnik emisyjności dla produkcji energii elektrycznej (KOBiZE)</w:t>
      </w:r>
    </w:p>
  </w:footnote>
  <w:footnote w:id="4">
    <w:p w:rsidR="009566F3" w:rsidRPr="00E6177C" w:rsidRDefault="009566F3" w:rsidP="0065121A">
      <w:pPr>
        <w:pStyle w:val="Tekstprzypisudolnego"/>
      </w:pPr>
      <w:r>
        <w:rPr>
          <w:rStyle w:val="Odwoanieprzypisudolnego"/>
        </w:rPr>
        <w:footnoteRef/>
      </w:r>
      <w:r>
        <w:t xml:space="preserve"> Według ustaleń UE spalanie drewna nie emituje CO</w:t>
      </w:r>
      <w:r>
        <w:rPr>
          <w:vertAlign w:val="subscript"/>
        </w:rPr>
        <w:t>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6F3" w:rsidRPr="00EE1096" w:rsidRDefault="009566F3" w:rsidP="008040B9">
    <w:pPr>
      <w:pStyle w:val="Nagwek"/>
      <w:tabs>
        <w:tab w:val="left" w:pos="2580"/>
        <w:tab w:val="left" w:pos="2985"/>
      </w:tabs>
      <w:spacing w:after="120" w:line="276" w:lineRule="auto"/>
      <w:jc w:val="center"/>
      <w:rPr>
        <w:rFonts w:cs="Arial"/>
        <w:b/>
        <w:bCs/>
        <w:color w:val="4F81BD"/>
        <w:szCs w:val="28"/>
      </w:rPr>
    </w:pPr>
    <w:r w:rsidRPr="00EE1096">
      <w:rPr>
        <w:rFonts w:cs="Arial"/>
        <w:b/>
        <w:bCs/>
        <w:color w:val="4F81BD"/>
        <w:szCs w:val="28"/>
      </w:rPr>
      <w:t xml:space="preserve">Plan gospodarki niskoemisyjnej dla gminy </w:t>
    </w:r>
    <w:r>
      <w:rPr>
        <w:rFonts w:cs="Arial"/>
        <w:b/>
        <w:bCs/>
        <w:color w:val="4F81BD"/>
        <w:szCs w:val="28"/>
      </w:rPr>
      <w:t>Gawłuszowice</w:t>
    </w:r>
    <w:r w:rsidRPr="00EE1096">
      <w:rPr>
        <w:rFonts w:cs="Arial"/>
        <w:b/>
        <w:bCs/>
        <w:color w:val="4F81BD"/>
        <w:szCs w:val="28"/>
      </w:rPr>
      <w:t xml:space="preserve"> na lata 2017 - 2022</w:t>
    </w:r>
  </w:p>
  <w:p w:rsidR="009566F3" w:rsidRPr="00EE1096" w:rsidRDefault="009566F3" w:rsidP="00EE1096">
    <w:pPr>
      <w:pStyle w:val="Nagwek"/>
      <w:pBdr>
        <w:bottom w:val="single" w:sz="4" w:space="1" w:color="A5A5A5"/>
      </w:pBdr>
      <w:tabs>
        <w:tab w:val="left" w:pos="2580"/>
        <w:tab w:val="left" w:pos="2985"/>
      </w:tabs>
      <w:spacing w:after="240" w:line="276" w:lineRule="auto"/>
      <w:jc w:val="center"/>
      <w:rPr>
        <w:color w:val="7F7F7F"/>
      </w:rPr>
    </w:pPr>
    <w:r w:rsidRPr="00EE1096">
      <w:rPr>
        <w:color w:val="7F7F7F"/>
      </w:rPr>
      <w:t>GREENLYNX UL. 1 MAJA 7/3 39-400 TARNOBRZEG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6F3" w:rsidRPr="00A4276B" w:rsidRDefault="009566F3" w:rsidP="00A4276B">
    <w:pPr>
      <w:pStyle w:val="Nagwek"/>
    </w:pPr>
    <w:r>
      <w:t>2016-01-26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6F3" w:rsidRPr="00EE1096" w:rsidRDefault="009566F3" w:rsidP="008040B9">
    <w:pPr>
      <w:pStyle w:val="Nagwek"/>
      <w:tabs>
        <w:tab w:val="left" w:pos="2580"/>
        <w:tab w:val="left" w:pos="2985"/>
      </w:tabs>
      <w:spacing w:after="120" w:line="276" w:lineRule="auto"/>
      <w:jc w:val="center"/>
      <w:rPr>
        <w:rFonts w:cs="Arial"/>
        <w:b/>
        <w:bCs/>
        <w:color w:val="4F81BD"/>
        <w:szCs w:val="28"/>
      </w:rPr>
    </w:pPr>
    <w:r w:rsidRPr="00EE1096">
      <w:rPr>
        <w:rFonts w:cs="Arial"/>
        <w:b/>
        <w:bCs/>
        <w:color w:val="4F81BD"/>
        <w:szCs w:val="28"/>
      </w:rPr>
      <w:t xml:space="preserve">Plan gospodarki niskoemisyjnej dla gminy </w:t>
    </w:r>
    <w:r>
      <w:rPr>
        <w:rFonts w:cs="Arial"/>
        <w:b/>
        <w:bCs/>
        <w:color w:val="4F81BD"/>
        <w:szCs w:val="28"/>
      </w:rPr>
      <w:t>Gawłuszowice</w:t>
    </w:r>
    <w:r w:rsidRPr="00EE1096">
      <w:rPr>
        <w:rFonts w:cs="Arial"/>
        <w:b/>
        <w:bCs/>
        <w:color w:val="4F81BD"/>
        <w:szCs w:val="28"/>
      </w:rPr>
      <w:t xml:space="preserve"> na lata 2017 - 2022</w:t>
    </w:r>
  </w:p>
  <w:p w:rsidR="009566F3" w:rsidRPr="00EE1096" w:rsidRDefault="009566F3" w:rsidP="00EE1096">
    <w:pPr>
      <w:pStyle w:val="Nagwek"/>
      <w:pBdr>
        <w:bottom w:val="single" w:sz="4" w:space="1" w:color="A5A5A5"/>
      </w:pBdr>
      <w:tabs>
        <w:tab w:val="left" w:pos="2580"/>
        <w:tab w:val="left" w:pos="2985"/>
      </w:tabs>
      <w:spacing w:after="120" w:line="276" w:lineRule="auto"/>
      <w:jc w:val="center"/>
      <w:rPr>
        <w:color w:val="7F7F7F"/>
      </w:rPr>
    </w:pPr>
    <w:r w:rsidRPr="00EE1096">
      <w:rPr>
        <w:color w:val="7F7F7F"/>
      </w:rPr>
      <w:t>GREENLYNX UL. 1 MAJA 7/3 39-400 TARNOBRZEG</w:t>
    </w:r>
  </w:p>
  <w:p w:rsidR="009566F3" w:rsidRDefault="009566F3">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6F3" w:rsidRPr="00EE1096" w:rsidRDefault="009566F3" w:rsidP="00943B1C">
    <w:pPr>
      <w:pStyle w:val="Nagwek"/>
      <w:tabs>
        <w:tab w:val="left" w:pos="2580"/>
        <w:tab w:val="left" w:pos="2985"/>
      </w:tabs>
      <w:spacing w:after="120" w:line="276" w:lineRule="auto"/>
      <w:jc w:val="center"/>
      <w:rPr>
        <w:rFonts w:cs="Arial"/>
        <w:b/>
        <w:bCs/>
        <w:color w:val="4F81BD"/>
        <w:szCs w:val="28"/>
      </w:rPr>
    </w:pPr>
    <w:r>
      <w:t xml:space="preserve"> </w:t>
    </w:r>
    <w:r w:rsidRPr="00EE1096">
      <w:rPr>
        <w:rFonts w:cs="Arial"/>
        <w:b/>
        <w:bCs/>
        <w:color w:val="4F81BD"/>
        <w:szCs w:val="28"/>
      </w:rPr>
      <w:t xml:space="preserve">Plan gospodarki niskoemisyjnej dla gminy </w:t>
    </w:r>
    <w:r>
      <w:rPr>
        <w:rFonts w:cs="Arial"/>
        <w:b/>
        <w:bCs/>
        <w:color w:val="4F81BD"/>
        <w:szCs w:val="28"/>
      </w:rPr>
      <w:t>Gawłuszowice</w:t>
    </w:r>
    <w:r w:rsidRPr="00EE1096">
      <w:rPr>
        <w:rFonts w:cs="Arial"/>
        <w:b/>
        <w:bCs/>
        <w:color w:val="4F81BD"/>
        <w:szCs w:val="28"/>
      </w:rPr>
      <w:t xml:space="preserve"> na lata 2017 - 2022</w:t>
    </w:r>
  </w:p>
  <w:p w:rsidR="009566F3" w:rsidRPr="00EE1096" w:rsidRDefault="009566F3" w:rsidP="00EE1096">
    <w:pPr>
      <w:pStyle w:val="Nagwek"/>
      <w:pBdr>
        <w:bottom w:val="single" w:sz="4" w:space="1" w:color="A5A5A5"/>
      </w:pBdr>
      <w:tabs>
        <w:tab w:val="left" w:pos="2580"/>
        <w:tab w:val="left" w:pos="2985"/>
      </w:tabs>
      <w:spacing w:after="120" w:line="276" w:lineRule="auto"/>
      <w:jc w:val="center"/>
      <w:rPr>
        <w:color w:val="7F7F7F"/>
      </w:rPr>
    </w:pPr>
    <w:r w:rsidRPr="00EE1096">
      <w:rPr>
        <w:color w:val="7F7F7F"/>
      </w:rPr>
      <w:t>GREENLYNX UL. 1 MAJA 7/3 39-400 TARNOBRZEG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F0D7A"/>
    <w:multiLevelType w:val="hybridMultilevel"/>
    <w:tmpl w:val="6AE2C022"/>
    <w:lvl w:ilvl="0" w:tplc="0415000D">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 w15:restartNumberingAfterBreak="0">
    <w:nsid w:val="018E543D"/>
    <w:multiLevelType w:val="hybridMultilevel"/>
    <w:tmpl w:val="E576687A"/>
    <w:lvl w:ilvl="0" w:tplc="4FEEF4F4">
      <w:start w:val="12"/>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915417"/>
    <w:multiLevelType w:val="hybridMultilevel"/>
    <w:tmpl w:val="CA7C9E8A"/>
    <w:lvl w:ilvl="0" w:tplc="96AA751A">
      <w:start w:val="1"/>
      <w:numFmt w:val="decimal"/>
      <w:lvlText w:val="%1."/>
      <w:lvlJc w:val="left"/>
      <w:pPr>
        <w:ind w:left="1068" w:hanging="360"/>
      </w:pPr>
      <w:rPr>
        <w:rFonts w:hint="default"/>
        <w:u w:val="none"/>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02594393"/>
    <w:multiLevelType w:val="hybridMultilevel"/>
    <w:tmpl w:val="2F8C9CE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 w15:restartNumberingAfterBreak="0">
    <w:nsid w:val="055B22DB"/>
    <w:multiLevelType w:val="multilevel"/>
    <w:tmpl w:val="B73E52B0"/>
    <w:lvl w:ilvl="0">
      <w:start w:val="1"/>
      <w:numFmt w:val="decimal"/>
      <w:lvlText w:val="%1."/>
      <w:lvlJc w:val="left"/>
      <w:pPr>
        <w:ind w:left="1440" w:hanging="360"/>
      </w:pPr>
    </w:lvl>
    <w:lvl w:ilvl="1">
      <w:start w:val="1"/>
      <w:numFmt w:val="decimal"/>
      <w:isLgl/>
      <w:lvlText w:val="%1.%2"/>
      <w:lvlJc w:val="left"/>
      <w:pPr>
        <w:ind w:left="1470" w:hanging="39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5" w15:restartNumberingAfterBreak="0">
    <w:nsid w:val="068D031B"/>
    <w:multiLevelType w:val="hybridMultilevel"/>
    <w:tmpl w:val="8A50AC06"/>
    <w:lvl w:ilvl="0" w:tplc="0415000D">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 w15:restartNumberingAfterBreak="0">
    <w:nsid w:val="086951B2"/>
    <w:multiLevelType w:val="hybridMultilevel"/>
    <w:tmpl w:val="A88EEF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0C7CB5"/>
    <w:multiLevelType w:val="hybridMultilevel"/>
    <w:tmpl w:val="E97831F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15:restartNumberingAfterBreak="0">
    <w:nsid w:val="0BD8059D"/>
    <w:multiLevelType w:val="multilevel"/>
    <w:tmpl w:val="232A8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0E13F4"/>
    <w:multiLevelType w:val="hybridMultilevel"/>
    <w:tmpl w:val="140C8010"/>
    <w:lvl w:ilvl="0" w:tplc="9C3AC56E">
      <w:numFmt w:val="bullet"/>
      <w:lvlText w:val="•"/>
      <w:lvlJc w:val="left"/>
      <w:pPr>
        <w:ind w:left="787" w:hanging="360"/>
      </w:pPr>
      <w:rPr>
        <w:rFonts w:ascii="Arial" w:eastAsia="Calibri" w:hAnsi="Arial" w:cs="Aria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10" w15:restartNumberingAfterBreak="0">
    <w:nsid w:val="0D372143"/>
    <w:multiLevelType w:val="hybridMultilevel"/>
    <w:tmpl w:val="D2E2A354"/>
    <w:lvl w:ilvl="0" w:tplc="4FEEF4F4">
      <w:start w:val="12"/>
      <w:numFmt w:val="bullet"/>
      <w:lvlText w:val="-"/>
      <w:lvlJc w:val="left"/>
      <w:pPr>
        <w:ind w:left="1494" w:hanging="360"/>
      </w:pPr>
      <w:rPr>
        <w:rFonts w:ascii="Times New Roman" w:hAnsi="Times New Roman" w:cs="Times New Roman" w:hint="default"/>
      </w:rPr>
    </w:lvl>
    <w:lvl w:ilvl="1" w:tplc="4FEEF4F4">
      <w:start w:val="12"/>
      <w:numFmt w:val="bullet"/>
      <w:lvlText w:val="-"/>
      <w:lvlJc w:val="left"/>
      <w:pPr>
        <w:ind w:left="2214" w:hanging="360"/>
      </w:pPr>
      <w:rPr>
        <w:rFonts w:ascii="Times New Roman" w:hAnsi="Times New Roman" w:cs="Times New Roman"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11" w15:restartNumberingAfterBreak="0">
    <w:nsid w:val="0E923029"/>
    <w:multiLevelType w:val="hybridMultilevel"/>
    <w:tmpl w:val="C0E0F8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046715E"/>
    <w:multiLevelType w:val="hybridMultilevel"/>
    <w:tmpl w:val="09380A12"/>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112C097F"/>
    <w:multiLevelType w:val="hybridMultilevel"/>
    <w:tmpl w:val="00FCFD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1B62654"/>
    <w:multiLevelType w:val="hybridMultilevel"/>
    <w:tmpl w:val="D38672A4"/>
    <w:lvl w:ilvl="0" w:tplc="04150009">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15:restartNumberingAfterBreak="0">
    <w:nsid w:val="131E20EF"/>
    <w:multiLevelType w:val="hybridMultilevel"/>
    <w:tmpl w:val="4692A0C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13987448"/>
    <w:multiLevelType w:val="multilevel"/>
    <w:tmpl w:val="06C40D24"/>
    <w:lvl w:ilvl="0">
      <w:start w:val="12"/>
      <w:numFmt w:val="bullet"/>
      <w:lvlText w:val="-"/>
      <w:lvlJc w:val="left"/>
      <w:pPr>
        <w:tabs>
          <w:tab w:val="num" w:pos="1571"/>
        </w:tabs>
        <w:ind w:left="1571" w:hanging="360"/>
      </w:pPr>
      <w:rPr>
        <w:rFonts w:ascii="Times New Roman" w:hAnsi="Times New Roman" w:cs="Times New Roman" w:hint="default"/>
        <w:sz w:val="20"/>
      </w:rPr>
    </w:lvl>
    <w:lvl w:ilvl="1">
      <w:start w:val="12"/>
      <w:numFmt w:val="bullet"/>
      <w:lvlText w:val="-"/>
      <w:lvlJc w:val="left"/>
      <w:pPr>
        <w:tabs>
          <w:tab w:val="num" w:pos="2291"/>
        </w:tabs>
        <w:ind w:left="2291" w:hanging="360"/>
      </w:pPr>
      <w:rPr>
        <w:rFonts w:ascii="Times New Roman" w:hAnsi="Times New Roman" w:cs="Times New Roman" w:hint="default"/>
        <w:sz w:val="20"/>
      </w:rPr>
    </w:lvl>
    <w:lvl w:ilvl="2" w:tentative="1">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17" w15:restartNumberingAfterBreak="0">
    <w:nsid w:val="15D11ECE"/>
    <w:multiLevelType w:val="hybridMultilevel"/>
    <w:tmpl w:val="04E658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7734DDE"/>
    <w:multiLevelType w:val="hybridMultilevel"/>
    <w:tmpl w:val="2780DD36"/>
    <w:lvl w:ilvl="0" w:tplc="4FEEF4F4">
      <w:start w:val="12"/>
      <w:numFmt w:val="bullet"/>
      <w:lvlText w:val="-"/>
      <w:lvlJc w:val="left"/>
      <w:pPr>
        <w:ind w:left="1068" w:hanging="360"/>
      </w:pPr>
      <w:rPr>
        <w:rFonts w:ascii="Times New Roman"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 w15:restartNumberingAfterBreak="0">
    <w:nsid w:val="179B39FE"/>
    <w:multiLevelType w:val="multilevel"/>
    <w:tmpl w:val="F36AE90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186E7B61"/>
    <w:multiLevelType w:val="multilevel"/>
    <w:tmpl w:val="0E08B8C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9AA3EEB"/>
    <w:multiLevelType w:val="hybridMultilevel"/>
    <w:tmpl w:val="FDB0FA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9C95F68"/>
    <w:multiLevelType w:val="hybridMultilevel"/>
    <w:tmpl w:val="C9EE2228"/>
    <w:lvl w:ilvl="0" w:tplc="04150001">
      <w:start w:val="1"/>
      <w:numFmt w:val="bullet"/>
      <w:lvlText w:val=""/>
      <w:lvlJc w:val="left"/>
      <w:pPr>
        <w:ind w:left="1773" w:hanging="360"/>
      </w:pPr>
      <w:rPr>
        <w:rFonts w:ascii="Symbol" w:hAnsi="Symbol" w:hint="default"/>
      </w:rPr>
    </w:lvl>
    <w:lvl w:ilvl="1" w:tplc="04150003" w:tentative="1">
      <w:start w:val="1"/>
      <w:numFmt w:val="bullet"/>
      <w:lvlText w:val="o"/>
      <w:lvlJc w:val="left"/>
      <w:pPr>
        <w:ind w:left="2493" w:hanging="360"/>
      </w:pPr>
      <w:rPr>
        <w:rFonts w:ascii="Courier New" w:hAnsi="Courier New" w:cs="Courier New" w:hint="default"/>
      </w:rPr>
    </w:lvl>
    <w:lvl w:ilvl="2" w:tplc="04150005" w:tentative="1">
      <w:start w:val="1"/>
      <w:numFmt w:val="bullet"/>
      <w:lvlText w:val=""/>
      <w:lvlJc w:val="left"/>
      <w:pPr>
        <w:ind w:left="3213" w:hanging="360"/>
      </w:pPr>
      <w:rPr>
        <w:rFonts w:ascii="Wingdings" w:hAnsi="Wingdings" w:hint="default"/>
      </w:rPr>
    </w:lvl>
    <w:lvl w:ilvl="3" w:tplc="04150001" w:tentative="1">
      <w:start w:val="1"/>
      <w:numFmt w:val="bullet"/>
      <w:lvlText w:val=""/>
      <w:lvlJc w:val="left"/>
      <w:pPr>
        <w:ind w:left="3933" w:hanging="360"/>
      </w:pPr>
      <w:rPr>
        <w:rFonts w:ascii="Symbol" w:hAnsi="Symbol" w:hint="default"/>
      </w:rPr>
    </w:lvl>
    <w:lvl w:ilvl="4" w:tplc="04150003" w:tentative="1">
      <w:start w:val="1"/>
      <w:numFmt w:val="bullet"/>
      <w:lvlText w:val="o"/>
      <w:lvlJc w:val="left"/>
      <w:pPr>
        <w:ind w:left="4653" w:hanging="360"/>
      </w:pPr>
      <w:rPr>
        <w:rFonts w:ascii="Courier New" w:hAnsi="Courier New" w:cs="Courier New" w:hint="default"/>
      </w:rPr>
    </w:lvl>
    <w:lvl w:ilvl="5" w:tplc="04150005" w:tentative="1">
      <w:start w:val="1"/>
      <w:numFmt w:val="bullet"/>
      <w:lvlText w:val=""/>
      <w:lvlJc w:val="left"/>
      <w:pPr>
        <w:ind w:left="5373" w:hanging="360"/>
      </w:pPr>
      <w:rPr>
        <w:rFonts w:ascii="Wingdings" w:hAnsi="Wingdings" w:hint="default"/>
      </w:rPr>
    </w:lvl>
    <w:lvl w:ilvl="6" w:tplc="04150001" w:tentative="1">
      <w:start w:val="1"/>
      <w:numFmt w:val="bullet"/>
      <w:lvlText w:val=""/>
      <w:lvlJc w:val="left"/>
      <w:pPr>
        <w:ind w:left="6093" w:hanging="360"/>
      </w:pPr>
      <w:rPr>
        <w:rFonts w:ascii="Symbol" w:hAnsi="Symbol" w:hint="default"/>
      </w:rPr>
    </w:lvl>
    <w:lvl w:ilvl="7" w:tplc="04150003" w:tentative="1">
      <w:start w:val="1"/>
      <w:numFmt w:val="bullet"/>
      <w:lvlText w:val="o"/>
      <w:lvlJc w:val="left"/>
      <w:pPr>
        <w:ind w:left="6813" w:hanging="360"/>
      </w:pPr>
      <w:rPr>
        <w:rFonts w:ascii="Courier New" w:hAnsi="Courier New" w:cs="Courier New" w:hint="default"/>
      </w:rPr>
    </w:lvl>
    <w:lvl w:ilvl="8" w:tplc="04150005" w:tentative="1">
      <w:start w:val="1"/>
      <w:numFmt w:val="bullet"/>
      <w:lvlText w:val=""/>
      <w:lvlJc w:val="left"/>
      <w:pPr>
        <w:ind w:left="7533" w:hanging="360"/>
      </w:pPr>
      <w:rPr>
        <w:rFonts w:ascii="Wingdings" w:hAnsi="Wingdings" w:hint="default"/>
      </w:rPr>
    </w:lvl>
  </w:abstractNum>
  <w:abstractNum w:abstractNumId="23" w15:restartNumberingAfterBreak="0">
    <w:nsid w:val="19F3398B"/>
    <w:multiLevelType w:val="multilevel"/>
    <w:tmpl w:val="E4E00F42"/>
    <w:lvl w:ilvl="0">
      <w:start w:val="1"/>
      <w:numFmt w:val="bullet"/>
      <w:lvlText w:val=""/>
      <w:lvlJc w:val="left"/>
      <w:pPr>
        <w:tabs>
          <w:tab w:val="num" w:pos="1068"/>
        </w:tabs>
        <w:ind w:left="1068" w:hanging="360"/>
      </w:pPr>
      <w:rPr>
        <w:rFonts w:ascii="Symbol" w:hAnsi="Symbol" w:hint="default"/>
        <w:sz w:val="20"/>
      </w:rPr>
    </w:lvl>
    <w:lvl w:ilvl="1">
      <w:start w:val="12"/>
      <w:numFmt w:val="bullet"/>
      <w:lvlText w:val="-"/>
      <w:lvlJc w:val="left"/>
      <w:pPr>
        <w:tabs>
          <w:tab w:val="num" w:pos="1788"/>
        </w:tabs>
        <w:ind w:left="1788" w:hanging="360"/>
      </w:pPr>
      <w:rPr>
        <w:rFonts w:ascii="Times New Roman" w:hAnsi="Times New Roman" w:cs="Times New Roman"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4" w15:restartNumberingAfterBreak="0">
    <w:nsid w:val="1B4301C5"/>
    <w:multiLevelType w:val="hybridMultilevel"/>
    <w:tmpl w:val="02086856"/>
    <w:lvl w:ilvl="0" w:tplc="0415000B">
      <w:start w:val="1"/>
      <w:numFmt w:val="bullet"/>
      <w:lvlText w:val=""/>
      <w:lvlJc w:val="left"/>
      <w:pPr>
        <w:ind w:left="360" w:hanging="360"/>
      </w:pPr>
      <w:rPr>
        <w:rFonts w:ascii="Wingdings" w:hAnsi="Wingding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1B7E7485"/>
    <w:multiLevelType w:val="hybridMultilevel"/>
    <w:tmpl w:val="E51E58BA"/>
    <w:lvl w:ilvl="0" w:tplc="4FEEF4F4">
      <w:start w:val="12"/>
      <w:numFmt w:val="bullet"/>
      <w:lvlText w:val="-"/>
      <w:lvlJc w:val="left"/>
      <w:pPr>
        <w:ind w:left="720" w:hanging="360"/>
      </w:pPr>
      <w:rPr>
        <w:rFonts w:ascii="Times New Roman" w:hAnsi="Times New Roman" w:cs="Times New Roman" w:hint="default"/>
      </w:rPr>
    </w:lvl>
    <w:lvl w:ilvl="1" w:tplc="4FEEF4F4">
      <w:start w:val="12"/>
      <w:numFmt w:val="bullet"/>
      <w:lvlText w:val="-"/>
      <w:lvlJc w:val="left"/>
      <w:pPr>
        <w:ind w:left="1440" w:hanging="360"/>
      </w:pPr>
      <w:rPr>
        <w:rFonts w:ascii="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C3B3854"/>
    <w:multiLevelType w:val="hybridMultilevel"/>
    <w:tmpl w:val="3CD8B61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1C8D0CBD"/>
    <w:multiLevelType w:val="hybridMultilevel"/>
    <w:tmpl w:val="DCC4E4C4"/>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8" w15:restartNumberingAfterBreak="0">
    <w:nsid w:val="1CB57CBE"/>
    <w:multiLevelType w:val="hybridMultilevel"/>
    <w:tmpl w:val="C6BA5B90"/>
    <w:lvl w:ilvl="0" w:tplc="4FEEF4F4">
      <w:start w:val="12"/>
      <w:numFmt w:val="bullet"/>
      <w:lvlText w:val="-"/>
      <w:lvlJc w:val="left"/>
      <w:pPr>
        <w:ind w:left="720" w:hanging="360"/>
      </w:pPr>
      <w:rPr>
        <w:rFonts w:ascii="Times New Roman" w:hAnsi="Times New Roman" w:cs="Times New Roman" w:hint="default"/>
      </w:rPr>
    </w:lvl>
    <w:lvl w:ilvl="1" w:tplc="4FEEF4F4">
      <w:start w:val="12"/>
      <w:numFmt w:val="bullet"/>
      <w:lvlText w:val="-"/>
      <w:lvlJc w:val="left"/>
      <w:pPr>
        <w:ind w:left="1440" w:hanging="360"/>
      </w:pPr>
      <w:rPr>
        <w:rFonts w:ascii="Times New Roman" w:hAnsi="Times New Roman" w:cs="Times New Roman" w:hint="default"/>
      </w:rPr>
    </w:lvl>
    <w:lvl w:ilvl="2" w:tplc="9C3AC56E">
      <w:numFmt w:val="bullet"/>
      <w:lvlText w:val="•"/>
      <w:lvlJc w:val="left"/>
      <w:pPr>
        <w:ind w:left="2160" w:hanging="360"/>
      </w:pPr>
      <w:rPr>
        <w:rFonts w:ascii="Arial" w:eastAsia="Calibri" w:hAnsi="Arial" w:cs="Aria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E816986"/>
    <w:multiLevelType w:val="hybridMultilevel"/>
    <w:tmpl w:val="A838074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1EB9497E"/>
    <w:multiLevelType w:val="multilevel"/>
    <w:tmpl w:val="54DAB44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202608A1"/>
    <w:multiLevelType w:val="hybridMultilevel"/>
    <w:tmpl w:val="8622523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20936128"/>
    <w:multiLevelType w:val="hybridMultilevel"/>
    <w:tmpl w:val="1E249D6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0994649"/>
    <w:multiLevelType w:val="hybridMultilevel"/>
    <w:tmpl w:val="40B0165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28D3783"/>
    <w:multiLevelType w:val="hybridMultilevel"/>
    <w:tmpl w:val="9744875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31D3D52"/>
    <w:multiLevelType w:val="hybridMultilevel"/>
    <w:tmpl w:val="D18A43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38A1B04"/>
    <w:multiLevelType w:val="hybridMultilevel"/>
    <w:tmpl w:val="44BC456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3DD0C10"/>
    <w:multiLevelType w:val="multilevel"/>
    <w:tmpl w:val="FA3EC94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5A60D29"/>
    <w:multiLevelType w:val="hybridMultilevel"/>
    <w:tmpl w:val="25848584"/>
    <w:lvl w:ilvl="0" w:tplc="4FEEF4F4">
      <w:start w:val="12"/>
      <w:numFmt w:val="bullet"/>
      <w:lvlText w:val="-"/>
      <w:lvlJc w:val="left"/>
      <w:pPr>
        <w:ind w:left="720" w:hanging="360"/>
      </w:pPr>
      <w:rPr>
        <w:rFonts w:ascii="Times New Roman" w:hAnsi="Times New Roman" w:cs="Times New Roman" w:hint="default"/>
      </w:rPr>
    </w:lvl>
    <w:lvl w:ilvl="1" w:tplc="4FEEF4F4">
      <w:start w:val="12"/>
      <w:numFmt w:val="bullet"/>
      <w:lvlText w:val="-"/>
      <w:lvlJc w:val="left"/>
      <w:pPr>
        <w:ind w:left="1440" w:hanging="360"/>
      </w:pPr>
      <w:rPr>
        <w:rFonts w:ascii="Times New Roman" w:hAnsi="Times New Roman" w:cs="Times New Roman" w:hint="default"/>
      </w:rPr>
    </w:lvl>
    <w:lvl w:ilvl="2" w:tplc="9C3AC56E">
      <w:numFmt w:val="bullet"/>
      <w:lvlText w:val="•"/>
      <w:lvlJc w:val="left"/>
      <w:pPr>
        <w:ind w:left="2160" w:hanging="360"/>
      </w:pPr>
      <w:rPr>
        <w:rFonts w:ascii="Arial" w:eastAsia="Calibri" w:hAnsi="Arial" w:cs="Aria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8630CE5"/>
    <w:multiLevelType w:val="hybridMultilevel"/>
    <w:tmpl w:val="9E92B348"/>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29D3328F"/>
    <w:multiLevelType w:val="hybridMultilevel"/>
    <w:tmpl w:val="CD56132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9FA15A3"/>
    <w:multiLevelType w:val="hybridMultilevel"/>
    <w:tmpl w:val="9D44CF1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2" w15:restartNumberingAfterBreak="0">
    <w:nsid w:val="2BAC2BEF"/>
    <w:multiLevelType w:val="hybridMultilevel"/>
    <w:tmpl w:val="78305CC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D4310CF"/>
    <w:multiLevelType w:val="hybridMultilevel"/>
    <w:tmpl w:val="09F427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2797C0D"/>
    <w:multiLevelType w:val="hybridMultilevel"/>
    <w:tmpl w:val="88825D9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34527A9"/>
    <w:multiLevelType w:val="hybridMultilevel"/>
    <w:tmpl w:val="9256783A"/>
    <w:lvl w:ilvl="0" w:tplc="4FEEF4F4">
      <w:start w:val="12"/>
      <w:numFmt w:val="bullet"/>
      <w:lvlText w:val="-"/>
      <w:lvlJc w:val="left"/>
      <w:pPr>
        <w:ind w:left="1429" w:hanging="360"/>
      </w:pPr>
      <w:rPr>
        <w:rFonts w:ascii="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6" w15:restartNumberingAfterBreak="0">
    <w:nsid w:val="3535615E"/>
    <w:multiLevelType w:val="hybridMultilevel"/>
    <w:tmpl w:val="7172B364"/>
    <w:lvl w:ilvl="0" w:tplc="4FEEF4F4">
      <w:start w:val="12"/>
      <w:numFmt w:val="bullet"/>
      <w:lvlText w:val="-"/>
      <w:lvlJc w:val="left"/>
      <w:pPr>
        <w:ind w:left="720" w:hanging="360"/>
      </w:pPr>
      <w:rPr>
        <w:rFonts w:ascii="Times New Roman" w:hAnsi="Times New Roman" w:cs="Times New Roman" w:hint="default"/>
      </w:rPr>
    </w:lvl>
    <w:lvl w:ilvl="1" w:tplc="4FEEF4F4">
      <w:start w:val="12"/>
      <w:numFmt w:val="bullet"/>
      <w:lvlText w:val="-"/>
      <w:lvlJc w:val="left"/>
      <w:pPr>
        <w:ind w:left="1440" w:hanging="360"/>
      </w:pPr>
      <w:rPr>
        <w:rFonts w:ascii="Times New Roman" w:hAnsi="Times New Roman" w:cs="Times New Roman" w:hint="default"/>
      </w:rPr>
    </w:lvl>
    <w:lvl w:ilvl="2" w:tplc="B09CDF52">
      <w:start w:val="5"/>
      <w:numFmt w:val="bullet"/>
      <w:lvlText w:val=""/>
      <w:lvlJc w:val="left"/>
      <w:pPr>
        <w:ind w:left="2160" w:hanging="360"/>
      </w:pPr>
      <w:rPr>
        <w:rFonts w:ascii="Arial" w:eastAsia="Calibri" w:hAnsi="Arial" w:cs="Aria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5AF4AFB"/>
    <w:multiLevelType w:val="hybridMultilevel"/>
    <w:tmpl w:val="9D3C8A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5C33800"/>
    <w:multiLevelType w:val="hybridMultilevel"/>
    <w:tmpl w:val="2E38A65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66E65BB"/>
    <w:multiLevelType w:val="hybridMultilevel"/>
    <w:tmpl w:val="1D1AC32C"/>
    <w:lvl w:ilvl="0" w:tplc="4FEEF4F4">
      <w:start w:val="12"/>
      <w:numFmt w:val="bullet"/>
      <w:lvlText w:val="-"/>
      <w:lvlJc w:val="left"/>
      <w:pPr>
        <w:ind w:left="1069" w:hanging="360"/>
      </w:pPr>
      <w:rPr>
        <w:rFonts w:ascii="Times New Roman" w:hAnsi="Times New Roman" w:cs="Times New Roman"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50" w15:restartNumberingAfterBreak="0">
    <w:nsid w:val="36FD38BF"/>
    <w:multiLevelType w:val="hybridMultilevel"/>
    <w:tmpl w:val="C7B02F12"/>
    <w:lvl w:ilvl="0" w:tplc="BC38333A">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1" w15:restartNumberingAfterBreak="0">
    <w:nsid w:val="39857172"/>
    <w:multiLevelType w:val="hybridMultilevel"/>
    <w:tmpl w:val="96666342"/>
    <w:lvl w:ilvl="0" w:tplc="C99A8D7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2" w15:restartNumberingAfterBreak="0">
    <w:nsid w:val="3B501C11"/>
    <w:multiLevelType w:val="hybridMultilevel"/>
    <w:tmpl w:val="F934F39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3" w15:restartNumberingAfterBreak="0">
    <w:nsid w:val="3BA437D5"/>
    <w:multiLevelType w:val="hybridMultilevel"/>
    <w:tmpl w:val="4654607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C4F5313"/>
    <w:multiLevelType w:val="hybridMultilevel"/>
    <w:tmpl w:val="A22615D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C8B7201"/>
    <w:multiLevelType w:val="hybridMultilevel"/>
    <w:tmpl w:val="9DC4F7C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DFD470D"/>
    <w:multiLevelType w:val="hybridMultilevel"/>
    <w:tmpl w:val="18FE35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E5874CD"/>
    <w:multiLevelType w:val="hybridMultilevel"/>
    <w:tmpl w:val="4064AF1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EAF7D7B"/>
    <w:multiLevelType w:val="hybridMultilevel"/>
    <w:tmpl w:val="447A4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0EC55D4"/>
    <w:multiLevelType w:val="hybridMultilevel"/>
    <w:tmpl w:val="DC16DC7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15:restartNumberingAfterBreak="0">
    <w:nsid w:val="414F3A9E"/>
    <w:multiLevelType w:val="hybridMultilevel"/>
    <w:tmpl w:val="D298C1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18C4ACE"/>
    <w:multiLevelType w:val="hybridMultilevel"/>
    <w:tmpl w:val="80AA762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2" w15:restartNumberingAfterBreak="0">
    <w:nsid w:val="420B6F07"/>
    <w:multiLevelType w:val="hybridMultilevel"/>
    <w:tmpl w:val="497C6E9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3" w15:restartNumberingAfterBreak="0">
    <w:nsid w:val="43AF55AF"/>
    <w:multiLevelType w:val="hybridMultilevel"/>
    <w:tmpl w:val="BDF4DB04"/>
    <w:lvl w:ilvl="0" w:tplc="04150009">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4" w15:restartNumberingAfterBreak="0">
    <w:nsid w:val="45260215"/>
    <w:multiLevelType w:val="hybridMultilevel"/>
    <w:tmpl w:val="B262E5C0"/>
    <w:lvl w:ilvl="0" w:tplc="B7A8326C">
      <w:start w:val="1"/>
      <w:numFmt w:val="bullet"/>
      <w:pStyle w:val="Nagwek4"/>
      <w:lvlText w:val=""/>
      <w:lvlJc w:val="left"/>
      <w:pPr>
        <w:ind w:left="720" w:hanging="360"/>
      </w:pPr>
      <w:rPr>
        <w:rFonts w:ascii="Wingdings" w:hAnsi="Wingdings" w:hint="default"/>
        <w:sz w:val="36"/>
      </w:rPr>
    </w:lvl>
    <w:lvl w:ilvl="1" w:tplc="980A4AE0">
      <w:numFmt w:val="bullet"/>
      <w:lvlText w:val="·"/>
      <w:lvlJc w:val="left"/>
      <w:pPr>
        <w:ind w:left="1740" w:hanging="660"/>
      </w:pPr>
      <w:rPr>
        <w:rFonts w:ascii="Arial" w:eastAsia="Calibr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5BE4DAB"/>
    <w:multiLevelType w:val="hybridMultilevel"/>
    <w:tmpl w:val="B1D6D18A"/>
    <w:lvl w:ilvl="0" w:tplc="9C3AC56E">
      <w:numFmt w:val="bullet"/>
      <w:lvlText w:val="•"/>
      <w:lvlJc w:val="left"/>
      <w:pPr>
        <w:ind w:left="1429" w:hanging="360"/>
      </w:pPr>
      <w:rPr>
        <w:rFonts w:ascii="Arial" w:eastAsia="Calibri" w:hAnsi="Arial" w:cs="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6" w15:restartNumberingAfterBreak="0">
    <w:nsid w:val="472D4C9D"/>
    <w:multiLevelType w:val="hybridMultilevel"/>
    <w:tmpl w:val="942CF69E"/>
    <w:lvl w:ilvl="0" w:tplc="0415000F">
      <w:start w:val="1"/>
      <w:numFmt w:val="decimal"/>
      <w:lvlText w:val="%1."/>
      <w:lvlJc w:val="left"/>
      <w:pPr>
        <w:ind w:left="720" w:hanging="360"/>
      </w:pPr>
      <w:rPr>
        <w:rFonts w:hint="default"/>
      </w:rPr>
    </w:lvl>
    <w:lvl w:ilvl="1" w:tplc="D37CB1BC">
      <w:start w:val="3"/>
      <w:numFmt w:val="bullet"/>
      <w:lvlText w:val=""/>
      <w:lvlJc w:val="left"/>
      <w:pPr>
        <w:ind w:left="1440" w:hanging="360"/>
      </w:pPr>
      <w:rPr>
        <w:rFonts w:ascii="Arial" w:eastAsia="Calibri" w:hAnsi="Aria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7333D5E"/>
    <w:multiLevelType w:val="multilevel"/>
    <w:tmpl w:val="DE365B8A"/>
    <w:lvl w:ilvl="0">
      <w:start w:val="1"/>
      <w:numFmt w:val="decimal"/>
      <w:pStyle w:val="Nagwek1"/>
      <w:lvlText w:val="%1"/>
      <w:lvlJc w:val="left"/>
      <w:pPr>
        <w:ind w:left="432" w:hanging="432"/>
      </w:pPr>
    </w:lvl>
    <w:lvl w:ilvl="1">
      <w:start w:val="1"/>
      <w:numFmt w:val="decimal"/>
      <w:pStyle w:val="Nagwek2"/>
      <w:lvlText w:val="%1.%2"/>
      <w:lvlJc w:val="left"/>
      <w:pPr>
        <w:ind w:left="576" w:hanging="576"/>
      </w:pPr>
      <w:rPr>
        <w:b/>
      </w:rPr>
    </w:lvl>
    <w:lvl w:ilvl="2">
      <w:start w:val="1"/>
      <w:numFmt w:val="decimal"/>
      <w:pStyle w:val="Nagwek3"/>
      <w:lvlText w:val="%1.%2.%3"/>
      <w:lvlJc w:val="left"/>
      <w:pPr>
        <w:ind w:left="720" w:hanging="720"/>
      </w:p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68" w15:restartNumberingAfterBreak="0">
    <w:nsid w:val="47B36E6D"/>
    <w:multiLevelType w:val="hybridMultilevel"/>
    <w:tmpl w:val="5F8E4A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A451007"/>
    <w:multiLevelType w:val="hybridMultilevel"/>
    <w:tmpl w:val="2B585EC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B665F9B"/>
    <w:multiLevelType w:val="hybridMultilevel"/>
    <w:tmpl w:val="1C068772"/>
    <w:lvl w:ilvl="0" w:tplc="9C3AC56E">
      <w:numFmt w:val="bullet"/>
      <w:lvlText w:val="•"/>
      <w:lvlJc w:val="left"/>
      <w:pPr>
        <w:ind w:left="1571" w:hanging="360"/>
      </w:pPr>
      <w:rPr>
        <w:rFonts w:ascii="Arial" w:eastAsia="Calibri" w:hAnsi="Arial" w:cs="Aria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1" w15:restartNumberingAfterBreak="0">
    <w:nsid w:val="4B67739D"/>
    <w:multiLevelType w:val="hybridMultilevel"/>
    <w:tmpl w:val="56683038"/>
    <w:lvl w:ilvl="0" w:tplc="0415000F">
      <w:start w:val="1"/>
      <w:numFmt w:val="decimal"/>
      <w:lvlText w:val="%1."/>
      <w:lvlJc w:val="left"/>
      <w:pPr>
        <w:ind w:left="720" w:hanging="360"/>
      </w:pPr>
      <w:rPr>
        <w:rFonts w:hint="default"/>
      </w:rPr>
    </w:lvl>
    <w:lvl w:ilvl="1" w:tplc="4FEEF4F4">
      <w:start w:val="12"/>
      <w:numFmt w:val="bullet"/>
      <w:lvlText w:val="-"/>
      <w:lvlJc w:val="left"/>
      <w:pPr>
        <w:ind w:left="1440" w:hanging="360"/>
      </w:pPr>
      <w:rPr>
        <w:rFonts w:ascii="Times New Roman"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DDE0695"/>
    <w:multiLevelType w:val="hybridMultilevel"/>
    <w:tmpl w:val="52504B9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3" w15:restartNumberingAfterBreak="0">
    <w:nsid w:val="4F14666F"/>
    <w:multiLevelType w:val="hybridMultilevel"/>
    <w:tmpl w:val="00C4D194"/>
    <w:lvl w:ilvl="0" w:tplc="AC585ED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F3D1C67"/>
    <w:multiLevelType w:val="hybridMultilevel"/>
    <w:tmpl w:val="0B5059FA"/>
    <w:lvl w:ilvl="0" w:tplc="4FEEF4F4">
      <w:start w:val="12"/>
      <w:numFmt w:val="bullet"/>
      <w:lvlText w:val="-"/>
      <w:lvlJc w:val="left"/>
      <w:pPr>
        <w:ind w:left="1429" w:hanging="360"/>
      </w:pPr>
      <w:rPr>
        <w:rFonts w:ascii="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5" w15:restartNumberingAfterBreak="0">
    <w:nsid w:val="50D824EF"/>
    <w:multiLevelType w:val="hybridMultilevel"/>
    <w:tmpl w:val="B47475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15452F4"/>
    <w:multiLevelType w:val="hybridMultilevel"/>
    <w:tmpl w:val="330CD298"/>
    <w:lvl w:ilvl="0" w:tplc="0415000B">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2025E2C"/>
    <w:multiLevelType w:val="hybridMultilevel"/>
    <w:tmpl w:val="12A0E0E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8" w15:restartNumberingAfterBreak="0">
    <w:nsid w:val="53D857AE"/>
    <w:multiLevelType w:val="hybridMultilevel"/>
    <w:tmpl w:val="F6407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9D912D0"/>
    <w:multiLevelType w:val="hybridMultilevel"/>
    <w:tmpl w:val="C11A9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A930CFD"/>
    <w:multiLevelType w:val="hybridMultilevel"/>
    <w:tmpl w:val="1174117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5AE26CAB"/>
    <w:multiLevelType w:val="hybridMultilevel"/>
    <w:tmpl w:val="4846F42E"/>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2" w15:restartNumberingAfterBreak="0">
    <w:nsid w:val="5C131530"/>
    <w:multiLevelType w:val="hybridMultilevel"/>
    <w:tmpl w:val="E30A81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C5C7177"/>
    <w:multiLevelType w:val="multilevel"/>
    <w:tmpl w:val="58B81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ED96AC1"/>
    <w:multiLevelType w:val="hybridMultilevel"/>
    <w:tmpl w:val="2004C5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EDD7E21"/>
    <w:multiLevelType w:val="hybridMultilevel"/>
    <w:tmpl w:val="CF5234C4"/>
    <w:lvl w:ilvl="0" w:tplc="47C479B0">
      <w:start w:val="1"/>
      <w:numFmt w:val="decimal"/>
      <w:lvlText w:val="%1)"/>
      <w:lvlJc w:val="left"/>
      <w:pPr>
        <w:ind w:left="1134" w:firstLine="2"/>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5F032FAF"/>
    <w:multiLevelType w:val="multilevel"/>
    <w:tmpl w:val="FF9A5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1E96BCD"/>
    <w:multiLevelType w:val="hybridMultilevel"/>
    <w:tmpl w:val="DDD603AE"/>
    <w:lvl w:ilvl="0" w:tplc="F79CD25E">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88" w15:restartNumberingAfterBreak="0">
    <w:nsid w:val="62331245"/>
    <w:multiLevelType w:val="hybridMultilevel"/>
    <w:tmpl w:val="830CFCF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639058AB"/>
    <w:multiLevelType w:val="hybridMultilevel"/>
    <w:tmpl w:val="04989CBC"/>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64A56B40"/>
    <w:multiLevelType w:val="hybridMultilevel"/>
    <w:tmpl w:val="A998C1B6"/>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1" w15:restartNumberingAfterBreak="0">
    <w:nsid w:val="65035F72"/>
    <w:multiLevelType w:val="hybridMultilevel"/>
    <w:tmpl w:val="B81E08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5247392"/>
    <w:multiLevelType w:val="hybridMultilevel"/>
    <w:tmpl w:val="0880845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3" w15:restartNumberingAfterBreak="0">
    <w:nsid w:val="65C0474E"/>
    <w:multiLevelType w:val="hybridMultilevel"/>
    <w:tmpl w:val="6D084B9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4" w15:restartNumberingAfterBreak="0">
    <w:nsid w:val="6606342F"/>
    <w:multiLevelType w:val="hybridMultilevel"/>
    <w:tmpl w:val="54C68C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60C2750"/>
    <w:multiLevelType w:val="hybridMultilevel"/>
    <w:tmpl w:val="9A60C78E"/>
    <w:lvl w:ilvl="0" w:tplc="4FEEF4F4">
      <w:start w:val="12"/>
      <w:numFmt w:val="bullet"/>
      <w:lvlText w:val="-"/>
      <w:lvlJc w:val="left"/>
      <w:pPr>
        <w:ind w:left="1364" w:hanging="360"/>
      </w:pPr>
      <w:rPr>
        <w:rFonts w:ascii="Times New Roman" w:hAnsi="Times New Roman" w:cs="Times New Roman"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96" w15:restartNumberingAfterBreak="0">
    <w:nsid w:val="66F765CE"/>
    <w:multiLevelType w:val="multilevel"/>
    <w:tmpl w:val="BAC8264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71D16E7"/>
    <w:multiLevelType w:val="hybridMultilevel"/>
    <w:tmpl w:val="7E2E0CC4"/>
    <w:lvl w:ilvl="0" w:tplc="4FEEF4F4">
      <w:start w:val="12"/>
      <w:numFmt w:val="bullet"/>
      <w:lvlText w:val="-"/>
      <w:lvlJc w:val="left"/>
      <w:pPr>
        <w:ind w:left="720" w:hanging="360"/>
      </w:pPr>
      <w:rPr>
        <w:rFonts w:ascii="Times New Roman" w:hAnsi="Times New Roman" w:cs="Times New Roman" w:hint="default"/>
      </w:rPr>
    </w:lvl>
    <w:lvl w:ilvl="1" w:tplc="4FEEF4F4">
      <w:start w:val="12"/>
      <w:numFmt w:val="bullet"/>
      <w:lvlText w:val="-"/>
      <w:lvlJc w:val="left"/>
      <w:pPr>
        <w:ind w:left="1440" w:hanging="360"/>
      </w:pPr>
      <w:rPr>
        <w:rFonts w:ascii="Times New Roman" w:hAnsi="Times New Roman" w:cs="Times New Roman" w:hint="default"/>
      </w:rPr>
    </w:lvl>
    <w:lvl w:ilvl="2" w:tplc="9C3AC56E">
      <w:numFmt w:val="bullet"/>
      <w:lvlText w:val="•"/>
      <w:lvlJc w:val="left"/>
      <w:pPr>
        <w:ind w:left="2160" w:hanging="360"/>
      </w:pPr>
      <w:rPr>
        <w:rFonts w:ascii="Arial" w:eastAsia="Calibri" w:hAnsi="Arial" w:cs="Aria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9721A65"/>
    <w:multiLevelType w:val="hybridMultilevel"/>
    <w:tmpl w:val="7E10A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A5C14AA"/>
    <w:multiLevelType w:val="hybridMultilevel"/>
    <w:tmpl w:val="22D6D018"/>
    <w:lvl w:ilvl="0" w:tplc="9C3AC56E">
      <w:numFmt w:val="bullet"/>
      <w:lvlText w:val="•"/>
      <w:lvlJc w:val="left"/>
      <w:pPr>
        <w:ind w:left="1068" w:hanging="360"/>
      </w:pPr>
      <w:rPr>
        <w:rFonts w:ascii="Arial" w:eastAsia="Calibri" w:hAnsi="Arial" w:cs="Aria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0" w15:restartNumberingAfterBreak="0">
    <w:nsid w:val="6AD9602F"/>
    <w:multiLevelType w:val="hybridMultilevel"/>
    <w:tmpl w:val="F4B690B8"/>
    <w:lvl w:ilvl="0" w:tplc="4CACDB16">
      <w:start w:val="1"/>
      <w:numFmt w:val="decimal"/>
      <w:lvlText w:val="%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6B1D1116"/>
    <w:multiLevelType w:val="hybridMultilevel"/>
    <w:tmpl w:val="5DBC5050"/>
    <w:lvl w:ilvl="0" w:tplc="4FEEF4F4">
      <w:start w:val="12"/>
      <w:numFmt w:val="bullet"/>
      <w:lvlText w:val="-"/>
      <w:lvlJc w:val="left"/>
      <w:pPr>
        <w:ind w:left="1068" w:hanging="360"/>
      </w:pPr>
      <w:rPr>
        <w:rFonts w:ascii="Times New Roman" w:hAnsi="Times New Roman" w:cs="Times New Roman" w:hint="default"/>
      </w:rPr>
    </w:lvl>
    <w:lvl w:ilvl="1" w:tplc="04150003">
      <w:start w:val="1"/>
      <w:numFmt w:val="bullet"/>
      <w:lvlText w:val="o"/>
      <w:lvlJc w:val="left"/>
      <w:pPr>
        <w:ind w:left="1788" w:hanging="360"/>
      </w:pPr>
      <w:rPr>
        <w:rFonts w:ascii="Courier New" w:hAnsi="Courier New" w:cs="Courier New" w:hint="default"/>
      </w:rPr>
    </w:lvl>
    <w:lvl w:ilvl="2" w:tplc="4FEEF4F4">
      <w:start w:val="12"/>
      <w:numFmt w:val="bullet"/>
      <w:lvlText w:val="-"/>
      <w:lvlJc w:val="left"/>
      <w:pPr>
        <w:ind w:left="2508" w:hanging="360"/>
      </w:pPr>
      <w:rPr>
        <w:rFonts w:ascii="Times New Roman" w:hAnsi="Times New Roman" w:cs="Times New Roman"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2" w15:restartNumberingAfterBreak="0">
    <w:nsid w:val="6B6F4977"/>
    <w:multiLevelType w:val="multilevel"/>
    <w:tmpl w:val="5892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B973F23"/>
    <w:multiLevelType w:val="hybridMultilevel"/>
    <w:tmpl w:val="E0BE7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BAD174A"/>
    <w:multiLevelType w:val="hybridMultilevel"/>
    <w:tmpl w:val="4D982202"/>
    <w:lvl w:ilvl="0" w:tplc="04150009">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5" w15:restartNumberingAfterBreak="0">
    <w:nsid w:val="6C87351C"/>
    <w:multiLevelType w:val="multilevel"/>
    <w:tmpl w:val="572A79F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CF82603"/>
    <w:multiLevelType w:val="hybridMultilevel"/>
    <w:tmpl w:val="077A13FE"/>
    <w:lvl w:ilvl="0" w:tplc="9C3AC56E">
      <w:numFmt w:val="bullet"/>
      <w:lvlText w:val="•"/>
      <w:lvlJc w:val="left"/>
      <w:pPr>
        <w:ind w:left="1429" w:hanging="360"/>
      </w:pPr>
      <w:rPr>
        <w:rFonts w:ascii="Arial" w:eastAsia="Calibri" w:hAnsi="Arial" w:cs="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7" w15:restartNumberingAfterBreak="0">
    <w:nsid w:val="6D034D4E"/>
    <w:multiLevelType w:val="hybridMultilevel"/>
    <w:tmpl w:val="F2A2BDC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8" w15:restartNumberingAfterBreak="0">
    <w:nsid w:val="6E910BE7"/>
    <w:multiLevelType w:val="hybridMultilevel"/>
    <w:tmpl w:val="BE7ABFE8"/>
    <w:lvl w:ilvl="0" w:tplc="4FEEF4F4">
      <w:start w:val="12"/>
      <w:numFmt w:val="bullet"/>
      <w:lvlText w:val="-"/>
      <w:lvlJc w:val="left"/>
      <w:pPr>
        <w:ind w:left="1068" w:hanging="360"/>
      </w:pPr>
      <w:rPr>
        <w:rFonts w:ascii="Times New Roman"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9" w15:restartNumberingAfterBreak="0">
    <w:nsid w:val="6F0D1E1B"/>
    <w:multiLevelType w:val="hybridMultilevel"/>
    <w:tmpl w:val="38625FE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0" w15:restartNumberingAfterBreak="0">
    <w:nsid w:val="707C1FCE"/>
    <w:multiLevelType w:val="hybridMultilevel"/>
    <w:tmpl w:val="C5305B0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2002C0C"/>
    <w:multiLevelType w:val="hybridMultilevel"/>
    <w:tmpl w:val="F0B4B0C8"/>
    <w:lvl w:ilvl="0" w:tplc="04150009">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2" w15:restartNumberingAfterBreak="0">
    <w:nsid w:val="72866227"/>
    <w:multiLevelType w:val="hybridMultilevel"/>
    <w:tmpl w:val="8C005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307361E"/>
    <w:multiLevelType w:val="hybridMultilevel"/>
    <w:tmpl w:val="9B82592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4" w15:restartNumberingAfterBreak="0">
    <w:nsid w:val="73334A0F"/>
    <w:multiLevelType w:val="hybridMultilevel"/>
    <w:tmpl w:val="E73A1A3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4B46B49"/>
    <w:multiLevelType w:val="hybridMultilevel"/>
    <w:tmpl w:val="9D148B8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6" w15:restartNumberingAfterBreak="0">
    <w:nsid w:val="74EE2F22"/>
    <w:multiLevelType w:val="hybridMultilevel"/>
    <w:tmpl w:val="DD9892D6"/>
    <w:lvl w:ilvl="0" w:tplc="04150001">
      <w:start w:val="1"/>
      <w:numFmt w:val="bullet"/>
      <w:lvlText w:val=""/>
      <w:lvlJc w:val="left"/>
      <w:pPr>
        <w:ind w:left="1080" w:hanging="360"/>
      </w:pPr>
      <w:rPr>
        <w:rFonts w:ascii="Symbol" w:hAnsi="Symbol" w:hint="default"/>
      </w:rPr>
    </w:lvl>
    <w:lvl w:ilvl="1" w:tplc="4FEEF4F4">
      <w:start w:val="12"/>
      <w:numFmt w:val="bullet"/>
      <w:lvlText w:val="-"/>
      <w:lvlJc w:val="left"/>
      <w:pPr>
        <w:ind w:left="1800" w:hanging="360"/>
      </w:pPr>
      <w:rPr>
        <w:rFonts w:ascii="Times New Roman" w:hAnsi="Times New Roman" w:cs="Times New Roman"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7" w15:restartNumberingAfterBreak="0">
    <w:nsid w:val="7581208C"/>
    <w:multiLevelType w:val="hybridMultilevel"/>
    <w:tmpl w:val="C2C4654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8A63AC3"/>
    <w:multiLevelType w:val="hybridMultilevel"/>
    <w:tmpl w:val="370ADF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9C24782"/>
    <w:multiLevelType w:val="hybridMultilevel"/>
    <w:tmpl w:val="1E504D06"/>
    <w:lvl w:ilvl="0" w:tplc="0415000D">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20" w15:restartNumberingAfterBreak="0">
    <w:nsid w:val="7B02500D"/>
    <w:multiLevelType w:val="hybridMultilevel"/>
    <w:tmpl w:val="F580C886"/>
    <w:lvl w:ilvl="0" w:tplc="BDDE6F6A">
      <w:start w:val="1"/>
      <w:numFmt w:val="decimal"/>
      <w:lvlText w:val="%1)"/>
      <w:lvlJc w:val="left"/>
      <w:pPr>
        <w:ind w:left="1774" w:hanging="106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1" w15:restartNumberingAfterBreak="0">
    <w:nsid w:val="7C19221D"/>
    <w:multiLevelType w:val="hybridMultilevel"/>
    <w:tmpl w:val="C43E2340"/>
    <w:lvl w:ilvl="0" w:tplc="A4EC7EE0">
      <w:start w:val="1"/>
      <w:numFmt w:val="decimal"/>
      <w:lvlText w:val="%1)"/>
      <w:lvlJc w:val="left"/>
      <w:pPr>
        <w:ind w:left="735"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CAF2C3A"/>
    <w:multiLevelType w:val="hybridMultilevel"/>
    <w:tmpl w:val="B6381FAA"/>
    <w:lvl w:ilvl="0" w:tplc="0415000D">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23" w15:restartNumberingAfterBreak="0">
    <w:nsid w:val="7D672D61"/>
    <w:multiLevelType w:val="hybridMultilevel"/>
    <w:tmpl w:val="2A66D6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7EB40BB5"/>
    <w:multiLevelType w:val="hybridMultilevel"/>
    <w:tmpl w:val="8EC6E176"/>
    <w:lvl w:ilvl="0" w:tplc="F79CD2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F3433D3"/>
    <w:multiLevelType w:val="hybridMultilevel"/>
    <w:tmpl w:val="38708F7A"/>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6" w15:restartNumberingAfterBreak="0">
    <w:nsid w:val="7F6D5C0C"/>
    <w:multiLevelType w:val="hybridMultilevel"/>
    <w:tmpl w:val="130E6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8"/>
  </w:num>
  <w:num w:numId="2">
    <w:abstractNumId w:val="21"/>
  </w:num>
  <w:num w:numId="3">
    <w:abstractNumId w:val="112"/>
  </w:num>
  <w:num w:numId="4">
    <w:abstractNumId w:val="58"/>
  </w:num>
  <w:num w:numId="5">
    <w:abstractNumId w:val="103"/>
  </w:num>
  <w:num w:numId="6">
    <w:abstractNumId w:val="94"/>
  </w:num>
  <w:num w:numId="7">
    <w:abstractNumId w:val="124"/>
  </w:num>
  <w:num w:numId="8">
    <w:abstractNumId w:val="100"/>
  </w:num>
  <w:num w:numId="9">
    <w:abstractNumId w:val="105"/>
  </w:num>
  <w:num w:numId="10">
    <w:abstractNumId w:val="26"/>
  </w:num>
  <w:num w:numId="11">
    <w:abstractNumId w:val="31"/>
  </w:num>
  <w:num w:numId="12">
    <w:abstractNumId w:val="93"/>
  </w:num>
  <w:num w:numId="13">
    <w:abstractNumId w:val="77"/>
  </w:num>
  <w:num w:numId="14">
    <w:abstractNumId w:val="15"/>
  </w:num>
  <w:num w:numId="15">
    <w:abstractNumId w:val="59"/>
  </w:num>
  <w:num w:numId="16">
    <w:abstractNumId w:val="44"/>
  </w:num>
  <w:num w:numId="17">
    <w:abstractNumId w:val="117"/>
  </w:num>
  <w:num w:numId="18">
    <w:abstractNumId w:val="27"/>
  </w:num>
  <w:num w:numId="19">
    <w:abstractNumId w:val="55"/>
  </w:num>
  <w:num w:numId="20">
    <w:abstractNumId w:val="53"/>
  </w:num>
  <w:num w:numId="21">
    <w:abstractNumId w:val="69"/>
  </w:num>
  <w:num w:numId="22">
    <w:abstractNumId w:val="56"/>
  </w:num>
  <w:num w:numId="23">
    <w:abstractNumId w:val="20"/>
  </w:num>
  <w:num w:numId="24">
    <w:abstractNumId w:val="76"/>
  </w:num>
  <w:num w:numId="25">
    <w:abstractNumId w:val="67"/>
  </w:num>
  <w:num w:numId="26">
    <w:abstractNumId w:val="0"/>
  </w:num>
  <w:num w:numId="27">
    <w:abstractNumId w:val="96"/>
  </w:num>
  <w:num w:numId="28">
    <w:abstractNumId w:val="109"/>
  </w:num>
  <w:num w:numId="29">
    <w:abstractNumId w:val="64"/>
  </w:num>
  <w:num w:numId="30">
    <w:abstractNumId w:val="37"/>
  </w:num>
  <w:num w:numId="31">
    <w:abstractNumId w:val="39"/>
  </w:num>
  <w:num w:numId="32">
    <w:abstractNumId w:val="12"/>
  </w:num>
  <w:num w:numId="33">
    <w:abstractNumId w:val="5"/>
  </w:num>
  <w:num w:numId="34">
    <w:abstractNumId w:val="42"/>
  </w:num>
  <w:num w:numId="35">
    <w:abstractNumId w:val="14"/>
  </w:num>
  <w:num w:numId="36">
    <w:abstractNumId w:val="104"/>
  </w:num>
  <w:num w:numId="37">
    <w:abstractNumId w:val="63"/>
  </w:num>
  <w:num w:numId="38">
    <w:abstractNumId w:val="80"/>
  </w:num>
  <w:num w:numId="39">
    <w:abstractNumId w:val="91"/>
  </w:num>
  <w:num w:numId="40">
    <w:abstractNumId w:val="111"/>
  </w:num>
  <w:num w:numId="41">
    <w:abstractNumId w:val="54"/>
  </w:num>
  <w:num w:numId="42">
    <w:abstractNumId w:val="13"/>
  </w:num>
  <w:num w:numId="43">
    <w:abstractNumId w:val="123"/>
  </w:num>
  <w:num w:numId="44">
    <w:abstractNumId w:val="41"/>
  </w:num>
  <w:num w:numId="45">
    <w:abstractNumId w:val="118"/>
  </w:num>
  <w:num w:numId="46">
    <w:abstractNumId w:val="119"/>
  </w:num>
  <w:num w:numId="47">
    <w:abstractNumId w:val="40"/>
  </w:num>
  <w:num w:numId="48">
    <w:abstractNumId w:val="61"/>
  </w:num>
  <w:num w:numId="49">
    <w:abstractNumId w:val="43"/>
  </w:num>
  <w:num w:numId="50">
    <w:abstractNumId w:val="126"/>
  </w:num>
  <w:num w:numId="51">
    <w:abstractNumId w:val="114"/>
  </w:num>
  <w:num w:numId="52">
    <w:abstractNumId w:val="87"/>
  </w:num>
  <w:num w:numId="53">
    <w:abstractNumId w:val="51"/>
  </w:num>
  <w:num w:numId="54">
    <w:abstractNumId w:val="36"/>
  </w:num>
  <w:num w:numId="55">
    <w:abstractNumId w:val="33"/>
  </w:num>
  <w:num w:numId="56">
    <w:abstractNumId w:val="125"/>
  </w:num>
  <w:num w:numId="57">
    <w:abstractNumId w:val="122"/>
  </w:num>
  <w:num w:numId="58">
    <w:abstractNumId w:val="19"/>
  </w:num>
  <w:num w:numId="59">
    <w:abstractNumId w:val="30"/>
  </w:num>
  <w:num w:numId="60">
    <w:abstractNumId w:val="110"/>
  </w:num>
  <w:num w:numId="61">
    <w:abstractNumId w:val="11"/>
  </w:num>
  <w:num w:numId="62">
    <w:abstractNumId w:val="88"/>
  </w:num>
  <w:num w:numId="63">
    <w:abstractNumId w:val="24"/>
  </w:num>
  <w:num w:numId="64">
    <w:abstractNumId w:val="62"/>
  </w:num>
  <w:num w:numId="65">
    <w:abstractNumId w:val="92"/>
  </w:num>
  <w:num w:numId="66">
    <w:abstractNumId w:val="120"/>
  </w:num>
  <w:num w:numId="67">
    <w:abstractNumId w:val="85"/>
  </w:num>
  <w:num w:numId="68">
    <w:abstractNumId w:val="17"/>
  </w:num>
  <w:num w:numId="69">
    <w:abstractNumId w:val="79"/>
  </w:num>
  <w:num w:numId="70">
    <w:abstractNumId w:val="78"/>
  </w:num>
  <w:num w:numId="71">
    <w:abstractNumId w:val="29"/>
  </w:num>
  <w:num w:numId="72">
    <w:abstractNumId w:val="108"/>
  </w:num>
  <w:num w:numId="73">
    <w:abstractNumId w:val="116"/>
  </w:num>
  <w:num w:numId="74">
    <w:abstractNumId w:val="95"/>
  </w:num>
  <w:num w:numId="75">
    <w:abstractNumId w:val="73"/>
  </w:num>
  <w:num w:numId="76">
    <w:abstractNumId w:val="49"/>
  </w:num>
  <w:num w:numId="77">
    <w:abstractNumId w:val="121"/>
  </w:num>
  <w:num w:numId="78">
    <w:abstractNumId w:val="3"/>
  </w:num>
  <w:num w:numId="79">
    <w:abstractNumId w:val="22"/>
  </w:num>
  <w:num w:numId="80">
    <w:abstractNumId w:val="89"/>
  </w:num>
  <w:num w:numId="81">
    <w:abstractNumId w:val="10"/>
  </w:num>
  <w:num w:numId="82">
    <w:abstractNumId w:val="16"/>
  </w:num>
  <w:num w:numId="83">
    <w:abstractNumId w:val="23"/>
  </w:num>
  <w:num w:numId="84">
    <w:abstractNumId w:val="1"/>
  </w:num>
  <w:num w:numId="85">
    <w:abstractNumId w:val="32"/>
  </w:num>
  <w:num w:numId="86">
    <w:abstractNumId w:val="66"/>
  </w:num>
  <w:num w:numId="87">
    <w:abstractNumId w:val="25"/>
  </w:num>
  <w:num w:numId="88">
    <w:abstractNumId w:val="71"/>
  </w:num>
  <w:num w:numId="89">
    <w:abstractNumId w:val="46"/>
  </w:num>
  <w:num w:numId="90">
    <w:abstractNumId w:val="101"/>
  </w:num>
  <w:num w:numId="91">
    <w:abstractNumId w:val="28"/>
  </w:num>
  <w:num w:numId="92">
    <w:abstractNumId w:val="9"/>
  </w:num>
  <w:num w:numId="93">
    <w:abstractNumId w:val="97"/>
  </w:num>
  <w:num w:numId="94">
    <w:abstractNumId w:val="38"/>
  </w:num>
  <w:num w:numId="95">
    <w:abstractNumId w:val="99"/>
  </w:num>
  <w:num w:numId="96">
    <w:abstractNumId w:val="45"/>
  </w:num>
  <w:num w:numId="97">
    <w:abstractNumId w:val="70"/>
  </w:num>
  <w:num w:numId="98">
    <w:abstractNumId w:val="65"/>
  </w:num>
  <w:num w:numId="99">
    <w:abstractNumId w:val="106"/>
  </w:num>
  <w:num w:numId="100">
    <w:abstractNumId w:val="4"/>
  </w:num>
  <w:num w:numId="101">
    <w:abstractNumId w:val="47"/>
  </w:num>
  <w:num w:numId="102">
    <w:abstractNumId w:val="50"/>
  </w:num>
  <w:num w:numId="103">
    <w:abstractNumId w:val="35"/>
  </w:num>
  <w:num w:numId="104">
    <w:abstractNumId w:val="2"/>
  </w:num>
  <w:num w:numId="105">
    <w:abstractNumId w:val="52"/>
  </w:num>
  <w:num w:numId="106">
    <w:abstractNumId w:val="86"/>
  </w:num>
  <w:num w:numId="107">
    <w:abstractNumId w:val="75"/>
  </w:num>
  <w:num w:numId="108">
    <w:abstractNumId w:val="60"/>
  </w:num>
  <w:num w:numId="109">
    <w:abstractNumId w:val="84"/>
  </w:num>
  <w:num w:numId="110">
    <w:abstractNumId w:val="68"/>
  </w:num>
  <w:num w:numId="11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0"/>
  </w:num>
  <w:num w:numId="113">
    <w:abstractNumId w:val="98"/>
  </w:num>
  <w:num w:numId="114">
    <w:abstractNumId w:val="72"/>
  </w:num>
  <w:num w:numId="115">
    <w:abstractNumId w:val="74"/>
  </w:num>
  <w:num w:numId="116">
    <w:abstractNumId w:val="81"/>
  </w:num>
  <w:num w:numId="117">
    <w:abstractNumId w:val="115"/>
  </w:num>
  <w:num w:numId="118">
    <w:abstractNumId w:val="6"/>
  </w:num>
  <w:num w:numId="119">
    <w:abstractNumId w:val="18"/>
  </w:num>
  <w:num w:numId="120">
    <w:abstractNumId w:val="8"/>
  </w:num>
  <w:num w:numId="121">
    <w:abstractNumId w:val="82"/>
  </w:num>
  <w:num w:numId="122">
    <w:abstractNumId w:val="83"/>
  </w:num>
  <w:num w:numId="123">
    <w:abstractNumId w:val="102"/>
  </w:num>
  <w:num w:numId="124">
    <w:abstractNumId w:val="34"/>
  </w:num>
  <w:num w:numId="125">
    <w:abstractNumId w:val="57"/>
  </w:num>
  <w:num w:numId="126">
    <w:abstractNumId w:val="107"/>
  </w:num>
  <w:num w:numId="127">
    <w:abstractNumId w:val="113"/>
  </w:num>
  <w:num w:numId="128">
    <w:abstractNumId w:val="7"/>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6A3"/>
    <w:rsid w:val="00002E6A"/>
    <w:rsid w:val="00003517"/>
    <w:rsid w:val="0000358C"/>
    <w:rsid w:val="000047FA"/>
    <w:rsid w:val="00004C8F"/>
    <w:rsid w:val="00005C86"/>
    <w:rsid w:val="00006592"/>
    <w:rsid w:val="00006737"/>
    <w:rsid w:val="00006CF8"/>
    <w:rsid w:val="00006D3C"/>
    <w:rsid w:val="00007143"/>
    <w:rsid w:val="000075DA"/>
    <w:rsid w:val="000076AF"/>
    <w:rsid w:val="00007AAE"/>
    <w:rsid w:val="00007F65"/>
    <w:rsid w:val="00010A77"/>
    <w:rsid w:val="00011DC6"/>
    <w:rsid w:val="0001395C"/>
    <w:rsid w:val="00014A62"/>
    <w:rsid w:val="00014E47"/>
    <w:rsid w:val="00017652"/>
    <w:rsid w:val="000200C4"/>
    <w:rsid w:val="00020929"/>
    <w:rsid w:val="00021E36"/>
    <w:rsid w:val="00022252"/>
    <w:rsid w:val="0002267F"/>
    <w:rsid w:val="000233B9"/>
    <w:rsid w:val="00023DA8"/>
    <w:rsid w:val="0002599A"/>
    <w:rsid w:val="00025FE7"/>
    <w:rsid w:val="0002654B"/>
    <w:rsid w:val="00026718"/>
    <w:rsid w:val="0002695C"/>
    <w:rsid w:val="0003065F"/>
    <w:rsid w:val="00030DC7"/>
    <w:rsid w:val="0003124A"/>
    <w:rsid w:val="00031992"/>
    <w:rsid w:val="00031DE4"/>
    <w:rsid w:val="00032289"/>
    <w:rsid w:val="000323E1"/>
    <w:rsid w:val="000329D5"/>
    <w:rsid w:val="00032E1C"/>
    <w:rsid w:val="000331A9"/>
    <w:rsid w:val="00033304"/>
    <w:rsid w:val="000333EC"/>
    <w:rsid w:val="0003381D"/>
    <w:rsid w:val="00033DE2"/>
    <w:rsid w:val="00033E18"/>
    <w:rsid w:val="00034428"/>
    <w:rsid w:val="00034900"/>
    <w:rsid w:val="0003574B"/>
    <w:rsid w:val="000366C6"/>
    <w:rsid w:val="00036D6C"/>
    <w:rsid w:val="000400EE"/>
    <w:rsid w:val="000409BF"/>
    <w:rsid w:val="00040A35"/>
    <w:rsid w:val="00040C60"/>
    <w:rsid w:val="00040F99"/>
    <w:rsid w:val="000412F6"/>
    <w:rsid w:val="00041437"/>
    <w:rsid w:val="00041CA7"/>
    <w:rsid w:val="00041E1F"/>
    <w:rsid w:val="00042643"/>
    <w:rsid w:val="00042F38"/>
    <w:rsid w:val="0004314D"/>
    <w:rsid w:val="00043DD1"/>
    <w:rsid w:val="00044407"/>
    <w:rsid w:val="00044FD3"/>
    <w:rsid w:val="0004711E"/>
    <w:rsid w:val="000500F3"/>
    <w:rsid w:val="000504BD"/>
    <w:rsid w:val="00051B0B"/>
    <w:rsid w:val="00052110"/>
    <w:rsid w:val="00052677"/>
    <w:rsid w:val="0005399A"/>
    <w:rsid w:val="0005466D"/>
    <w:rsid w:val="0005497A"/>
    <w:rsid w:val="00054B03"/>
    <w:rsid w:val="00054F6D"/>
    <w:rsid w:val="00055571"/>
    <w:rsid w:val="00057955"/>
    <w:rsid w:val="00057F6F"/>
    <w:rsid w:val="00057FE4"/>
    <w:rsid w:val="000608CC"/>
    <w:rsid w:val="00060D78"/>
    <w:rsid w:val="00061FB8"/>
    <w:rsid w:val="0006351F"/>
    <w:rsid w:val="00063BDC"/>
    <w:rsid w:val="00064F47"/>
    <w:rsid w:val="0006512B"/>
    <w:rsid w:val="00065244"/>
    <w:rsid w:val="00065A51"/>
    <w:rsid w:val="00066FC2"/>
    <w:rsid w:val="0006724F"/>
    <w:rsid w:val="0007049E"/>
    <w:rsid w:val="0007125D"/>
    <w:rsid w:val="000719D3"/>
    <w:rsid w:val="00071A79"/>
    <w:rsid w:val="00071B58"/>
    <w:rsid w:val="00071BBC"/>
    <w:rsid w:val="00072351"/>
    <w:rsid w:val="00073774"/>
    <w:rsid w:val="00074C13"/>
    <w:rsid w:val="00074C3A"/>
    <w:rsid w:val="000758E3"/>
    <w:rsid w:val="0007655A"/>
    <w:rsid w:val="00076F14"/>
    <w:rsid w:val="0007721B"/>
    <w:rsid w:val="0007742F"/>
    <w:rsid w:val="00077B02"/>
    <w:rsid w:val="00077B7C"/>
    <w:rsid w:val="00082817"/>
    <w:rsid w:val="00082B2D"/>
    <w:rsid w:val="0008558C"/>
    <w:rsid w:val="00085CA9"/>
    <w:rsid w:val="00086D73"/>
    <w:rsid w:val="0008705B"/>
    <w:rsid w:val="0008789D"/>
    <w:rsid w:val="00090229"/>
    <w:rsid w:val="00090868"/>
    <w:rsid w:val="0009110F"/>
    <w:rsid w:val="00091AED"/>
    <w:rsid w:val="00092412"/>
    <w:rsid w:val="000925A6"/>
    <w:rsid w:val="000929B7"/>
    <w:rsid w:val="00092A81"/>
    <w:rsid w:val="00093D89"/>
    <w:rsid w:val="000952D7"/>
    <w:rsid w:val="00096AF8"/>
    <w:rsid w:val="00096CBD"/>
    <w:rsid w:val="000A08C6"/>
    <w:rsid w:val="000A2208"/>
    <w:rsid w:val="000A24FB"/>
    <w:rsid w:val="000A3E62"/>
    <w:rsid w:val="000A4CAC"/>
    <w:rsid w:val="000A5E84"/>
    <w:rsid w:val="000A5F84"/>
    <w:rsid w:val="000A6A00"/>
    <w:rsid w:val="000A6E63"/>
    <w:rsid w:val="000A7CFA"/>
    <w:rsid w:val="000A7FA5"/>
    <w:rsid w:val="000B05EE"/>
    <w:rsid w:val="000B1247"/>
    <w:rsid w:val="000B19C3"/>
    <w:rsid w:val="000B1CC9"/>
    <w:rsid w:val="000B1DE3"/>
    <w:rsid w:val="000B1FDE"/>
    <w:rsid w:val="000B271F"/>
    <w:rsid w:val="000B2BFE"/>
    <w:rsid w:val="000B2D68"/>
    <w:rsid w:val="000B370F"/>
    <w:rsid w:val="000B38C7"/>
    <w:rsid w:val="000B4721"/>
    <w:rsid w:val="000B5154"/>
    <w:rsid w:val="000B54F8"/>
    <w:rsid w:val="000B61FD"/>
    <w:rsid w:val="000B6859"/>
    <w:rsid w:val="000B71CC"/>
    <w:rsid w:val="000B7B8E"/>
    <w:rsid w:val="000C01C2"/>
    <w:rsid w:val="000C01EC"/>
    <w:rsid w:val="000C08A8"/>
    <w:rsid w:val="000C1F9E"/>
    <w:rsid w:val="000C21C8"/>
    <w:rsid w:val="000C2691"/>
    <w:rsid w:val="000C2757"/>
    <w:rsid w:val="000C326D"/>
    <w:rsid w:val="000C3751"/>
    <w:rsid w:val="000C40A7"/>
    <w:rsid w:val="000C4316"/>
    <w:rsid w:val="000C5A64"/>
    <w:rsid w:val="000C5AB6"/>
    <w:rsid w:val="000C5E3F"/>
    <w:rsid w:val="000C6555"/>
    <w:rsid w:val="000C7F7C"/>
    <w:rsid w:val="000D0073"/>
    <w:rsid w:val="000D0F22"/>
    <w:rsid w:val="000D1003"/>
    <w:rsid w:val="000D1F7F"/>
    <w:rsid w:val="000D2449"/>
    <w:rsid w:val="000D28F4"/>
    <w:rsid w:val="000D2E45"/>
    <w:rsid w:val="000D30C8"/>
    <w:rsid w:val="000D3947"/>
    <w:rsid w:val="000D488E"/>
    <w:rsid w:val="000D4C82"/>
    <w:rsid w:val="000D55BD"/>
    <w:rsid w:val="000D5FA1"/>
    <w:rsid w:val="000D7102"/>
    <w:rsid w:val="000D75FD"/>
    <w:rsid w:val="000D7A05"/>
    <w:rsid w:val="000D7F55"/>
    <w:rsid w:val="000D7FBD"/>
    <w:rsid w:val="000E00B3"/>
    <w:rsid w:val="000E21D8"/>
    <w:rsid w:val="000E3077"/>
    <w:rsid w:val="000E4300"/>
    <w:rsid w:val="000E43C4"/>
    <w:rsid w:val="000E465C"/>
    <w:rsid w:val="000E4901"/>
    <w:rsid w:val="000E4A1B"/>
    <w:rsid w:val="000E55F9"/>
    <w:rsid w:val="000E571B"/>
    <w:rsid w:val="000E6B01"/>
    <w:rsid w:val="000E704D"/>
    <w:rsid w:val="000E79C0"/>
    <w:rsid w:val="000F02F9"/>
    <w:rsid w:val="000F063C"/>
    <w:rsid w:val="000F1516"/>
    <w:rsid w:val="000F18CF"/>
    <w:rsid w:val="000F1A05"/>
    <w:rsid w:val="000F1E30"/>
    <w:rsid w:val="000F1FC3"/>
    <w:rsid w:val="000F256E"/>
    <w:rsid w:val="000F36E4"/>
    <w:rsid w:val="000F3BAC"/>
    <w:rsid w:val="000F40F6"/>
    <w:rsid w:val="000F427F"/>
    <w:rsid w:val="000F4A0C"/>
    <w:rsid w:val="000F4E39"/>
    <w:rsid w:val="000F512A"/>
    <w:rsid w:val="000F52C7"/>
    <w:rsid w:val="000F59C7"/>
    <w:rsid w:val="000F5D05"/>
    <w:rsid w:val="000F782C"/>
    <w:rsid w:val="000F7E1A"/>
    <w:rsid w:val="000F7E3D"/>
    <w:rsid w:val="001001C4"/>
    <w:rsid w:val="00100850"/>
    <w:rsid w:val="001013C6"/>
    <w:rsid w:val="001016ED"/>
    <w:rsid w:val="001026D6"/>
    <w:rsid w:val="00102B65"/>
    <w:rsid w:val="00102D70"/>
    <w:rsid w:val="00102E8F"/>
    <w:rsid w:val="00103111"/>
    <w:rsid w:val="001039D9"/>
    <w:rsid w:val="001044E1"/>
    <w:rsid w:val="001046E4"/>
    <w:rsid w:val="00104AEC"/>
    <w:rsid w:val="00106344"/>
    <w:rsid w:val="001070B2"/>
    <w:rsid w:val="001076E8"/>
    <w:rsid w:val="0010783F"/>
    <w:rsid w:val="001104D9"/>
    <w:rsid w:val="00110A14"/>
    <w:rsid w:val="001128F9"/>
    <w:rsid w:val="001133B1"/>
    <w:rsid w:val="001133E1"/>
    <w:rsid w:val="001134BA"/>
    <w:rsid w:val="00113F58"/>
    <w:rsid w:val="001146C3"/>
    <w:rsid w:val="00114CF6"/>
    <w:rsid w:val="001153B1"/>
    <w:rsid w:val="00115B7F"/>
    <w:rsid w:val="00116105"/>
    <w:rsid w:val="0011685F"/>
    <w:rsid w:val="00117205"/>
    <w:rsid w:val="00117596"/>
    <w:rsid w:val="001178AD"/>
    <w:rsid w:val="00120DDA"/>
    <w:rsid w:val="0012153B"/>
    <w:rsid w:val="00121F65"/>
    <w:rsid w:val="00121F82"/>
    <w:rsid w:val="00122E76"/>
    <w:rsid w:val="0012330B"/>
    <w:rsid w:val="00123654"/>
    <w:rsid w:val="00123C31"/>
    <w:rsid w:val="00126239"/>
    <w:rsid w:val="00126D1C"/>
    <w:rsid w:val="001275BD"/>
    <w:rsid w:val="00127B41"/>
    <w:rsid w:val="00127F98"/>
    <w:rsid w:val="00130CD7"/>
    <w:rsid w:val="00131350"/>
    <w:rsid w:val="0013164B"/>
    <w:rsid w:val="001316A5"/>
    <w:rsid w:val="001318E6"/>
    <w:rsid w:val="00132016"/>
    <w:rsid w:val="00133CD9"/>
    <w:rsid w:val="001343F0"/>
    <w:rsid w:val="00134879"/>
    <w:rsid w:val="00134880"/>
    <w:rsid w:val="0013497A"/>
    <w:rsid w:val="00134EEB"/>
    <w:rsid w:val="001352FE"/>
    <w:rsid w:val="001353D2"/>
    <w:rsid w:val="001359F8"/>
    <w:rsid w:val="0013732F"/>
    <w:rsid w:val="001402E2"/>
    <w:rsid w:val="001403EE"/>
    <w:rsid w:val="00140516"/>
    <w:rsid w:val="00140612"/>
    <w:rsid w:val="001407CE"/>
    <w:rsid w:val="00140825"/>
    <w:rsid w:val="00140C89"/>
    <w:rsid w:val="00141861"/>
    <w:rsid w:val="00141CD1"/>
    <w:rsid w:val="00142FFE"/>
    <w:rsid w:val="001439B7"/>
    <w:rsid w:val="001439CC"/>
    <w:rsid w:val="00143A1F"/>
    <w:rsid w:val="00146840"/>
    <w:rsid w:val="0014742D"/>
    <w:rsid w:val="00147E57"/>
    <w:rsid w:val="00150682"/>
    <w:rsid w:val="00150731"/>
    <w:rsid w:val="00150EFA"/>
    <w:rsid w:val="00151951"/>
    <w:rsid w:val="00152B30"/>
    <w:rsid w:val="0015329F"/>
    <w:rsid w:val="001536CB"/>
    <w:rsid w:val="00154495"/>
    <w:rsid w:val="00154852"/>
    <w:rsid w:val="00155FC3"/>
    <w:rsid w:val="00156392"/>
    <w:rsid w:val="001572C8"/>
    <w:rsid w:val="0016072A"/>
    <w:rsid w:val="00164C7F"/>
    <w:rsid w:val="00164D66"/>
    <w:rsid w:val="00165884"/>
    <w:rsid w:val="00165ACA"/>
    <w:rsid w:val="00165EA3"/>
    <w:rsid w:val="00166A9C"/>
    <w:rsid w:val="00167838"/>
    <w:rsid w:val="00167E2E"/>
    <w:rsid w:val="001701C6"/>
    <w:rsid w:val="0017067B"/>
    <w:rsid w:val="00171E10"/>
    <w:rsid w:val="00171E92"/>
    <w:rsid w:val="001722EB"/>
    <w:rsid w:val="001723D4"/>
    <w:rsid w:val="001727D5"/>
    <w:rsid w:val="0017287F"/>
    <w:rsid w:val="00173C3F"/>
    <w:rsid w:val="001768DE"/>
    <w:rsid w:val="0017725F"/>
    <w:rsid w:val="00177909"/>
    <w:rsid w:val="00177D55"/>
    <w:rsid w:val="001800EB"/>
    <w:rsid w:val="00180835"/>
    <w:rsid w:val="00180D3F"/>
    <w:rsid w:val="0018151D"/>
    <w:rsid w:val="0018168D"/>
    <w:rsid w:val="00181B33"/>
    <w:rsid w:val="00182A0F"/>
    <w:rsid w:val="0018362E"/>
    <w:rsid w:val="00183B65"/>
    <w:rsid w:val="00183F1D"/>
    <w:rsid w:val="001841DF"/>
    <w:rsid w:val="001849D1"/>
    <w:rsid w:val="0018547C"/>
    <w:rsid w:val="00185983"/>
    <w:rsid w:val="001873F3"/>
    <w:rsid w:val="00187403"/>
    <w:rsid w:val="00187ED6"/>
    <w:rsid w:val="0019108F"/>
    <w:rsid w:val="001916F6"/>
    <w:rsid w:val="00191C18"/>
    <w:rsid w:val="00192693"/>
    <w:rsid w:val="001927E5"/>
    <w:rsid w:val="001954E1"/>
    <w:rsid w:val="00195648"/>
    <w:rsid w:val="001961BB"/>
    <w:rsid w:val="001970A8"/>
    <w:rsid w:val="001976F5"/>
    <w:rsid w:val="001A1C40"/>
    <w:rsid w:val="001A2BDC"/>
    <w:rsid w:val="001A3CBB"/>
    <w:rsid w:val="001A48CD"/>
    <w:rsid w:val="001A4902"/>
    <w:rsid w:val="001A59AC"/>
    <w:rsid w:val="001A5F2C"/>
    <w:rsid w:val="001A653E"/>
    <w:rsid w:val="001A656E"/>
    <w:rsid w:val="001B0102"/>
    <w:rsid w:val="001B06CF"/>
    <w:rsid w:val="001B0704"/>
    <w:rsid w:val="001B117B"/>
    <w:rsid w:val="001B1AB6"/>
    <w:rsid w:val="001B1F1C"/>
    <w:rsid w:val="001B30DC"/>
    <w:rsid w:val="001B36FA"/>
    <w:rsid w:val="001B403A"/>
    <w:rsid w:val="001B491C"/>
    <w:rsid w:val="001B4CF6"/>
    <w:rsid w:val="001B5960"/>
    <w:rsid w:val="001C15C7"/>
    <w:rsid w:val="001C219A"/>
    <w:rsid w:val="001C21B3"/>
    <w:rsid w:val="001C23E1"/>
    <w:rsid w:val="001C3F77"/>
    <w:rsid w:val="001C5AAD"/>
    <w:rsid w:val="001C5E51"/>
    <w:rsid w:val="001C6461"/>
    <w:rsid w:val="001C78E4"/>
    <w:rsid w:val="001D0F06"/>
    <w:rsid w:val="001D0F47"/>
    <w:rsid w:val="001D0FC9"/>
    <w:rsid w:val="001D1AE4"/>
    <w:rsid w:val="001D2232"/>
    <w:rsid w:val="001D2704"/>
    <w:rsid w:val="001D31A3"/>
    <w:rsid w:val="001D34AF"/>
    <w:rsid w:val="001D3DC0"/>
    <w:rsid w:val="001D4F4B"/>
    <w:rsid w:val="001D58AB"/>
    <w:rsid w:val="001D611B"/>
    <w:rsid w:val="001D6C00"/>
    <w:rsid w:val="001D6C81"/>
    <w:rsid w:val="001E31DF"/>
    <w:rsid w:val="001E3326"/>
    <w:rsid w:val="001E42AF"/>
    <w:rsid w:val="001E452B"/>
    <w:rsid w:val="001E46E6"/>
    <w:rsid w:val="001E4827"/>
    <w:rsid w:val="001E55BD"/>
    <w:rsid w:val="001E637B"/>
    <w:rsid w:val="001E7651"/>
    <w:rsid w:val="001E7B42"/>
    <w:rsid w:val="001E7CDD"/>
    <w:rsid w:val="001F03E1"/>
    <w:rsid w:val="001F060D"/>
    <w:rsid w:val="001F0B5A"/>
    <w:rsid w:val="001F0ED8"/>
    <w:rsid w:val="001F10C4"/>
    <w:rsid w:val="001F1E37"/>
    <w:rsid w:val="001F1E75"/>
    <w:rsid w:val="001F28C2"/>
    <w:rsid w:val="001F36FB"/>
    <w:rsid w:val="001F37F0"/>
    <w:rsid w:val="001F3932"/>
    <w:rsid w:val="001F5AFC"/>
    <w:rsid w:val="001F5E71"/>
    <w:rsid w:val="001F649E"/>
    <w:rsid w:val="001F7938"/>
    <w:rsid w:val="00200193"/>
    <w:rsid w:val="00200537"/>
    <w:rsid w:val="002017EE"/>
    <w:rsid w:val="00202A98"/>
    <w:rsid w:val="00203679"/>
    <w:rsid w:val="00203E70"/>
    <w:rsid w:val="002040C1"/>
    <w:rsid w:val="002047B8"/>
    <w:rsid w:val="00206133"/>
    <w:rsid w:val="002068DE"/>
    <w:rsid w:val="00206BE7"/>
    <w:rsid w:val="00207ACB"/>
    <w:rsid w:val="00207C64"/>
    <w:rsid w:val="0021102F"/>
    <w:rsid w:val="00211945"/>
    <w:rsid w:val="00211C9B"/>
    <w:rsid w:val="00211F4D"/>
    <w:rsid w:val="00212499"/>
    <w:rsid w:val="00212F53"/>
    <w:rsid w:val="00213082"/>
    <w:rsid w:val="00214580"/>
    <w:rsid w:val="002148F6"/>
    <w:rsid w:val="00214A3F"/>
    <w:rsid w:val="002158B2"/>
    <w:rsid w:val="00215BB2"/>
    <w:rsid w:val="00216DB6"/>
    <w:rsid w:val="00217436"/>
    <w:rsid w:val="00217721"/>
    <w:rsid w:val="00220F5C"/>
    <w:rsid w:val="0022175D"/>
    <w:rsid w:val="00222934"/>
    <w:rsid w:val="00222E8B"/>
    <w:rsid w:val="0022306E"/>
    <w:rsid w:val="0022374A"/>
    <w:rsid w:val="00223FD2"/>
    <w:rsid w:val="00224C9E"/>
    <w:rsid w:val="00225236"/>
    <w:rsid w:val="00225B9E"/>
    <w:rsid w:val="00226670"/>
    <w:rsid w:val="00227298"/>
    <w:rsid w:val="002273BD"/>
    <w:rsid w:val="00227974"/>
    <w:rsid w:val="00232512"/>
    <w:rsid w:val="00233B85"/>
    <w:rsid w:val="00234CF7"/>
    <w:rsid w:val="002351B0"/>
    <w:rsid w:val="00235223"/>
    <w:rsid w:val="00235430"/>
    <w:rsid w:val="00236487"/>
    <w:rsid w:val="00237F78"/>
    <w:rsid w:val="002404D3"/>
    <w:rsid w:val="00241A24"/>
    <w:rsid w:val="002427A2"/>
    <w:rsid w:val="002430D0"/>
    <w:rsid w:val="002458EB"/>
    <w:rsid w:val="00245D7F"/>
    <w:rsid w:val="0025128A"/>
    <w:rsid w:val="0025152D"/>
    <w:rsid w:val="00252CAF"/>
    <w:rsid w:val="00253C6F"/>
    <w:rsid w:val="00253EC7"/>
    <w:rsid w:val="0025428F"/>
    <w:rsid w:val="002547A8"/>
    <w:rsid w:val="00255123"/>
    <w:rsid w:val="0025518E"/>
    <w:rsid w:val="002554ED"/>
    <w:rsid w:val="00256BB3"/>
    <w:rsid w:val="00257474"/>
    <w:rsid w:val="0025781B"/>
    <w:rsid w:val="002607BC"/>
    <w:rsid w:val="00261967"/>
    <w:rsid w:val="00262252"/>
    <w:rsid w:val="00262AFA"/>
    <w:rsid w:val="00262C83"/>
    <w:rsid w:val="002647EC"/>
    <w:rsid w:val="00264CC5"/>
    <w:rsid w:val="00265183"/>
    <w:rsid w:val="0026547F"/>
    <w:rsid w:val="00266CF7"/>
    <w:rsid w:val="00267071"/>
    <w:rsid w:val="00267A29"/>
    <w:rsid w:val="00267BEB"/>
    <w:rsid w:val="00267C5D"/>
    <w:rsid w:val="002706F2"/>
    <w:rsid w:val="002708A1"/>
    <w:rsid w:val="00270CB1"/>
    <w:rsid w:val="00271733"/>
    <w:rsid w:val="002726D1"/>
    <w:rsid w:val="00272A31"/>
    <w:rsid w:val="00273058"/>
    <w:rsid w:val="0027552E"/>
    <w:rsid w:val="00275666"/>
    <w:rsid w:val="00275885"/>
    <w:rsid w:val="00275C29"/>
    <w:rsid w:val="00276C9B"/>
    <w:rsid w:val="00277794"/>
    <w:rsid w:val="00280005"/>
    <w:rsid w:val="00280B93"/>
    <w:rsid w:val="00280C8B"/>
    <w:rsid w:val="00280F41"/>
    <w:rsid w:val="00281634"/>
    <w:rsid w:val="002855D0"/>
    <w:rsid w:val="00287A4C"/>
    <w:rsid w:val="00287C9E"/>
    <w:rsid w:val="00291C9E"/>
    <w:rsid w:val="002922A7"/>
    <w:rsid w:val="00292A02"/>
    <w:rsid w:val="00292EF6"/>
    <w:rsid w:val="00293ABD"/>
    <w:rsid w:val="00294297"/>
    <w:rsid w:val="002943EC"/>
    <w:rsid w:val="00294A47"/>
    <w:rsid w:val="00294C87"/>
    <w:rsid w:val="0029589A"/>
    <w:rsid w:val="002965D2"/>
    <w:rsid w:val="00296A2A"/>
    <w:rsid w:val="00296A96"/>
    <w:rsid w:val="002A074B"/>
    <w:rsid w:val="002A0AB9"/>
    <w:rsid w:val="002A0D79"/>
    <w:rsid w:val="002A0DD9"/>
    <w:rsid w:val="002A12EC"/>
    <w:rsid w:val="002A1459"/>
    <w:rsid w:val="002A1A1B"/>
    <w:rsid w:val="002A1B4B"/>
    <w:rsid w:val="002A22B1"/>
    <w:rsid w:val="002A2C0E"/>
    <w:rsid w:val="002A2C16"/>
    <w:rsid w:val="002A3211"/>
    <w:rsid w:val="002A4FDF"/>
    <w:rsid w:val="002A5715"/>
    <w:rsid w:val="002A6545"/>
    <w:rsid w:val="002A7A48"/>
    <w:rsid w:val="002A7F92"/>
    <w:rsid w:val="002B0489"/>
    <w:rsid w:val="002B096A"/>
    <w:rsid w:val="002B1E8A"/>
    <w:rsid w:val="002B1F4B"/>
    <w:rsid w:val="002B23E9"/>
    <w:rsid w:val="002B24BB"/>
    <w:rsid w:val="002B403A"/>
    <w:rsid w:val="002B4464"/>
    <w:rsid w:val="002B4961"/>
    <w:rsid w:val="002B4BCF"/>
    <w:rsid w:val="002B5118"/>
    <w:rsid w:val="002B5A1F"/>
    <w:rsid w:val="002B74C9"/>
    <w:rsid w:val="002B761D"/>
    <w:rsid w:val="002C0337"/>
    <w:rsid w:val="002C14D5"/>
    <w:rsid w:val="002C25DE"/>
    <w:rsid w:val="002C2DB5"/>
    <w:rsid w:val="002C3206"/>
    <w:rsid w:val="002C41B0"/>
    <w:rsid w:val="002C51A6"/>
    <w:rsid w:val="002C5A05"/>
    <w:rsid w:val="002C74D5"/>
    <w:rsid w:val="002C77E9"/>
    <w:rsid w:val="002D000F"/>
    <w:rsid w:val="002D0482"/>
    <w:rsid w:val="002D0853"/>
    <w:rsid w:val="002D14E0"/>
    <w:rsid w:val="002D388B"/>
    <w:rsid w:val="002D3FAD"/>
    <w:rsid w:val="002D481F"/>
    <w:rsid w:val="002D5DA1"/>
    <w:rsid w:val="002D63FD"/>
    <w:rsid w:val="002D6AEB"/>
    <w:rsid w:val="002D747C"/>
    <w:rsid w:val="002D7C98"/>
    <w:rsid w:val="002E0A39"/>
    <w:rsid w:val="002E1025"/>
    <w:rsid w:val="002E1AF9"/>
    <w:rsid w:val="002E1CB4"/>
    <w:rsid w:val="002E1E53"/>
    <w:rsid w:val="002E21D9"/>
    <w:rsid w:val="002E2507"/>
    <w:rsid w:val="002E2799"/>
    <w:rsid w:val="002E2FF5"/>
    <w:rsid w:val="002E3441"/>
    <w:rsid w:val="002E374E"/>
    <w:rsid w:val="002E4A2E"/>
    <w:rsid w:val="002E4C65"/>
    <w:rsid w:val="002E57C6"/>
    <w:rsid w:val="002E5E08"/>
    <w:rsid w:val="002E70E3"/>
    <w:rsid w:val="002E7E70"/>
    <w:rsid w:val="002F1062"/>
    <w:rsid w:val="002F1355"/>
    <w:rsid w:val="002F1EA1"/>
    <w:rsid w:val="002F3BDC"/>
    <w:rsid w:val="002F4873"/>
    <w:rsid w:val="002F4C37"/>
    <w:rsid w:val="002F4EAF"/>
    <w:rsid w:val="002F5772"/>
    <w:rsid w:val="002F5872"/>
    <w:rsid w:val="002F5A60"/>
    <w:rsid w:val="002F5B1B"/>
    <w:rsid w:val="002F5F79"/>
    <w:rsid w:val="002F7027"/>
    <w:rsid w:val="00301648"/>
    <w:rsid w:val="00301BF9"/>
    <w:rsid w:val="00302090"/>
    <w:rsid w:val="00302888"/>
    <w:rsid w:val="0030290A"/>
    <w:rsid w:val="00303FE4"/>
    <w:rsid w:val="00304287"/>
    <w:rsid w:val="00304465"/>
    <w:rsid w:val="003044F6"/>
    <w:rsid w:val="00304649"/>
    <w:rsid w:val="00305234"/>
    <w:rsid w:val="0030561C"/>
    <w:rsid w:val="00307846"/>
    <w:rsid w:val="00307A67"/>
    <w:rsid w:val="00307C72"/>
    <w:rsid w:val="0031157C"/>
    <w:rsid w:val="0031235F"/>
    <w:rsid w:val="003124CB"/>
    <w:rsid w:val="00313B31"/>
    <w:rsid w:val="003143B8"/>
    <w:rsid w:val="00314DD1"/>
    <w:rsid w:val="003166D0"/>
    <w:rsid w:val="0032049C"/>
    <w:rsid w:val="00320DE8"/>
    <w:rsid w:val="0032209A"/>
    <w:rsid w:val="003221BF"/>
    <w:rsid w:val="00322981"/>
    <w:rsid w:val="00323BC9"/>
    <w:rsid w:val="003241D7"/>
    <w:rsid w:val="003249CE"/>
    <w:rsid w:val="003305B2"/>
    <w:rsid w:val="00331752"/>
    <w:rsid w:val="00332554"/>
    <w:rsid w:val="00333969"/>
    <w:rsid w:val="0033421C"/>
    <w:rsid w:val="00334801"/>
    <w:rsid w:val="00334AD5"/>
    <w:rsid w:val="003351F5"/>
    <w:rsid w:val="003360B7"/>
    <w:rsid w:val="003363EE"/>
    <w:rsid w:val="0033702D"/>
    <w:rsid w:val="00337796"/>
    <w:rsid w:val="003401EE"/>
    <w:rsid w:val="003402E7"/>
    <w:rsid w:val="0034085F"/>
    <w:rsid w:val="00341531"/>
    <w:rsid w:val="003415F6"/>
    <w:rsid w:val="003422F8"/>
    <w:rsid w:val="00342EF2"/>
    <w:rsid w:val="00343224"/>
    <w:rsid w:val="00344A7A"/>
    <w:rsid w:val="00344FF9"/>
    <w:rsid w:val="0034645F"/>
    <w:rsid w:val="003467B2"/>
    <w:rsid w:val="00346BBA"/>
    <w:rsid w:val="00346CCA"/>
    <w:rsid w:val="00346EFF"/>
    <w:rsid w:val="00347D4B"/>
    <w:rsid w:val="003506A5"/>
    <w:rsid w:val="00351825"/>
    <w:rsid w:val="0035213E"/>
    <w:rsid w:val="00352D48"/>
    <w:rsid w:val="00354029"/>
    <w:rsid w:val="0035584F"/>
    <w:rsid w:val="0035634E"/>
    <w:rsid w:val="00356666"/>
    <w:rsid w:val="00356FBA"/>
    <w:rsid w:val="0035721B"/>
    <w:rsid w:val="0035778A"/>
    <w:rsid w:val="00361244"/>
    <w:rsid w:val="0036143A"/>
    <w:rsid w:val="003614E2"/>
    <w:rsid w:val="00361593"/>
    <w:rsid w:val="00362709"/>
    <w:rsid w:val="0036309C"/>
    <w:rsid w:val="003630AB"/>
    <w:rsid w:val="00363DE4"/>
    <w:rsid w:val="0036416A"/>
    <w:rsid w:val="003650CE"/>
    <w:rsid w:val="003651B7"/>
    <w:rsid w:val="00365BBD"/>
    <w:rsid w:val="00365F20"/>
    <w:rsid w:val="00366526"/>
    <w:rsid w:val="0036773A"/>
    <w:rsid w:val="0037060D"/>
    <w:rsid w:val="0037280C"/>
    <w:rsid w:val="003729CF"/>
    <w:rsid w:val="00373139"/>
    <w:rsid w:val="0037457D"/>
    <w:rsid w:val="00374788"/>
    <w:rsid w:val="00374F05"/>
    <w:rsid w:val="00375A7B"/>
    <w:rsid w:val="00376DFF"/>
    <w:rsid w:val="00377194"/>
    <w:rsid w:val="00380833"/>
    <w:rsid w:val="00380A54"/>
    <w:rsid w:val="0038182D"/>
    <w:rsid w:val="0038354A"/>
    <w:rsid w:val="00384131"/>
    <w:rsid w:val="0038482E"/>
    <w:rsid w:val="00385825"/>
    <w:rsid w:val="00385BB1"/>
    <w:rsid w:val="00385E1C"/>
    <w:rsid w:val="00386040"/>
    <w:rsid w:val="00386BF5"/>
    <w:rsid w:val="00387C9C"/>
    <w:rsid w:val="00387F2B"/>
    <w:rsid w:val="003904C3"/>
    <w:rsid w:val="0039057C"/>
    <w:rsid w:val="00391A4F"/>
    <w:rsid w:val="00392BF3"/>
    <w:rsid w:val="003930A0"/>
    <w:rsid w:val="0039399A"/>
    <w:rsid w:val="00394289"/>
    <w:rsid w:val="0039635C"/>
    <w:rsid w:val="003979CF"/>
    <w:rsid w:val="00397B36"/>
    <w:rsid w:val="00397C51"/>
    <w:rsid w:val="003A01D7"/>
    <w:rsid w:val="003A144A"/>
    <w:rsid w:val="003A16F2"/>
    <w:rsid w:val="003A2DE6"/>
    <w:rsid w:val="003A3BBA"/>
    <w:rsid w:val="003A4A0A"/>
    <w:rsid w:val="003A5262"/>
    <w:rsid w:val="003A60BC"/>
    <w:rsid w:val="003A60CC"/>
    <w:rsid w:val="003A7350"/>
    <w:rsid w:val="003A747A"/>
    <w:rsid w:val="003A75E4"/>
    <w:rsid w:val="003B17D1"/>
    <w:rsid w:val="003B198A"/>
    <w:rsid w:val="003B1CA4"/>
    <w:rsid w:val="003B2D90"/>
    <w:rsid w:val="003B2E2B"/>
    <w:rsid w:val="003B41BC"/>
    <w:rsid w:val="003B5C4D"/>
    <w:rsid w:val="003B6101"/>
    <w:rsid w:val="003B6B76"/>
    <w:rsid w:val="003B6C81"/>
    <w:rsid w:val="003C0534"/>
    <w:rsid w:val="003C06E3"/>
    <w:rsid w:val="003C08F5"/>
    <w:rsid w:val="003C12ED"/>
    <w:rsid w:val="003C290F"/>
    <w:rsid w:val="003C3770"/>
    <w:rsid w:val="003C3A7C"/>
    <w:rsid w:val="003C4211"/>
    <w:rsid w:val="003C531B"/>
    <w:rsid w:val="003C6496"/>
    <w:rsid w:val="003C7146"/>
    <w:rsid w:val="003D04AF"/>
    <w:rsid w:val="003D0C3B"/>
    <w:rsid w:val="003D1214"/>
    <w:rsid w:val="003D330D"/>
    <w:rsid w:val="003D429F"/>
    <w:rsid w:val="003D4619"/>
    <w:rsid w:val="003D5A23"/>
    <w:rsid w:val="003D69BD"/>
    <w:rsid w:val="003E025D"/>
    <w:rsid w:val="003E1D2F"/>
    <w:rsid w:val="003E2FA0"/>
    <w:rsid w:val="003E3013"/>
    <w:rsid w:val="003E3477"/>
    <w:rsid w:val="003E40B3"/>
    <w:rsid w:val="003E4636"/>
    <w:rsid w:val="003E4BC9"/>
    <w:rsid w:val="003E5687"/>
    <w:rsid w:val="003E5ABD"/>
    <w:rsid w:val="003E60F6"/>
    <w:rsid w:val="003E7FD3"/>
    <w:rsid w:val="003F0A5D"/>
    <w:rsid w:val="003F0A97"/>
    <w:rsid w:val="003F0AFD"/>
    <w:rsid w:val="003F0D29"/>
    <w:rsid w:val="003F12BD"/>
    <w:rsid w:val="003F1644"/>
    <w:rsid w:val="003F19C3"/>
    <w:rsid w:val="003F1DEF"/>
    <w:rsid w:val="003F219B"/>
    <w:rsid w:val="003F2258"/>
    <w:rsid w:val="003F2287"/>
    <w:rsid w:val="003F3157"/>
    <w:rsid w:val="003F3207"/>
    <w:rsid w:val="003F39BA"/>
    <w:rsid w:val="003F3B0D"/>
    <w:rsid w:val="003F4CA8"/>
    <w:rsid w:val="003F4D48"/>
    <w:rsid w:val="003F5125"/>
    <w:rsid w:val="003F52A2"/>
    <w:rsid w:val="003F5747"/>
    <w:rsid w:val="003F57C4"/>
    <w:rsid w:val="003F684F"/>
    <w:rsid w:val="003F6E08"/>
    <w:rsid w:val="003F7D41"/>
    <w:rsid w:val="00400796"/>
    <w:rsid w:val="00400C09"/>
    <w:rsid w:val="00402186"/>
    <w:rsid w:val="0040229D"/>
    <w:rsid w:val="00402995"/>
    <w:rsid w:val="00402D73"/>
    <w:rsid w:val="004053DB"/>
    <w:rsid w:val="00406B20"/>
    <w:rsid w:val="00407347"/>
    <w:rsid w:val="004079E3"/>
    <w:rsid w:val="004110E3"/>
    <w:rsid w:val="00411AC7"/>
    <w:rsid w:val="00411DF3"/>
    <w:rsid w:val="004123AE"/>
    <w:rsid w:val="00414C2C"/>
    <w:rsid w:val="00415CB9"/>
    <w:rsid w:val="00416019"/>
    <w:rsid w:val="004165A1"/>
    <w:rsid w:val="0042017C"/>
    <w:rsid w:val="00420A18"/>
    <w:rsid w:val="0042257F"/>
    <w:rsid w:val="00422683"/>
    <w:rsid w:val="004227C0"/>
    <w:rsid w:val="00423739"/>
    <w:rsid w:val="00425118"/>
    <w:rsid w:val="00425691"/>
    <w:rsid w:val="00425BC5"/>
    <w:rsid w:val="004269D7"/>
    <w:rsid w:val="0043169E"/>
    <w:rsid w:val="00431744"/>
    <w:rsid w:val="00431CD6"/>
    <w:rsid w:val="004339CC"/>
    <w:rsid w:val="0043470A"/>
    <w:rsid w:val="00435C40"/>
    <w:rsid w:val="004371EF"/>
    <w:rsid w:val="004409EB"/>
    <w:rsid w:val="004416BD"/>
    <w:rsid w:val="004420AB"/>
    <w:rsid w:val="00442F58"/>
    <w:rsid w:val="00443184"/>
    <w:rsid w:val="00444EBD"/>
    <w:rsid w:val="004453DE"/>
    <w:rsid w:val="004453E9"/>
    <w:rsid w:val="0044587B"/>
    <w:rsid w:val="00445C05"/>
    <w:rsid w:val="00445D0A"/>
    <w:rsid w:val="00446F47"/>
    <w:rsid w:val="004473CB"/>
    <w:rsid w:val="00450B79"/>
    <w:rsid w:val="004516A1"/>
    <w:rsid w:val="0045230C"/>
    <w:rsid w:val="00452F22"/>
    <w:rsid w:val="004534E5"/>
    <w:rsid w:val="00453EDC"/>
    <w:rsid w:val="00454583"/>
    <w:rsid w:val="00454BD3"/>
    <w:rsid w:val="00454DDC"/>
    <w:rsid w:val="0045544F"/>
    <w:rsid w:val="00455B43"/>
    <w:rsid w:val="00455DFE"/>
    <w:rsid w:val="0045621A"/>
    <w:rsid w:val="00456C73"/>
    <w:rsid w:val="0045715C"/>
    <w:rsid w:val="0045742D"/>
    <w:rsid w:val="004605C6"/>
    <w:rsid w:val="00460943"/>
    <w:rsid w:val="00461567"/>
    <w:rsid w:val="004616FD"/>
    <w:rsid w:val="00462963"/>
    <w:rsid w:val="004629E4"/>
    <w:rsid w:val="00463067"/>
    <w:rsid w:val="00463393"/>
    <w:rsid w:val="00463F4C"/>
    <w:rsid w:val="00465202"/>
    <w:rsid w:val="00465220"/>
    <w:rsid w:val="004653B3"/>
    <w:rsid w:val="004657EB"/>
    <w:rsid w:val="00465EFF"/>
    <w:rsid w:val="00465FC2"/>
    <w:rsid w:val="004673A6"/>
    <w:rsid w:val="00467483"/>
    <w:rsid w:val="004707FA"/>
    <w:rsid w:val="004708EC"/>
    <w:rsid w:val="004714E0"/>
    <w:rsid w:val="00471BE4"/>
    <w:rsid w:val="004722AE"/>
    <w:rsid w:val="004725D4"/>
    <w:rsid w:val="00472FD6"/>
    <w:rsid w:val="00473770"/>
    <w:rsid w:val="0047506D"/>
    <w:rsid w:val="004757A4"/>
    <w:rsid w:val="004766D2"/>
    <w:rsid w:val="00476B09"/>
    <w:rsid w:val="00477B12"/>
    <w:rsid w:val="004802E8"/>
    <w:rsid w:val="00480B51"/>
    <w:rsid w:val="00480D3B"/>
    <w:rsid w:val="00481364"/>
    <w:rsid w:val="00482A9F"/>
    <w:rsid w:val="00482B3A"/>
    <w:rsid w:val="00482D71"/>
    <w:rsid w:val="00482F9A"/>
    <w:rsid w:val="004830A7"/>
    <w:rsid w:val="004838D2"/>
    <w:rsid w:val="0048498F"/>
    <w:rsid w:val="00485B69"/>
    <w:rsid w:val="004866F2"/>
    <w:rsid w:val="00487E15"/>
    <w:rsid w:val="004903FB"/>
    <w:rsid w:val="00491BB4"/>
    <w:rsid w:val="00493934"/>
    <w:rsid w:val="00493B5D"/>
    <w:rsid w:val="00493CDF"/>
    <w:rsid w:val="00494F9B"/>
    <w:rsid w:val="00496F72"/>
    <w:rsid w:val="004976C4"/>
    <w:rsid w:val="00497DA4"/>
    <w:rsid w:val="004A07D2"/>
    <w:rsid w:val="004A0C11"/>
    <w:rsid w:val="004A1703"/>
    <w:rsid w:val="004A189C"/>
    <w:rsid w:val="004A2BB2"/>
    <w:rsid w:val="004A328E"/>
    <w:rsid w:val="004A372A"/>
    <w:rsid w:val="004A4845"/>
    <w:rsid w:val="004A4AC3"/>
    <w:rsid w:val="004A50AB"/>
    <w:rsid w:val="004A56A3"/>
    <w:rsid w:val="004A573B"/>
    <w:rsid w:val="004A5D15"/>
    <w:rsid w:val="004A610F"/>
    <w:rsid w:val="004A65A2"/>
    <w:rsid w:val="004B05D1"/>
    <w:rsid w:val="004B11E9"/>
    <w:rsid w:val="004B2308"/>
    <w:rsid w:val="004B37B1"/>
    <w:rsid w:val="004B48EE"/>
    <w:rsid w:val="004B51C9"/>
    <w:rsid w:val="004B524A"/>
    <w:rsid w:val="004B53C7"/>
    <w:rsid w:val="004B57E5"/>
    <w:rsid w:val="004B599F"/>
    <w:rsid w:val="004B6408"/>
    <w:rsid w:val="004B6A3D"/>
    <w:rsid w:val="004B71FA"/>
    <w:rsid w:val="004B7304"/>
    <w:rsid w:val="004C0CE9"/>
    <w:rsid w:val="004C0FFA"/>
    <w:rsid w:val="004C1583"/>
    <w:rsid w:val="004C40A3"/>
    <w:rsid w:val="004C4E7A"/>
    <w:rsid w:val="004C5A94"/>
    <w:rsid w:val="004C5A9E"/>
    <w:rsid w:val="004C61B9"/>
    <w:rsid w:val="004C61E0"/>
    <w:rsid w:val="004C7F60"/>
    <w:rsid w:val="004C7F7C"/>
    <w:rsid w:val="004D0501"/>
    <w:rsid w:val="004D08C9"/>
    <w:rsid w:val="004D1080"/>
    <w:rsid w:val="004D16CF"/>
    <w:rsid w:val="004D2085"/>
    <w:rsid w:val="004D269C"/>
    <w:rsid w:val="004D292B"/>
    <w:rsid w:val="004D300E"/>
    <w:rsid w:val="004D3328"/>
    <w:rsid w:val="004D4087"/>
    <w:rsid w:val="004D46FF"/>
    <w:rsid w:val="004D5349"/>
    <w:rsid w:val="004D5CDB"/>
    <w:rsid w:val="004D626F"/>
    <w:rsid w:val="004D75FD"/>
    <w:rsid w:val="004D7762"/>
    <w:rsid w:val="004D7B92"/>
    <w:rsid w:val="004D7F13"/>
    <w:rsid w:val="004E0D5F"/>
    <w:rsid w:val="004E0D6E"/>
    <w:rsid w:val="004E0FB5"/>
    <w:rsid w:val="004E1217"/>
    <w:rsid w:val="004E2C17"/>
    <w:rsid w:val="004E2D48"/>
    <w:rsid w:val="004E389A"/>
    <w:rsid w:val="004E3A73"/>
    <w:rsid w:val="004E3B19"/>
    <w:rsid w:val="004E454C"/>
    <w:rsid w:val="004E465E"/>
    <w:rsid w:val="004E5037"/>
    <w:rsid w:val="004E506A"/>
    <w:rsid w:val="004E5D63"/>
    <w:rsid w:val="004E6786"/>
    <w:rsid w:val="004E6FC7"/>
    <w:rsid w:val="004E792A"/>
    <w:rsid w:val="004E7F49"/>
    <w:rsid w:val="004F0F15"/>
    <w:rsid w:val="004F19D0"/>
    <w:rsid w:val="004F1C11"/>
    <w:rsid w:val="004F30C0"/>
    <w:rsid w:val="004F35FC"/>
    <w:rsid w:val="004F41B1"/>
    <w:rsid w:val="004F550D"/>
    <w:rsid w:val="004F58A2"/>
    <w:rsid w:val="004F5C20"/>
    <w:rsid w:val="004F5C6E"/>
    <w:rsid w:val="004F5F0A"/>
    <w:rsid w:val="004F6445"/>
    <w:rsid w:val="004F660C"/>
    <w:rsid w:val="004F677E"/>
    <w:rsid w:val="004F7961"/>
    <w:rsid w:val="00500BC8"/>
    <w:rsid w:val="00500BDE"/>
    <w:rsid w:val="0050146F"/>
    <w:rsid w:val="0050298D"/>
    <w:rsid w:val="00502A39"/>
    <w:rsid w:val="00502C2D"/>
    <w:rsid w:val="0050450B"/>
    <w:rsid w:val="00504FC7"/>
    <w:rsid w:val="00505421"/>
    <w:rsid w:val="00506355"/>
    <w:rsid w:val="005065E7"/>
    <w:rsid w:val="00506D3F"/>
    <w:rsid w:val="0050702C"/>
    <w:rsid w:val="00507E4B"/>
    <w:rsid w:val="005106E7"/>
    <w:rsid w:val="00511AE7"/>
    <w:rsid w:val="00511EB3"/>
    <w:rsid w:val="0051320D"/>
    <w:rsid w:val="0051365C"/>
    <w:rsid w:val="0051433E"/>
    <w:rsid w:val="00514968"/>
    <w:rsid w:val="00514EAA"/>
    <w:rsid w:val="005151AB"/>
    <w:rsid w:val="005159D5"/>
    <w:rsid w:val="00515A32"/>
    <w:rsid w:val="00515DAF"/>
    <w:rsid w:val="0051684D"/>
    <w:rsid w:val="005168D8"/>
    <w:rsid w:val="00520D5D"/>
    <w:rsid w:val="00521097"/>
    <w:rsid w:val="00521954"/>
    <w:rsid w:val="00521C4D"/>
    <w:rsid w:val="00521CAB"/>
    <w:rsid w:val="00522098"/>
    <w:rsid w:val="00522552"/>
    <w:rsid w:val="005228A9"/>
    <w:rsid w:val="00523199"/>
    <w:rsid w:val="00523473"/>
    <w:rsid w:val="00523F3E"/>
    <w:rsid w:val="0052415D"/>
    <w:rsid w:val="00524D73"/>
    <w:rsid w:val="00524ED5"/>
    <w:rsid w:val="00525BE9"/>
    <w:rsid w:val="005264B4"/>
    <w:rsid w:val="005270E6"/>
    <w:rsid w:val="00527C52"/>
    <w:rsid w:val="00527F33"/>
    <w:rsid w:val="00530C40"/>
    <w:rsid w:val="0053111D"/>
    <w:rsid w:val="00531D50"/>
    <w:rsid w:val="00531EB0"/>
    <w:rsid w:val="005323C9"/>
    <w:rsid w:val="0053285D"/>
    <w:rsid w:val="00533E39"/>
    <w:rsid w:val="00533FA3"/>
    <w:rsid w:val="00533FF7"/>
    <w:rsid w:val="005345B5"/>
    <w:rsid w:val="0053676F"/>
    <w:rsid w:val="005374A7"/>
    <w:rsid w:val="00537882"/>
    <w:rsid w:val="00537B60"/>
    <w:rsid w:val="005402E3"/>
    <w:rsid w:val="00540474"/>
    <w:rsid w:val="00540C8B"/>
    <w:rsid w:val="005411B0"/>
    <w:rsid w:val="00541A6B"/>
    <w:rsid w:val="005421F7"/>
    <w:rsid w:val="005422B9"/>
    <w:rsid w:val="00543254"/>
    <w:rsid w:val="00543FBD"/>
    <w:rsid w:val="00544DE9"/>
    <w:rsid w:val="0054685E"/>
    <w:rsid w:val="00547DBD"/>
    <w:rsid w:val="00547E18"/>
    <w:rsid w:val="00551580"/>
    <w:rsid w:val="005517BF"/>
    <w:rsid w:val="0055190B"/>
    <w:rsid w:val="005529D8"/>
    <w:rsid w:val="00554230"/>
    <w:rsid w:val="005547F3"/>
    <w:rsid w:val="00554A5B"/>
    <w:rsid w:val="0055562B"/>
    <w:rsid w:val="00555B95"/>
    <w:rsid w:val="00557075"/>
    <w:rsid w:val="0055759B"/>
    <w:rsid w:val="0055781A"/>
    <w:rsid w:val="00557F20"/>
    <w:rsid w:val="00560FB9"/>
    <w:rsid w:val="00561A62"/>
    <w:rsid w:val="00563F8E"/>
    <w:rsid w:val="00564C3D"/>
    <w:rsid w:val="0056552A"/>
    <w:rsid w:val="00565DA3"/>
    <w:rsid w:val="00566EB9"/>
    <w:rsid w:val="005670AE"/>
    <w:rsid w:val="00567A66"/>
    <w:rsid w:val="005706B9"/>
    <w:rsid w:val="00570C94"/>
    <w:rsid w:val="00570FDC"/>
    <w:rsid w:val="0057142B"/>
    <w:rsid w:val="00574098"/>
    <w:rsid w:val="00574364"/>
    <w:rsid w:val="0057559F"/>
    <w:rsid w:val="005755DE"/>
    <w:rsid w:val="00576B5F"/>
    <w:rsid w:val="00577989"/>
    <w:rsid w:val="00577997"/>
    <w:rsid w:val="00580474"/>
    <w:rsid w:val="005829C9"/>
    <w:rsid w:val="00583575"/>
    <w:rsid w:val="005842DB"/>
    <w:rsid w:val="0058495A"/>
    <w:rsid w:val="00584C2F"/>
    <w:rsid w:val="005856B8"/>
    <w:rsid w:val="0058574D"/>
    <w:rsid w:val="00585880"/>
    <w:rsid w:val="00586EAE"/>
    <w:rsid w:val="00587625"/>
    <w:rsid w:val="00587CCB"/>
    <w:rsid w:val="0059185F"/>
    <w:rsid w:val="0059230A"/>
    <w:rsid w:val="00592BB7"/>
    <w:rsid w:val="00592E61"/>
    <w:rsid w:val="00592E87"/>
    <w:rsid w:val="005938CF"/>
    <w:rsid w:val="00593AB2"/>
    <w:rsid w:val="00594FB6"/>
    <w:rsid w:val="00595148"/>
    <w:rsid w:val="00595577"/>
    <w:rsid w:val="005955C3"/>
    <w:rsid w:val="00595871"/>
    <w:rsid w:val="00595FF3"/>
    <w:rsid w:val="00596560"/>
    <w:rsid w:val="00597716"/>
    <w:rsid w:val="005A0A9E"/>
    <w:rsid w:val="005A1881"/>
    <w:rsid w:val="005A1888"/>
    <w:rsid w:val="005A1CFF"/>
    <w:rsid w:val="005A1D76"/>
    <w:rsid w:val="005A225A"/>
    <w:rsid w:val="005A25AB"/>
    <w:rsid w:val="005A31DB"/>
    <w:rsid w:val="005A3804"/>
    <w:rsid w:val="005A5BBB"/>
    <w:rsid w:val="005A63D0"/>
    <w:rsid w:val="005A66BE"/>
    <w:rsid w:val="005A6951"/>
    <w:rsid w:val="005A6C28"/>
    <w:rsid w:val="005A73FB"/>
    <w:rsid w:val="005A74B4"/>
    <w:rsid w:val="005A7A4F"/>
    <w:rsid w:val="005B037D"/>
    <w:rsid w:val="005B1350"/>
    <w:rsid w:val="005B2BA6"/>
    <w:rsid w:val="005B2F24"/>
    <w:rsid w:val="005B3D4D"/>
    <w:rsid w:val="005B4823"/>
    <w:rsid w:val="005B4FDA"/>
    <w:rsid w:val="005B502F"/>
    <w:rsid w:val="005B5110"/>
    <w:rsid w:val="005B5710"/>
    <w:rsid w:val="005B5853"/>
    <w:rsid w:val="005B5FFE"/>
    <w:rsid w:val="005B6448"/>
    <w:rsid w:val="005B65DC"/>
    <w:rsid w:val="005B695F"/>
    <w:rsid w:val="005B7194"/>
    <w:rsid w:val="005C00E3"/>
    <w:rsid w:val="005C604A"/>
    <w:rsid w:val="005C65EA"/>
    <w:rsid w:val="005C678C"/>
    <w:rsid w:val="005D002F"/>
    <w:rsid w:val="005D04CB"/>
    <w:rsid w:val="005D0A34"/>
    <w:rsid w:val="005D167D"/>
    <w:rsid w:val="005D2C59"/>
    <w:rsid w:val="005D42BF"/>
    <w:rsid w:val="005D50CA"/>
    <w:rsid w:val="005D67F5"/>
    <w:rsid w:val="005D6C05"/>
    <w:rsid w:val="005D6C15"/>
    <w:rsid w:val="005D6ED1"/>
    <w:rsid w:val="005D70DB"/>
    <w:rsid w:val="005E0679"/>
    <w:rsid w:val="005E0FE9"/>
    <w:rsid w:val="005E1359"/>
    <w:rsid w:val="005E186B"/>
    <w:rsid w:val="005E25F7"/>
    <w:rsid w:val="005E2AB3"/>
    <w:rsid w:val="005E30E3"/>
    <w:rsid w:val="005E3B0F"/>
    <w:rsid w:val="005E4065"/>
    <w:rsid w:val="005E5801"/>
    <w:rsid w:val="005E6425"/>
    <w:rsid w:val="005F21F4"/>
    <w:rsid w:val="005F31DA"/>
    <w:rsid w:val="005F35B1"/>
    <w:rsid w:val="005F4137"/>
    <w:rsid w:val="005F5042"/>
    <w:rsid w:val="005F5B44"/>
    <w:rsid w:val="005F6C91"/>
    <w:rsid w:val="005F6E8D"/>
    <w:rsid w:val="005F7693"/>
    <w:rsid w:val="005F7B32"/>
    <w:rsid w:val="006016CE"/>
    <w:rsid w:val="0060248E"/>
    <w:rsid w:val="0060260C"/>
    <w:rsid w:val="006031FC"/>
    <w:rsid w:val="0060366A"/>
    <w:rsid w:val="00603777"/>
    <w:rsid w:val="00603C63"/>
    <w:rsid w:val="006047B4"/>
    <w:rsid w:val="00605496"/>
    <w:rsid w:val="00605776"/>
    <w:rsid w:val="00607205"/>
    <w:rsid w:val="00607C12"/>
    <w:rsid w:val="0061032D"/>
    <w:rsid w:val="0061047B"/>
    <w:rsid w:val="0061133C"/>
    <w:rsid w:val="006113DD"/>
    <w:rsid w:val="00612EC5"/>
    <w:rsid w:val="0061545A"/>
    <w:rsid w:val="00615BDD"/>
    <w:rsid w:val="00616C63"/>
    <w:rsid w:val="006179D5"/>
    <w:rsid w:val="00617B13"/>
    <w:rsid w:val="006207AF"/>
    <w:rsid w:val="00621042"/>
    <w:rsid w:val="00623098"/>
    <w:rsid w:val="00623F48"/>
    <w:rsid w:val="00625CD3"/>
    <w:rsid w:val="00626ADE"/>
    <w:rsid w:val="00627197"/>
    <w:rsid w:val="00627558"/>
    <w:rsid w:val="00627637"/>
    <w:rsid w:val="0062778A"/>
    <w:rsid w:val="00627FD9"/>
    <w:rsid w:val="00630514"/>
    <w:rsid w:val="00630580"/>
    <w:rsid w:val="00630941"/>
    <w:rsid w:val="00631D3A"/>
    <w:rsid w:val="00631E76"/>
    <w:rsid w:val="00631F75"/>
    <w:rsid w:val="00632436"/>
    <w:rsid w:val="00633722"/>
    <w:rsid w:val="00634462"/>
    <w:rsid w:val="00634BAC"/>
    <w:rsid w:val="0063598E"/>
    <w:rsid w:val="00636496"/>
    <w:rsid w:val="00637C2D"/>
    <w:rsid w:val="00637CC5"/>
    <w:rsid w:val="00640471"/>
    <w:rsid w:val="0064086C"/>
    <w:rsid w:val="00640E93"/>
    <w:rsid w:val="006413C5"/>
    <w:rsid w:val="0064193C"/>
    <w:rsid w:val="00641FF2"/>
    <w:rsid w:val="0064272C"/>
    <w:rsid w:val="0064367E"/>
    <w:rsid w:val="00643683"/>
    <w:rsid w:val="00643B0F"/>
    <w:rsid w:val="006449DA"/>
    <w:rsid w:val="006454A8"/>
    <w:rsid w:val="006461BB"/>
    <w:rsid w:val="006474EB"/>
    <w:rsid w:val="00650D14"/>
    <w:rsid w:val="0065121A"/>
    <w:rsid w:val="006513F4"/>
    <w:rsid w:val="00651817"/>
    <w:rsid w:val="00651970"/>
    <w:rsid w:val="00652644"/>
    <w:rsid w:val="006528DD"/>
    <w:rsid w:val="00652910"/>
    <w:rsid w:val="00653829"/>
    <w:rsid w:val="00653E3F"/>
    <w:rsid w:val="006543AB"/>
    <w:rsid w:val="006544A5"/>
    <w:rsid w:val="00654BE3"/>
    <w:rsid w:val="00654BE5"/>
    <w:rsid w:val="00655299"/>
    <w:rsid w:val="00655996"/>
    <w:rsid w:val="006561C1"/>
    <w:rsid w:val="00656C34"/>
    <w:rsid w:val="00656CFE"/>
    <w:rsid w:val="00657C5B"/>
    <w:rsid w:val="00657DF8"/>
    <w:rsid w:val="00660E95"/>
    <w:rsid w:val="00661D84"/>
    <w:rsid w:val="0066202A"/>
    <w:rsid w:val="00662956"/>
    <w:rsid w:val="00664051"/>
    <w:rsid w:val="00664412"/>
    <w:rsid w:val="00664730"/>
    <w:rsid w:val="00665C33"/>
    <w:rsid w:val="00665EE9"/>
    <w:rsid w:val="00665FD0"/>
    <w:rsid w:val="00666A29"/>
    <w:rsid w:val="00666C62"/>
    <w:rsid w:val="00666E30"/>
    <w:rsid w:val="0066734C"/>
    <w:rsid w:val="00667A3C"/>
    <w:rsid w:val="006707DC"/>
    <w:rsid w:val="006712A2"/>
    <w:rsid w:val="00671791"/>
    <w:rsid w:val="00672059"/>
    <w:rsid w:val="00672810"/>
    <w:rsid w:val="00672B95"/>
    <w:rsid w:val="00672E13"/>
    <w:rsid w:val="006740C7"/>
    <w:rsid w:val="0067412F"/>
    <w:rsid w:val="00674A19"/>
    <w:rsid w:val="00675606"/>
    <w:rsid w:val="0067685C"/>
    <w:rsid w:val="00677762"/>
    <w:rsid w:val="0068056D"/>
    <w:rsid w:val="00680F7A"/>
    <w:rsid w:val="00682097"/>
    <w:rsid w:val="006825D9"/>
    <w:rsid w:val="00682845"/>
    <w:rsid w:val="00682E0B"/>
    <w:rsid w:val="00683BB0"/>
    <w:rsid w:val="00683CA8"/>
    <w:rsid w:val="0068453A"/>
    <w:rsid w:val="006858FC"/>
    <w:rsid w:val="00685A0F"/>
    <w:rsid w:val="00687762"/>
    <w:rsid w:val="006878FE"/>
    <w:rsid w:val="006906B9"/>
    <w:rsid w:val="00690F4D"/>
    <w:rsid w:val="00691F00"/>
    <w:rsid w:val="006928D9"/>
    <w:rsid w:val="00693596"/>
    <w:rsid w:val="00693B2E"/>
    <w:rsid w:val="00694171"/>
    <w:rsid w:val="006941DC"/>
    <w:rsid w:val="006944E8"/>
    <w:rsid w:val="006968FF"/>
    <w:rsid w:val="00696E8F"/>
    <w:rsid w:val="006A3A32"/>
    <w:rsid w:val="006A64DF"/>
    <w:rsid w:val="006A65F8"/>
    <w:rsid w:val="006A66C2"/>
    <w:rsid w:val="006A6DC3"/>
    <w:rsid w:val="006A7149"/>
    <w:rsid w:val="006B053B"/>
    <w:rsid w:val="006B3533"/>
    <w:rsid w:val="006B3D0B"/>
    <w:rsid w:val="006B3DF1"/>
    <w:rsid w:val="006B5498"/>
    <w:rsid w:val="006B6246"/>
    <w:rsid w:val="006B64F9"/>
    <w:rsid w:val="006B69B0"/>
    <w:rsid w:val="006B6BDD"/>
    <w:rsid w:val="006B6FF2"/>
    <w:rsid w:val="006C0D52"/>
    <w:rsid w:val="006C0F7C"/>
    <w:rsid w:val="006C1BEF"/>
    <w:rsid w:val="006C1D21"/>
    <w:rsid w:val="006C1E1E"/>
    <w:rsid w:val="006C22AF"/>
    <w:rsid w:val="006C2782"/>
    <w:rsid w:val="006C33B3"/>
    <w:rsid w:val="006C3529"/>
    <w:rsid w:val="006C3834"/>
    <w:rsid w:val="006C40C4"/>
    <w:rsid w:val="006C4809"/>
    <w:rsid w:val="006C49A3"/>
    <w:rsid w:val="006C532F"/>
    <w:rsid w:val="006C5947"/>
    <w:rsid w:val="006C5E99"/>
    <w:rsid w:val="006C771E"/>
    <w:rsid w:val="006C781B"/>
    <w:rsid w:val="006C7A90"/>
    <w:rsid w:val="006C7C16"/>
    <w:rsid w:val="006C7E4F"/>
    <w:rsid w:val="006D01D0"/>
    <w:rsid w:val="006D05A8"/>
    <w:rsid w:val="006D146E"/>
    <w:rsid w:val="006D1916"/>
    <w:rsid w:val="006D1EC6"/>
    <w:rsid w:val="006D2C67"/>
    <w:rsid w:val="006D2F20"/>
    <w:rsid w:val="006D3EC2"/>
    <w:rsid w:val="006D50D8"/>
    <w:rsid w:val="006D5BE0"/>
    <w:rsid w:val="006D6949"/>
    <w:rsid w:val="006E0C82"/>
    <w:rsid w:val="006E11DC"/>
    <w:rsid w:val="006E2BEF"/>
    <w:rsid w:val="006E349B"/>
    <w:rsid w:val="006E3C57"/>
    <w:rsid w:val="006E3DE3"/>
    <w:rsid w:val="006E594C"/>
    <w:rsid w:val="006E60C3"/>
    <w:rsid w:val="006E61DA"/>
    <w:rsid w:val="006E65B1"/>
    <w:rsid w:val="006E69D8"/>
    <w:rsid w:val="006E7287"/>
    <w:rsid w:val="006E74F7"/>
    <w:rsid w:val="006E7C33"/>
    <w:rsid w:val="006E7D57"/>
    <w:rsid w:val="006F072E"/>
    <w:rsid w:val="006F143D"/>
    <w:rsid w:val="006F179C"/>
    <w:rsid w:val="006F1B2D"/>
    <w:rsid w:val="006F23E2"/>
    <w:rsid w:val="006F2DF2"/>
    <w:rsid w:val="006F36C8"/>
    <w:rsid w:val="006F4C49"/>
    <w:rsid w:val="006F4EA7"/>
    <w:rsid w:val="006F4F83"/>
    <w:rsid w:val="006F5BA9"/>
    <w:rsid w:val="006F5D24"/>
    <w:rsid w:val="006F6B13"/>
    <w:rsid w:val="00700852"/>
    <w:rsid w:val="007009B5"/>
    <w:rsid w:val="007016E2"/>
    <w:rsid w:val="00702CC2"/>
    <w:rsid w:val="00702F9F"/>
    <w:rsid w:val="00703943"/>
    <w:rsid w:val="00703D38"/>
    <w:rsid w:val="007042DA"/>
    <w:rsid w:val="00704A90"/>
    <w:rsid w:val="0070641E"/>
    <w:rsid w:val="0070683A"/>
    <w:rsid w:val="00706B6D"/>
    <w:rsid w:val="00706E3D"/>
    <w:rsid w:val="00707ABF"/>
    <w:rsid w:val="0071056C"/>
    <w:rsid w:val="00710D35"/>
    <w:rsid w:val="00711B62"/>
    <w:rsid w:val="00713326"/>
    <w:rsid w:val="007142AA"/>
    <w:rsid w:val="00714F01"/>
    <w:rsid w:val="00715183"/>
    <w:rsid w:val="00715BBA"/>
    <w:rsid w:val="00716844"/>
    <w:rsid w:val="00716A87"/>
    <w:rsid w:val="00716D61"/>
    <w:rsid w:val="007210DB"/>
    <w:rsid w:val="00721404"/>
    <w:rsid w:val="00721E40"/>
    <w:rsid w:val="007229F7"/>
    <w:rsid w:val="00724A2C"/>
    <w:rsid w:val="00725044"/>
    <w:rsid w:val="00725E34"/>
    <w:rsid w:val="00727507"/>
    <w:rsid w:val="00727C7E"/>
    <w:rsid w:val="00727F22"/>
    <w:rsid w:val="00730BE5"/>
    <w:rsid w:val="00732661"/>
    <w:rsid w:val="00733BE7"/>
    <w:rsid w:val="0073506B"/>
    <w:rsid w:val="007351AB"/>
    <w:rsid w:val="00735F57"/>
    <w:rsid w:val="00736257"/>
    <w:rsid w:val="007369C7"/>
    <w:rsid w:val="0073727B"/>
    <w:rsid w:val="00737690"/>
    <w:rsid w:val="00737B82"/>
    <w:rsid w:val="0074033C"/>
    <w:rsid w:val="0074124C"/>
    <w:rsid w:val="00741446"/>
    <w:rsid w:val="00743421"/>
    <w:rsid w:val="00744761"/>
    <w:rsid w:val="007452FD"/>
    <w:rsid w:val="0074576D"/>
    <w:rsid w:val="00745B94"/>
    <w:rsid w:val="007473E7"/>
    <w:rsid w:val="0074788C"/>
    <w:rsid w:val="0075100D"/>
    <w:rsid w:val="00751CB0"/>
    <w:rsid w:val="00751CCD"/>
    <w:rsid w:val="00752D5E"/>
    <w:rsid w:val="00752FD5"/>
    <w:rsid w:val="00753264"/>
    <w:rsid w:val="00753459"/>
    <w:rsid w:val="00753556"/>
    <w:rsid w:val="007553B0"/>
    <w:rsid w:val="0075546D"/>
    <w:rsid w:val="00755674"/>
    <w:rsid w:val="00755B28"/>
    <w:rsid w:val="00755E29"/>
    <w:rsid w:val="007562B9"/>
    <w:rsid w:val="00756CFA"/>
    <w:rsid w:val="00757FA0"/>
    <w:rsid w:val="00760549"/>
    <w:rsid w:val="007605F0"/>
    <w:rsid w:val="0076114E"/>
    <w:rsid w:val="007614AA"/>
    <w:rsid w:val="00762E2B"/>
    <w:rsid w:val="00763E8D"/>
    <w:rsid w:val="007649CD"/>
    <w:rsid w:val="00765A79"/>
    <w:rsid w:val="00765AA6"/>
    <w:rsid w:val="007702D4"/>
    <w:rsid w:val="00770B71"/>
    <w:rsid w:val="00771253"/>
    <w:rsid w:val="007712F0"/>
    <w:rsid w:val="00771951"/>
    <w:rsid w:val="00771DE5"/>
    <w:rsid w:val="0077237E"/>
    <w:rsid w:val="00772762"/>
    <w:rsid w:val="00772E28"/>
    <w:rsid w:val="007735AB"/>
    <w:rsid w:val="00773DE5"/>
    <w:rsid w:val="00774B82"/>
    <w:rsid w:val="00775AE3"/>
    <w:rsid w:val="007760A8"/>
    <w:rsid w:val="00776EE0"/>
    <w:rsid w:val="007775B5"/>
    <w:rsid w:val="00777677"/>
    <w:rsid w:val="007810E4"/>
    <w:rsid w:val="00781DC9"/>
    <w:rsid w:val="00781EE6"/>
    <w:rsid w:val="00782743"/>
    <w:rsid w:val="00782B1B"/>
    <w:rsid w:val="00782B99"/>
    <w:rsid w:val="007838A3"/>
    <w:rsid w:val="00783EA5"/>
    <w:rsid w:val="00785268"/>
    <w:rsid w:val="0078573B"/>
    <w:rsid w:val="00785D40"/>
    <w:rsid w:val="00786120"/>
    <w:rsid w:val="007864DE"/>
    <w:rsid w:val="00786A2D"/>
    <w:rsid w:val="00786A3C"/>
    <w:rsid w:val="00791D82"/>
    <w:rsid w:val="00791FF4"/>
    <w:rsid w:val="00792A34"/>
    <w:rsid w:val="00792FF1"/>
    <w:rsid w:val="00794072"/>
    <w:rsid w:val="00796C5F"/>
    <w:rsid w:val="007A2A1E"/>
    <w:rsid w:val="007A2B32"/>
    <w:rsid w:val="007A3F0B"/>
    <w:rsid w:val="007A4134"/>
    <w:rsid w:val="007A4265"/>
    <w:rsid w:val="007A4763"/>
    <w:rsid w:val="007A549D"/>
    <w:rsid w:val="007A5925"/>
    <w:rsid w:val="007A5A55"/>
    <w:rsid w:val="007A5E7A"/>
    <w:rsid w:val="007A71A3"/>
    <w:rsid w:val="007A783F"/>
    <w:rsid w:val="007A79C5"/>
    <w:rsid w:val="007B08C5"/>
    <w:rsid w:val="007B1772"/>
    <w:rsid w:val="007B25E8"/>
    <w:rsid w:val="007B2E5D"/>
    <w:rsid w:val="007B34E2"/>
    <w:rsid w:val="007B3C3A"/>
    <w:rsid w:val="007B53CA"/>
    <w:rsid w:val="007B5DB2"/>
    <w:rsid w:val="007B5ECA"/>
    <w:rsid w:val="007C0A7C"/>
    <w:rsid w:val="007C0CD6"/>
    <w:rsid w:val="007C0E7D"/>
    <w:rsid w:val="007C2303"/>
    <w:rsid w:val="007C2CB6"/>
    <w:rsid w:val="007C4204"/>
    <w:rsid w:val="007C4380"/>
    <w:rsid w:val="007C446B"/>
    <w:rsid w:val="007C51F7"/>
    <w:rsid w:val="007C5236"/>
    <w:rsid w:val="007C5602"/>
    <w:rsid w:val="007C5A30"/>
    <w:rsid w:val="007C6543"/>
    <w:rsid w:val="007C6D2F"/>
    <w:rsid w:val="007D0495"/>
    <w:rsid w:val="007D11A8"/>
    <w:rsid w:val="007D1BFB"/>
    <w:rsid w:val="007D1C6F"/>
    <w:rsid w:val="007D1DCE"/>
    <w:rsid w:val="007D22EC"/>
    <w:rsid w:val="007D295A"/>
    <w:rsid w:val="007D36C4"/>
    <w:rsid w:val="007D48EB"/>
    <w:rsid w:val="007D5041"/>
    <w:rsid w:val="007D53ED"/>
    <w:rsid w:val="007D563C"/>
    <w:rsid w:val="007D6751"/>
    <w:rsid w:val="007D67D4"/>
    <w:rsid w:val="007D6B67"/>
    <w:rsid w:val="007D7A2F"/>
    <w:rsid w:val="007D7F32"/>
    <w:rsid w:val="007E062A"/>
    <w:rsid w:val="007E0B84"/>
    <w:rsid w:val="007E1843"/>
    <w:rsid w:val="007E203C"/>
    <w:rsid w:val="007E22F0"/>
    <w:rsid w:val="007E254D"/>
    <w:rsid w:val="007E2A95"/>
    <w:rsid w:val="007E33FB"/>
    <w:rsid w:val="007E389F"/>
    <w:rsid w:val="007E4A55"/>
    <w:rsid w:val="007E5925"/>
    <w:rsid w:val="007E632C"/>
    <w:rsid w:val="007E63FE"/>
    <w:rsid w:val="007E6646"/>
    <w:rsid w:val="007E7616"/>
    <w:rsid w:val="007E7675"/>
    <w:rsid w:val="007F0A1B"/>
    <w:rsid w:val="007F0FA2"/>
    <w:rsid w:val="007F289A"/>
    <w:rsid w:val="007F38A9"/>
    <w:rsid w:val="007F38EE"/>
    <w:rsid w:val="007F39A7"/>
    <w:rsid w:val="007F4957"/>
    <w:rsid w:val="007F49FD"/>
    <w:rsid w:val="007F5DE1"/>
    <w:rsid w:val="007F6E7C"/>
    <w:rsid w:val="007F7815"/>
    <w:rsid w:val="00800A8E"/>
    <w:rsid w:val="00800E8C"/>
    <w:rsid w:val="008016CA"/>
    <w:rsid w:val="0080397C"/>
    <w:rsid w:val="00803D34"/>
    <w:rsid w:val="008040B9"/>
    <w:rsid w:val="008040FF"/>
    <w:rsid w:val="008051F5"/>
    <w:rsid w:val="008056C8"/>
    <w:rsid w:val="00805C81"/>
    <w:rsid w:val="00805FEA"/>
    <w:rsid w:val="0080670B"/>
    <w:rsid w:val="00806E89"/>
    <w:rsid w:val="00807B18"/>
    <w:rsid w:val="00807C2E"/>
    <w:rsid w:val="008100EF"/>
    <w:rsid w:val="0081090E"/>
    <w:rsid w:val="008123B4"/>
    <w:rsid w:val="00812924"/>
    <w:rsid w:val="00813627"/>
    <w:rsid w:val="008162E6"/>
    <w:rsid w:val="008172B5"/>
    <w:rsid w:val="00817568"/>
    <w:rsid w:val="00817713"/>
    <w:rsid w:val="00821BE2"/>
    <w:rsid w:val="008239CA"/>
    <w:rsid w:val="00823CBC"/>
    <w:rsid w:val="00824398"/>
    <w:rsid w:val="00824D22"/>
    <w:rsid w:val="0082646E"/>
    <w:rsid w:val="0082665B"/>
    <w:rsid w:val="0082683E"/>
    <w:rsid w:val="00826F7F"/>
    <w:rsid w:val="0082763A"/>
    <w:rsid w:val="00827D5E"/>
    <w:rsid w:val="00830AB5"/>
    <w:rsid w:val="00831B6A"/>
    <w:rsid w:val="008333ED"/>
    <w:rsid w:val="00834059"/>
    <w:rsid w:val="0083513C"/>
    <w:rsid w:val="0083592D"/>
    <w:rsid w:val="0084070E"/>
    <w:rsid w:val="008409C7"/>
    <w:rsid w:val="008410E0"/>
    <w:rsid w:val="00841791"/>
    <w:rsid w:val="00841D12"/>
    <w:rsid w:val="00841FE7"/>
    <w:rsid w:val="00842024"/>
    <w:rsid w:val="008424B2"/>
    <w:rsid w:val="00842B62"/>
    <w:rsid w:val="00842CB1"/>
    <w:rsid w:val="00843978"/>
    <w:rsid w:val="00843DC2"/>
    <w:rsid w:val="00843DCD"/>
    <w:rsid w:val="0084412E"/>
    <w:rsid w:val="008459A1"/>
    <w:rsid w:val="00845DAD"/>
    <w:rsid w:val="00846239"/>
    <w:rsid w:val="00847B7F"/>
    <w:rsid w:val="00847EAC"/>
    <w:rsid w:val="0085018F"/>
    <w:rsid w:val="0085052F"/>
    <w:rsid w:val="00851555"/>
    <w:rsid w:val="00852BD4"/>
    <w:rsid w:val="00855460"/>
    <w:rsid w:val="00855895"/>
    <w:rsid w:val="00855B46"/>
    <w:rsid w:val="00855BA7"/>
    <w:rsid w:val="00856320"/>
    <w:rsid w:val="00856E40"/>
    <w:rsid w:val="00856EF1"/>
    <w:rsid w:val="00857587"/>
    <w:rsid w:val="008605D3"/>
    <w:rsid w:val="00860C73"/>
    <w:rsid w:val="00861382"/>
    <w:rsid w:val="00862042"/>
    <w:rsid w:val="00862261"/>
    <w:rsid w:val="00863557"/>
    <w:rsid w:val="008636EF"/>
    <w:rsid w:val="00863941"/>
    <w:rsid w:val="00863A02"/>
    <w:rsid w:val="00863D93"/>
    <w:rsid w:val="008652B5"/>
    <w:rsid w:val="00865F8E"/>
    <w:rsid w:val="00865FE6"/>
    <w:rsid w:val="008662CA"/>
    <w:rsid w:val="008664AF"/>
    <w:rsid w:val="008665A8"/>
    <w:rsid w:val="00866611"/>
    <w:rsid w:val="00866AEC"/>
    <w:rsid w:val="00870AD4"/>
    <w:rsid w:val="00870AD6"/>
    <w:rsid w:val="0087178E"/>
    <w:rsid w:val="00871868"/>
    <w:rsid w:val="00872BB6"/>
    <w:rsid w:val="00872E19"/>
    <w:rsid w:val="008733D0"/>
    <w:rsid w:val="00873565"/>
    <w:rsid w:val="00873D99"/>
    <w:rsid w:val="00874CAB"/>
    <w:rsid w:val="00875767"/>
    <w:rsid w:val="008758DB"/>
    <w:rsid w:val="008765D3"/>
    <w:rsid w:val="00876886"/>
    <w:rsid w:val="008777B6"/>
    <w:rsid w:val="00877DCC"/>
    <w:rsid w:val="00880B2A"/>
    <w:rsid w:val="0088143E"/>
    <w:rsid w:val="00882B0F"/>
    <w:rsid w:val="00882EDF"/>
    <w:rsid w:val="00883528"/>
    <w:rsid w:val="00883AD7"/>
    <w:rsid w:val="0088449B"/>
    <w:rsid w:val="008845AC"/>
    <w:rsid w:val="00886199"/>
    <w:rsid w:val="00886C40"/>
    <w:rsid w:val="00886CBA"/>
    <w:rsid w:val="0088776D"/>
    <w:rsid w:val="00887BF3"/>
    <w:rsid w:val="00891423"/>
    <w:rsid w:val="00891B44"/>
    <w:rsid w:val="00892068"/>
    <w:rsid w:val="00893330"/>
    <w:rsid w:val="00895363"/>
    <w:rsid w:val="00895C73"/>
    <w:rsid w:val="00895E9A"/>
    <w:rsid w:val="00896D4A"/>
    <w:rsid w:val="0089707F"/>
    <w:rsid w:val="00897242"/>
    <w:rsid w:val="008A1691"/>
    <w:rsid w:val="008A16E8"/>
    <w:rsid w:val="008A1D91"/>
    <w:rsid w:val="008A2714"/>
    <w:rsid w:val="008A3DED"/>
    <w:rsid w:val="008A5DEC"/>
    <w:rsid w:val="008A7762"/>
    <w:rsid w:val="008A7BB8"/>
    <w:rsid w:val="008A7C63"/>
    <w:rsid w:val="008A7F8B"/>
    <w:rsid w:val="008B0248"/>
    <w:rsid w:val="008B0C41"/>
    <w:rsid w:val="008B172B"/>
    <w:rsid w:val="008B2088"/>
    <w:rsid w:val="008B21F1"/>
    <w:rsid w:val="008B380E"/>
    <w:rsid w:val="008B3C2E"/>
    <w:rsid w:val="008B4074"/>
    <w:rsid w:val="008B79DA"/>
    <w:rsid w:val="008B7A24"/>
    <w:rsid w:val="008B7C14"/>
    <w:rsid w:val="008C031F"/>
    <w:rsid w:val="008C2974"/>
    <w:rsid w:val="008C2D64"/>
    <w:rsid w:val="008C2D81"/>
    <w:rsid w:val="008C3BB8"/>
    <w:rsid w:val="008C4B84"/>
    <w:rsid w:val="008C5768"/>
    <w:rsid w:val="008C5C36"/>
    <w:rsid w:val="008C687E"/>
    <w:rsid w:val="008C76D3"/>
    <w:rsid w:val="008D020C"/>
    <w:rsid w:val="008D02BD"/>
    <w:rsid w:val="008D0F34"/>
    <w:rsid w:val="008D16FE"/>
    <w:rsid w:val="008D2F44"/>
    <w:rsid w:val="008D3D65"/>
    <w:rsid w:val="008D3EBD"/>
    <w:rsid w:val="008D5B2E"/>
    <w:rsid w:val="008D5DC8"/>
    <w:rsid w:val="008D5E6F"/>
    <w:rsid w:val="008D63EB"/>
    <w:rsid w:val="008D7E0D"/>
    <w:rsid w:val="008E1890"/>
    <w:rsid w:val="008E6504"/>
    <w:rsid w:val="008E6636"/>
    <w:rsid w:val="008E69E0"/>
    <w:rsid w:val="008E6BAC"/>
    <w:rsid w:val="008E7790"/>
    <w:rsid w:val="008F003E"/>
    <w:rsid w:val="008F005D"/>
    <w:rsid w:val="008F0CC9"/>
    <w:rsid w:val="008F1F2F"/>
    <w:rsid w:val="008F2F2F"/>
    <w:rsid w:val="008F4FBC"/>
    <w:rsid w:val="008F51F5"/>
    <w:rsid w:val="008F5A49"/>
    <w:rsid w:val="008F62D6"/>
    <w:rsid w:val="008F6572"/>
    <w:rsid w:val="008F6D30"/>
    <w:rsid w:val="008F6D93"/>
    <w:rsid w:val="00900FC4"/>
    <w:rsid w:val="00901A5F"/>
    <w:rsid w:val="0090219C"/>
    <w:rsid w:val="009027F9"/>
    <w:rsid w:val="009036F3"/>
    <w:rsid w:val="00903C61"/>
    <w:rsid w:val="00904495"/>
    <w:rsid w:val="0090495E"/>
    <w:rsid w:val="0090548C"/>
    <w:rsid w:val="009058C5"/>
    <w:rsid w:val="00905A63"/>
    <w:rsid w:val="00905A9F"/>
    <w:rsid w:val="00905F2D"/>
    <w:rsid w:val="009061F3"/>
    <w:rsid w:val="0091047C"/>
    <w:rsid w:val="009108A9"/>
    <w:rsid w:val="00910AF5"/>
    <w:rsid w:val="00911441"/>
    <w:rsid w:val="0091227A"/>
    <w:rsid w:val="0091280F"/>
    <w:rsid w:val="0091354A"/>
    <w:rsid w:val="009146E7"/>
    <w:rsid w:val="0091487A"/>
    <w:rsid w:val="009157C0"/>
    <w:rsid w:val="00915C80"/>
    <w:rsid w:val="00917BC4"/>
    <w:rsid w:val="00920AFF"/>
    <w:rsid w:val="00920FBC"/>
    <w:rsid w:val="00921992"/>
    <w:rsid w:val="00921F36"/>
    <w:rsid w:val="00922224"/>
    <w:rsid w:val="0092294C"/>
    <w:rsid w:val="009234A0"/>
    <w:rsid w:val="0092444B"/>
    <w:rsid w:val="009246E0"/>
    <w:rsid w:val="00924BF1"/>
    <w:rsid w:val="0092510A"/>
    <w:rsid w:val="009252C7"/>
    <w:rsid w:val="00925C3F"/>
    <w:rsid w:val="0092642E"/>
    <w:rsid w:val="0093064E"/>
    <w:rsid w:val="00930D26"/>
    <w:rsid w:val="009324E9"/>
    <w:rsid w:val="00932C9B"/>
    <w:rsid w:val="00933515"/>
    <w:rsid w:val="00935766"/>
    <w:rsid w:val="00935A5C"/>
    <w:rsid w:val="00936828"/>
    <w:rsid w:val="00937E2A"/>
    <w:rsid w:val="00940522"/>
    <w:rsid w:val="0094070F"/>
    <w:rsid w:val="009418CE"/>
    <w:rsid w:val="00942DDF"/>
    <w:rsid w:val="00943B1C"/>
    <w:rsid w:val="0094618A"/>
    <w:rsid w:val="009461F9"/>
    <w:rsid w:val="00946C27"/>
    <w:rsid w:val="009472E7"/>
    <w:rsid w:val="0094780C"/>
    <w:rsid w:val="00950869"/>
    <w:rsid w:val="00951FD5"/>
    <w:rsid w:val="009528CB"/>
    <w:rsid w:val="00952F83"/>
    <w:rsid w:val="009530C4"/>
    <w:rsid w:val="009533AE"/>
    <w:rsid w:val="009533CA"/>
    <w:rsid w:val="009546ED"/>
    <w:rsid w:val="00954ADD"/>
    <w:rsid w:val="009551F0"/>
    <w:rsid w:val="009561AF"/>
    <w:rsid w:val="009566D0"/>
    <w:rsid w:val="009566F3"/>
    <w:rsid w:val="00956847"/>
    <w:rsid w:val="00960045"/>
    <w:rsid w:val="00960ACF"/>
    <w:rsid w:val="00960D72"/>
    <w:rsid w:val="00962D5B"/>
    <w:rsid w:val="00962E5D"/>
    <w:rsid w:val="00963C15"/>
    <w:rsid w:val="00964A65"/>
    <w:rsid w:val="009658B8"/>
    <w:rsid w:val="009658C4"/>
    <w:rsid w:val="00965DCA"/>
    <w:rsid w:val="00967013"/>
    <w:rsid w:val="00967D0A"/>
    <w:rsid w:val="009703F8"/>
    <w:rsid w:val="00971F7C"/>
    <w:rsid w:val="00971FBF"/>
    <w:rsid w:val="00972616"/>
    <w:rsid w:val="009728CF"/>
    <w:rsid w:val="0097304E"/>
    <w:rsid w:val="009739BA"/>
    <w:rsid w:val="00974779"/>
    <w:rsid w:val="00974A31"/>
    <w:rsid w:val="00974CBB"/>
    <w:rsid w:val="00975210"/>
    <w:rsid w:val="0097623E"/>
    <w:rsid w:val="00976F56"/>
    <w:rsid w:val="00977E48"/>
    <w:rsid w:val="009802FA"/>
    <w:rsid w:val="00980C5C"/>
    <w:rsid w:val="009830CB"/>
    <w:rsid w:val="00984139"/>
    <w:rsid w:val="00984365"/>
    <w:rsid w:val="009850C3"/>
    <w:rsid w:val="00985B38"/>
    <w:rsid w:val="00986BC1"/>
    <w:rsid w:val="00986D37"/>
    <w:rsid w:val="00987B2C"/>
    <w:rsid w:val="00987C64"/>
    <w:rsid w:val="00990819"/>
    <w:rsid w:val="00990D21"/>
    <w:rsid w:val="00992B6F"/>
    <w:rsid w:val="00993058"/>
    <w:rsid w:val="00993538"/>
    <w:rsid w:val="009937C9"/>
    <w:rsid w:val="00993B24"/>
    <w:rsid w:val="009940F0"/>
    <w:rsid w:val="0099537E"/>
    <w:rsid w:val="00995CF7"/>
    <w:rsid w:val="00996023"/>
    <w:rsid w:val="009963DA"/>
    <w:rsid w:val="00996E99"/>
    <w:rsid w:val="009A12FD"/>
    <w:rsid w:val="009A1585"/>
    <w:rsid w:val="009A28A2"/>
    <w:rsid w:val="009A2FAF"/>
    <w:rsid w:val="009A3719"/>
    <w:rsid w:val="009A3EB9"/>
    <w:rsid w:val="009A45A9"/>
    <w:rsid w:val="009A519A"/>
    <w:rsid w:val="009A55D9"/>
    <w:rsid w:val="009A5939"/>
    <w:rsid w:val="009A77A3"/>
    <w:rsid w:val="009B01E1"/>
    <w:rsid w:val="009B02CC"/>
    <w:rsid w:val="009B0B3A"/>
    <w:rsid w:val="009B105A"/>
    <w:rsid w:val="009B107B"/>
    <w:rsid w:val="009B3D98"/>
    <w:rsid w:val="009B4077"/>
    <w:rsid w:val="009B4F37"/>
    <w:rsid w:val="009B4F73"/>
    <w:rsid w:val="009B50D7"/>
    <w:rsid w:val="009B551B"/>
    <w:rsid w:val="009B5981"/>
    <w:rsid w:val="009B5C87"/>
    <w:rsid w:val="009B64DE"/>
    <w:rsid w:val="009B6B33"/>
    <w:rsid w:val="009B6D08"/>
    <w:rsid w:val="009B7A64"/>
    <w:rsid w:val="009B7BB8"/>
    <w:rsid w:val="009C001B"/>
    <w:rsid w:val="009C07B1"/>
    <w:rsid w:val="009C0B6B"/>
    <w:rsid w:val="009C0D3D"/>
    <w:rsid w:val="009C2F0E"/>
    <w:rsid w:val="009C4337"/>
    <w:rsid w:val="009C4423"/>
    <w:rsid w:val="009C5581"/>
    <w:rsid w:val="009C5B80"/>
    <w:rsid w:val="009C603C"/>
    <w:rsid w:val="009C6F33"/>
    <w:rsid w:val="009C7129"/>
    <w:rsid w:val="009C7688"/>
    <w:rsid w:val="009C76D5"/>
    <w:rsid w:val="009D012C"/>
    <w:rsid w:val="009D0703"/>
    <w:rsid w:val="009D1C79"/>
    <w:rsid w:val="009D3415"/>
    <w:rsid w:val="009D4024"/>
    <w:rsid w:val="009D482A"/>
    <w:rsid w:val="009D4889"/>
    <w:rsid w:val="009D52C2"/>
    <w:rsid w:val="009D5965"/>
    <w:rsid w:val="009D5B72"/>
    <w:rsid w:val="009D613E"/>
    <w:rsid w:val="009D6737"/>
    <w:rsid w:val="009D6995"/>
    <w:rsid w:val="009D7084"/>
    <w:rsid w:val="009E07F4"/>
    <w:rsid w:val="009E0FA6"/>
    <w:rsid w:val="009E1D60"/>
    <w:rsid w:val="009E2BAE"/>
    <w:rsid w:val="009E2D43"/>
    <w:rsid w:val="009E34F0"/>
    <w:rsid w:val="009E447A"/>
    <w:rsid w:val="009E51AE"/>
    <w:rsid w:val="009E56D6"/>
    <w:rsid w:val="009E6A58"/>
    <w:rsid w:val="009F02B3"/>
    <w:rsid w:val="009F1125"/>
    <w:rsid w:val="009F113E"/>
    <w:rsid w:val="009F1784"/>
    <w:rsid w:val="009F1A07"/>
    <w:rsid w:val="009F2411"/>
    <w:rsid w:val="009F2769"/>
    <w:rsid w:val="009F27A2"/>
    <w:rsid w:val="009F2AB1"/>
    <w:rsid w:val="009F2DD1"/>
    <w:rsid w:val="009F3190"/>
    <w:rsid w:val="009F3A07"/>
    <w:rsid w:val="009F411C"/>
    <w:rsid w:val="009F4E11"/>
    <w:rsid w:val="009F5162"/>
    <w:rsid w:val="009F516F"/>
    <w:rsid w:val="009F64ED"/>
    <w:rsid w:val="009F6C94"/>
    <w:rsid w:val="009F6E57"/>
    <w:rsid w:val="009F718B"/>
    <w:rsid w:val="00A002D4"/>
    <w:rsid w:val="00A01052"/>
    <w:rsid w:val="00A0159C"/>
    <w:rsid w:val="00A015EF"/>
    <w:rsid w:val="00A01AE3"/>
    <w:rsid w:val="00A021AC"/>
    <w:rsid w:val="00A02849"/>
    <w:rsid w:val="00A03A2F"/>
    <w:rsid w:val="00A03AE8"/>
    <w:rsid w:val="00A03FF2"/>
    <w:rsid w:val="00A04168"/>
    <w:rsid w:val="00A041C1"/>
    <w:rsid w:val="00A04356"/>
    <w:rsid w:val="00A0490C"/>
    <w:rsid w:val="00A05731"/>
    <w:rsid w:val="00A057E1"/>
    <w:rsid w:val="00A06E99"/>
    <w:rsid w:val="00A11DC6"/>
    <w:rsid w:val="00A12F05"/>
    <w:rsid w:val="00A15704"/>
    <w:rsid w:val="00A15CEA"/>
    <w:rsid w:val="00A16140"/>
    <w:rsid w:val="00A16B36"/>
    <w:rsid w:val="00A16B38"/>
    <w:rsid w:val="00A16B5A"/>
    <w:rsid w:val="00A16EA8"/>
    <w:rsid w:val="00A17E5F"/>
    <w:rsid w:val="00A20000"/>
    <w:rsid w:val="00A21356"/>
    <w:rsid w:val="00A21483"/>
    <w:rsid w:val="00A219E8"/>
    <w:rsid w:val="00A21B00"/>
    <w:rsid w:val="00A21BAA"/>
    <w:rsid w:val="00A2205A"/>
    <w:rsid w:val="00A22AA3"/>
    <w:rsid w:val="00A231F3"/>
    <w:rsid w:val="00A23570"/>
    <w:rsid w:val="00A237C9"/>
    <w:rsid w:val="00A24332"/>
    <w:rsid w:val="00A2453E"/>
    <w:rsid w:val="00A24B08"/>
    <w:rsid w:val="00A24DF3"/>
    <w:rsid w:val="00A256A0"/>
    <w:rsid w:val="00A264B1"/>
    <w:rsid w:val="00A265F4"/>
    <w:rsid w:val="00A26977"/>
    <w:rsid w:val="00A30755"/>
    <w:rsid w:val="00A31C25"/>
    <w:rsid w:val="00A31C7F"/>
    <w:rsid w:val="00A325C5"/>
    <w:rsid w:val="00A32DCA"/>
    <w:rsid w:val="00A335A9"/>
    <w:rsid w:val="00A338CE"/>
    <w:rsid w:val="00A338D2"/>
    <w:rsid w:val="00A34139"/>
    <w:rsid w:val="00A350A2"/>
    <w:rsid w:val="00A37684"/>
    <w:rsid w:val="00A4008B"/>
    <w:rsid w:val="00A41739"/>
    <w:rsid w:val="00A42077"/>
    <w:rsid w:val="00A4276B"/>
    <w:rsid w:val="00A430DE"/>
    <w:rsid w:val="00A4351C"/>
    <w:rsid w:val="00A43930"/>
    <w:rsid w:val="00A4413B"/>
    <w:rsid w:val="00A447D6"/>
    <w:rsid w:val="00A45305"/>
    <w:rsid w:val="00A4597F"/>
    <w:rsid w:val="00A46A54"/>
    <w:rsid w:val="00A46BE1"/>
    <w:rsid w:val="00A479F4"/>
    <w:rsid w:val="00A47F2B"/>
    <w:rsid w:val="00A5018A"/>
    <w:rsid w:val="00A50D50"/>
    <w:rsid w:val="00A51685"/>
    <w:rsid w:val="00A52590"/>
    <w:rsid w:val="00A53968"/>
    <w:rsid w:val="00A548C5"/>
    <w:rsid w:val="00A549C1"/>
    <w:rsid w:val="00A5696C"/>
    <w:rsid w:val="00A6224E"/>
    <w:rsid w:val="00A63DEF"/>
    <w:rsid w:val="00A641B0"/>
    <w:rsid w:val="00A64241"/>
    <w:rsid w:val="00A6491A"/>
    <w:rsid w:val="00A64C8D"/>
    <w:rsid w:val="00A66678"/>
    <w:rsid w:val="00A66965"/>
    <w:rsid w:val="00A677CC"/>
    <w:rsid w:val="00A7055D"/>
    <w:rsid w:val="00A70950"/>
    <w:rsid w:val="00A711D9"/>
    <w:rsid w:val="00A72EA4"/>
    <w:rsid w:val="00A7359C"/>
    <w:rsid w:val="00A74839"/>
    <w:rsid w:val="00A76234"/>
    <w:rsid w:val="00A77309"/>
    <w:rsid w:val="00A77317"/>
    <w:rsid w:val="00A77329"/>
    <w:rsid w:val="00A7797E"/>
    <w:rsid w:val="00A80674"/>
    <w:rsid w:val="00A82A99"/>
    <w:rsid w:val="00A830F2"/>
    <w:rsid w:val="00A837B1"/>
    <w:rsid w:val="00A83958"/>
    <w:rsid w:val="00A85EDD"/>
    <w:rsid w:val="00A861C8"/>
    <w:rsid w:val="00A86A30"/>
    <w:rsid w:val="00A87FD6"/>
    <w:rsid w:val="00A906E8"/>
    <w:rsid w:val="00A90E12"/>
    <w:rsid w:val="00A91718"/>
    <w:rsid w:val="00A926B0"/>
    <w:rsid w:val="00A93510"/>
    <w:rsid w:val="00A9360B"/>
    <w:rsid w:val="00A93E53"/>
    <w:rsid w:val="00A94999"/>
    <w:rsid w:val="00A94BB6"/>
    <w:rsid w:val="00A950E3"/>
    <w:rsid w:val="00A950ED"/>
    <w:rsid w:val="00A9667A"/>
    <w:rsid w:val="00AA0261"/>
    <w:rsid w:val="00AA04E5"/>
    <w:rsid w:val="00AA197E"/>
    <w:rsid w:val="00AA237F"/>
    <w:rsid w:val="00AA25CD"/>
    <w:rsid w:val="00AA3D7E"/>
    <w:rsid w:val="00AA617A"/>
    <w:rsid w:val="00AB07FD"/>
    <w:rsid w:val="00AB133A"/>
    <w:rsid w:val="00AB1D13"/>
    <w:rsid w:val="00AB25C4"/>
    <w:rsid w:val="00AB2F5D"/>
    <w:rsid w:val="00AB323E"/>
    <w:rsid w:val="00AB366F"/>
    <w:rsid w:val="00AB7828"/>
    <w:rsid w:val="00AB794F"/>
    <w:rsid w:val="00AB79A4"/>
    <w:rsid w:val="00AB7AC0"/>
    <w:rsid w:val="00AB7B89"/>
    <w:rsid w:val="00AC02FD"/>
    <w:rsid w:val="00AC5F82"/>
    <w:rsid w:val="00AC6D4F"/>
    <w:rsid w:val="00AC7654"/>
    <w:rsid w:val="00AC7A58"/>
    <w:rsid w:val="00AC7ACD"/>
    <w:rsid w:val="00AD0755"/>
    <w:rsid w:val="00AD0ECF"/>
    <w:rsid w:val="00AD19C1"/>
    <w:rsid w:val="00AD3360"/>
    <w:rsid w:val="00AD3439"/>
    <w:rsid w:val="00AD36A3"/>
    <w:rsid w:val="00AD392C"/>
    <w:rsid w:val="00AD4764"/>
    <w:rsid w:val="00AD4D18"/>
    <w:rsid w:val="00AD6E60"/>
    <w:rsid w:val="00AD702B"/>
    <w:rsid w:val="00AD70F4"/>
    <w:rsid w:val="00AD7A8B"/>
    <w:rsid w:val="00AE0858"/>
    <w:rsid w:val="00AE1086"/>
    <w:rsid w:val="00AE10D2"/>
    <w:rsid w:val="00AE1C40"/>
    <w:rsid w:val="00AE486B"/>
    <w:rsid w:val="00AE48AE"/>
    <w:rsid w:val="00AE5595"/>
    <w:rsid w:val="00AE68DA"/>
    <w:rsid w:val="00AE6DC6"/>
    <w:rsid w:val="00AF0154"/>
    <w:rsid w:val="00AF11D3"/>
    <w:rsid w:val="00AF1DCC"/>
    <w:rsid w:val="00AF2447"/>
    <w:rsid w:val="00AF2A2D"/>
    <w:rsid w:val="00AF2FFF"/>
    <w:rsid w:val="00AF3140"/>
    <w:rsid w:val="00AF3281"/>
    <w:rsid w:val="00AF3693"/>
    <w:rsid w:val="00AF3EC7"/>
    <w:rsid w:val="00AF430A"/>
    <w:rsid w:val="00AF49A0"/>
    <w:rsid w:val="00AF5D54"/>
    <w:rsid w:val="00AF608F"/>
    <w:rsid w:val="00AF672A"/>
    <w:rsid w:val="00AF674C"/>
    <w:rsid w:val="00AF6776"/>
    <w:rsid w:val="00AF72BD"/>
    <w:rsid w:val="00AF7306"/>
    <w:rsid w:val="00AF7FB3"/>
    <w:rsid w:val="00B009A8"/>
    <w:rsid w:val="00B018F2"/>
    <w:rsid w:val="00B02438"/>
    <w:rsid w:val="00B02B9F"/>
    <w:rsid w:val="00B030F8"/>
    <w:rsid w:val="00B03212"/>
    <w:rsid w:val="00B03A2A"/>
    <w:rsid w:val="00B049B7"/>
    <w:rsid w:val="00B05703"/>
    <w:rsid w:val="00B06FB3"/>
    <w:rsid w:val="00B10DCF"/>
    <w:rsid w:val="00B1116E"/>
    <w:rsid w:val="00B1139E"/>
    <w:rsid w:val="00B128C5"/>
    <w:rsid w:val="00B13069"/>
    <w:rsid w:val="00B13084"/>
    <w:rsid w:val="00B13243"/>
    <w:rsid w:val="00B14186"/>
    <w:rsid w:val="00B1421E"/>
    <w:rsid w:val="00B153A3"/>
    <w:rsid w:val="00B15D0C"/>
    <w:rsid w:val="00B1615F"/>
    <w:rsid w:val="00B1710F"/>
    <w:rsid w:val="00B204BE"/>
    <w:rsid w:val="00B21335"/>
    <w:rsid w:val="00B22129"/>
    <w:rsid w:val="00B22190"/>
    <w:rsid w:val="00B236A9"/>
    <w:rsid w:val="00B236EB"/>
    <w:rsid w:val="00B23866"/>
    <w:rsid w:val="00B23A2E"/>
    <w:rsid w:val="00B24B99"/>
    <w:rsid w:val="00B2501D"/>
    <w:rsid w:val="00B2538D"/>
    <w:rsid w:val="00B26A82"/>
    <w:rsid w:val="00B26C99"/>
    <w:rsid w:val="00B2748E"/>
    <w:rsid w:val="00B302D0"/>
    <w:rsid w:val="00B31873"/>
    <w:rsid w:val="00B318E1"/>
    <w:rsid w:val="00B32159"/>
    <w:rsid w:val="00B329C0"/>
    <w:rsid w:val="00B33785"/>
    <w:rsid w:val="00B33EEC"/>
    <w:rsid w:val="00B3411E"/>
    <w:rsid w:val="00B35D3C"/>
    <w:rsid w:val="00B3643B"/>
    <w:rsid w:val="00B37809"/>
    <w:rsid w:val="00B401CC"/>
    <w:rsid w:val="00B40596"/>
    <w:rsid w:val="00B41EA6"/>
    <w:rsid w:val="00B424EB"/>
    <w:rsid w:val="00B44369"/>
    <w:rsid w:val="00B44775"/>
    <w:rsid w:val="00B44A9D"/>
    <w:rsid w:val="00B45086"/>
    <w:rsid w:val="00B45793"/>
    <w:rsid w:val="00B4594A"/>
    <w:rsid w:val="00B45A3C"/>
    <w:rsid w:val="00B46AD7"/>
    <w:rsid w:val="00B47A33"/>
    <w:rsid w:val="00B47F11"/>
    <w:rsid w:val="00B50FD0"/>
    <w:rsid w:val="00B52009"/>
    <w:rsid w:val="00B53872"/>
    <w:rsid w:val="00B538E6"/>
    <w:rsid w:val="00B5428F"/>
    <w:rsid w:val="00B54CEE"/>
    <w:rsid w:val="00B54E04"/>
    <w:rsid w:val="00B555FD"/>
    <w:rsid w:val="00B5723C"/>
    <w:rsid w:val="00B60407"/>
    <w:rsid w:val="00B60A1C"/>
    <w:rsid w:val="00B60FF4"/>
    <w:rsid w:val="00B6100C"/>
    <w:rsid w:val="00B6243D"/>
    <w:rsid w:val="00B630A3"/>
    <w:rsid w:val="00B638B5"/>
    <w:rsid w:val="00B63BF4"/>
    <w:rsid w:val="00B640DD"/>
    <w:rsid w:val="00B6438B"/>
    <w:rsid w:val="00B6656D"/>
    <w:rsid w:val="00B6767F"/>
    <w:rsid w:val="00B67B82"/>
    <w:rsid w:val="00B708A8"/>
    <w:rsid w:val="00B71B8B"/>
    <w:rsid w:val="00B71C8C"/>
    <w:rsid w:val="00B724C7"/>
    <w:rsid w:val="00B730CD"/>
    <w:rsid w:val="00B73447"/>
    <w:rsid w:val="00B734CD"/>
    <w:rsid w:val="00B74203"/>
    <w:rsid w:val="00B75368"/>
    <w:rsid w:val="00B759F5"/>
    <w:rsid w:val="00B75B5D"/>
    <w:rsid w:val="00B7646A"/>
    <w:rsid w:val="00B766DA"/>
    <w:rsid w:val="00B7672F"/>
    <w:rsid w:val="00B76AF6"/>
    <w:rsid w:val="00B80A47"/>
    <w:rsid w:val="00B8129C"/>
    <w:rsid w:val="00B813E6"/>
    <w:rsid w:val="00B81603"/>
    <w:rsid w:val="00B81CE5"/>
    <w:rsid w:val="00B82BD6"/>
    <w:rsid w:val="00B83996"/>
    <w:rsid w:val="00B8547D"/>
    <w:rsid w:val="00B8585C"/>
    <w:rsid w:val="00B8593E"/>
    <w:rsid w:val="00B85D5C"/>
    <w:rsid w:val="00B85E55"/>
    <w:rsid w:val="00B863FC"/>
    <w:rsid w:val="00B87397"/>
    <w:rsid w:val="00B87512"/>
    <w:rsid w:val="00B87B6F"/>
    <w:rsid w:val="00B87BFA"/>
    <w:rsid w:val="00B91442"/>
    <w:rsid w:val="00B9147B"/>
    <w:rsid w:val="00B92AD2"/>
    <w:rsid w:val="00B92E94"/>
    <w:rsid w:val="00B92F44"/>
    <w:rsid w:val="00B9413C"/>
    <w:rsid w:val="00B94B27"/>
    <w:rsid w:val="00B95779"/>
    <w:rsid w:val="00B958A2"/>
    <w:rsid w:val="00B95BC6"/>
    <w:rsid w:val="00B9699B"/>
    <w:rsid w:val="00B97004"/>
    <w:rsid w:val="00BA1E8E"/>
    <w:rsid w:val="00BA24DB"/>
    <w:rsid w:val="00BA2DBB"/>
    <w:rsid w:val="00BA3575"/>
    <w:rsid w:val="00BA35CD"/>
    <w:rsid w:val="00BA35E4"/>
    <w:rsid w:val="00BA38C4"/>
    <w:rsid w:val="00BA3B95"/>
    <w:rsid w:val="00BA3DCE"/>
    <w:rsid w:val="00BA45EA"/>
    <w:rsid w:val="00BA627B"/>
    <w:rsid w:val="00BA632F"/>
    <w:rsid w:val="00BA6BC0"/>
    <w:rsid w:val="00BA7A61"/>
    <w:rsid w:val="00BB280F"/>
    <w:rsid w:val="00BB2E80"/>
    <w:rsid w:val="00BB2EB4"/>
    <w:rsid w:val="00BB329B"/>
    <w:rsid w:val="00BB3A31"/>
    <w:rsid w:val="00BB4035"/>
    <w:rsid w:val="00BB4C7F"/>
    <w:rsid w:val="00BB556C"/>
    <w:rsid w:val="00BB568C"/>
    <w:rsid w:val="00BB5C4D"/>
    <w:rsid w:val="00BB62EA"/>
    <w:rsid w:val="00BB68FB"/>
    <w:rsid w:val="00BB727A"/>
    <w:rsid w:val="00BB7C61"/>
    <w:rsid w:val="00BB7FDD"/>
    <w:rsid w:val="00BC04AF"/>
    <w:rsid w:val="00BC05B4"/>
    <w:rsid w:val="00BC1D1E"/>
    <w:rsid w:val="00BC1D38"/>
    <w:rsid w:val="00BC207E"/>
    <w:rsid w:val="00BC364F"/>
    <w:rsid w:val="00BC36D0"/>
    <w:rsid w:val="00BC480D"/>
    <w:rsid w:val="00BC55C6"/>
    <w:rsid w:val="00BC5A54"/>
    <w:rsid w:val="00BC6806"/>
    <w:rsid w:val="00BD07DB"/>
    <w:rsid w:val="00BD0AEE"/>
    <w:rsid w:val="00BD0B88"/>
    <w:rsid w:val="00BD1125"/>
    <w:rsid w:val="00BD1278"/>
    <w:rsid w:val="00BD128E"/>
    <w:rsid w:val="00BD2B90"/>
    <w:rsid w:val="00BD2C0E"/>
    <w:rsid w:val="00BD37BC"/>
    <w:rsid w:val="00BD3845"/>
    <w:rsid w:val="00BD42D4"/>
    <w:rsid w:val="00BD44C2"/>
    <w:rsid w:val="00BD49B6"/>
    <w:rsid w:val="00BD49E6"/>
    <w:rsid w:val="00BD4B2D"/>
    <w:rsid w:val="00BD602E"/>
    <w:rsid w:val="00BD7757"/>
    <w:rsid w:val="00BD7F53"/>
    <w:rsid w:val="00BE07A4"/>
    <w:rsid w:val="00BE0A9E"/>
    <w:rsid w:val="00BE2585"/>
    <w:rsid w:val="00BE3372"/>
    <w:rsid w:val="00BE4943"/>
    <w:rsid w:val="00BE4A16"/>
    <w:rsid w:val="00BE569F"/>
    <w:rsid w:val="00BE57C6"/>
    <w:rsid w:val="00BE5CA9"/>
    <w:rsid w:val="00BE6BD7"/>
    <w:rsid w:val="00BE6F0A"/>
    <w:rsid w:val="00BF06AC"/>
    <w:rsid w:val="00BF0739"/>
    <w:rsid w:val="00BF0A27"/>
    <w:rsid w:val="00BF19D7"/>
    <w:rsid w:val="00BF2145"/>
    <w:rsid w:val="00BF25A2"/>
    <w:rsid w:val="00BF2F15"/>
    <w:rsid w:val="00BF4DDA"/>
    <w:rsid w:val="00BF55D4"/>
    <w:rsid w:val="00BF5937"/>
    <w:rsid w:val="00BF5D36"/>
    <w:rsid w:val="00BF6598"/>
    <w:rsid w:val="00BF6FEF"/>
    <w:rsid w:val="00BF7014"/>
    <w:rsid w:val="00BF75BD"/>
    <w:rsid w:val="00C00161"/>
    <w:rsid w:val="00C001A7"/>
    <w:rsid w:val="00C00594"/>
    <w:rsid w:val="00C0176F"/>
    <w:rsid w:val="00C01A4E"/>
    <w:rsid w:val="00C022E3"/>
    <w:rsid w:val="00C02379"/>
    <w:rsid w:val="00C03215"/>
    <w:rsid w:val="00C0409E"/>
    <w:rsid w:val="00C049E2"/>
    <w:rsid w:val="00C05A70"/>
    <w:rsid w:val="00C064BB"/>
    <w:rsid w:val="00C070DA"/>
    <w:rsid w:val="00C07130"/>
    <w:rsid w:val="00C07495"/>
    <w:rsid w:val="00C07AA1"/>
    <w:rsid w:val="00C07B38"/>
    <w:rsid w:val="00C07D49"/>
    <w:rsid w:val="00C106A7"/>
    <w:rsid w:val="00C10C58"/>
    <w:rsid w:val="00C10E6E"/>
    <w:rsid w:val="00C113B3"/>
    <w:rsid w:val="00C128CD"/>
    <w:rsid w:val="00C13154"/>
    <w:rsid w:val="00C137E1"/>
    <w:rsid w:val="00C138C9"/>
    <w:rsid w:val="00C13A69"/>
    <w:rsid w:val="00C1431C"/>
    <w:rsid w:val="00C16142"/>
    <w:rsid w:val="00C167A8"/>
    <w:rsid w:val="00C20878"/>
    <w:rsid w:val="00C212D7"/>
    <w:rsid w:val="00C21344"/>
    <w:rsid w:val="00C21638"/>
    <w:rsid w:val="00C2194B"/>
    <w:rsid w:val="00C23264"/>
    <w:rsid w:val="00C2330E"/>
    <w:rsid w:val="00C239A1"/>
    <w:rsid w:val="00C2549C"/>
    <w:rsid w:val="00C256CF"/>
    <w:rsid w:val="00C2791C"/>
    <w:rsid w:val="00C3021B"/>
    <w:rsid w:val="00C30A38"/>
    <w:rsid w:val="00C327FD"/>
    <w:rsid w:val="00C32B4B"/>
    <w:rsid w:val="00C32BE4"/>
    <w:rsid w:val="00C34614"/>
    <w:rsid w:val="00C34A72"/>
    <w:rsid w:val="00C3611B"/>
    <w:rsid w:val="00C3633F"/>
    <w:rsid w:val="00C3680F"/>
    <w:rsid w:val="00C36D62"/>
    <w:rsid w:val="00C377BA"/>
    <w:rsid w:val="00C37898"/>
    <w:rsid w:val="00C4089B"/>
    <w:rsid w:val="00C41A29"/>
    <w:rsid w:val="00C42A1A"/>
    <w:rsid w:val="00C44C5D"/>
    <w:rsid w:val="00C45282"/>
    <w:rsid w:val="00C45F83"/>
    <w:rsid w:val="00C46067"/>
    <w:rsid w:val="00C469FE"/>
    <w:rsid w:val="00C4705B"/>
    <w:rsid w:val="00C47356"/>
    <w:rsid w:val="00C4771B"/>
    <w:rsid w:val="00C47779"/>
    <w:rsid w:val="00C47C09"/>
    <w:rsid w:val="00C50663"/>
    <w:rsid w:val="00C50DE9"/>
    <w:rsid w:val="00C51327"/>
    <w:rsid w:val="00C524F8"/>
    <w:rsid w:val="00C53392"/>
    <w:rsid w:val="00C53412"/>
    <w:rsid w:val="00C53CB8"/>
    <w:rsid w:val="00C53D52"/>
    <w:rsid w:val="00C53DC4"/>
    <w:rsid w:val="00C54248"/>
    <w:rsid w:val="00C54810"/>
    <w:rsid w:val="00C5523E"/>
    <w:rsid w:val="00C554B9"/>
    <w:rsid w:val="00C56958"/>
    <w:rsid w:val="00C57A6F"/>
    <w:rsid w:val="00C60F89"/>
    <w:rsid w:val="00C61781"/>
    <w:rsid w:val="00C61DF0"/>
    <w:rsid w:val="00C63180"/>
    <w:rsid w:val="00C63C78"/>
    <w:rsid w:val="00C646AF"/>
    <w:rsid w:val="00C6493A"/>
    <w:rsid w:val="00C6589E"/>
    <w:rsid w:val="00C6762F"/>
    <w:rsid w:val="00C67B96"/>
    <w:rsid w:val="00C70308"/>
    <w:rsid w:val="00C70501"/>
    <w:rsid w:val="00C71EA6"/>
    <w:rsid w:val="00C74B1D"/>
    <w:rsid w:val="00C751F0"/>
    <w:rsid w:val="00C75F84"/>
    <w:rsid w:val="00C767B4"/>
    <w:rsid w:val="00C76AAA"/>
    <w:rsid w:val="00C76E63"/>
    <w:rsid w:val="00C76EDE"/>
    <w:rsid w:val="00C776FF"/>
    <w:rsid w:val="00C807C5"/>
    <w:rsid w:val="00C814FB"/>
    <w:rsid w:val="00C81973"/>
    <w:rsid w:val="00C821EF"/>
    <w:rsid w:val="00C822C5"/>
    <w:rsid w:val="00C823FD"/>
    <w:rsid w:val="00C827F9"/>
    <w:rsid w:val="00C83034"/>
    <w:rsid w:val="00C84943"/>
    <w:rsid w:val="00C849C3"/>
    <w:rsid w:val="00C85890"/>
    <w:rsid w:val="00C85CA7"/>
    <w:rsid w:val="00C86346"/>
    <w:rsid w:val="00C865F9"/>
    <w:rsid w:val="00C878F8"/>
    <w:rsid w:val="00C9065D"/>
    <w:rsid w:val="00C90910"/>
    <w:rsid w:val="00C9113F"/>
    <w:rsid w:val="00C9143B"/>
    <w:rsid w:val="00C9472C"/>
    <w:rsid w:val="00C94D15"/>
    <w:rsid w:val="00C94E4A"/>
    <w:rsid w:val="00C954CE"/>
    <w:rsid w:val="00C95774"/>
    <w:rsid w:val="00C95953"/>
    <w:rsid w:val="00C95C9F"/>
    <w:rsid w:val="00C95D77"/>
    <w:rsid w:val="00C96667"/>
    <w:rsid w:val="00C97542"/>
    <w:rsid w:val="00CA2997"/>
    <w:rsid w:val="00CA2E0F"/>
    <w:rsid w:val="00CA339A"/>
    <w:rsid w:val="00CA36B3"/>
    <w:rsid w:val="00CA3CEA"/>
    <w:rsid w:val="00CA44D7"/>
    <w:rsid w:val="00CA4A01"/>
    <w:rsid w:val="00CA4E41"/>
    <w:rsid w:val="00CA562C"/>
    <w:rsid w:val="00CA6102"/>
    <w:rsid w:val="00CA6103"/>
    <w:rsid w:val="00CA6BE5"/>
    <w:rsid w:val="00CA72D7"/>
    <w:rsid w:val="00CA7359"/>
    <w:rsid w:val="00CB09E8"/>
    <w:rsid w:val="00CB1088"/>
    <w:rsid w:val="00CB40C4"/>
    <w:rsid w:val="00CB4BDC"/>
    <w:rsid w:val="00CB4CB6"/>
    <w:rsid w:val="00CB4F9C"/>
    <w:rsid w:val="00CB7B80"/>
    <w:rsid w:val="00CB7E5E"/>
    <w:rsid w:val="00CC0E87"/>
    <w:rsid w:val="00CC1379"/>
    <w:rsid w:val="00CC172C"/>
    <w:rsid w:val="00CC25F5"/>
    <w:rsid w:val="00CC3113"/>
    <w:rsid w:val="00CC556A"/>
    <w:rsid w:val="00CC5EFB"/>
    <w:rsid w:val="00CC6909"/>
    <w:rsid w:val="00CC759C"/>
    <w:rsid w:val="00CC7BD8"/>
    <w:rsid w:val="00CD084B"/>
    <w:rsid w:val="00CD0A17"/>
    <w:rsid w:val="00CD0B9B"/>
    <w:rsid w:val="00CD0DCA"/>
    <w:rsid w:val="00CD26D0"/>
    <w:rsid w:val="00CD3256"/>
    <w:rsid w:val="00CD3697"/>
    <w:rsid w:val="00CD437D"/>
    <w:rsid w:val="00CD46C3"/>
    <w:rsid w:val="00CD52E7"/>
    <w:rsid w:val="00CD5DD9"/>
    <w:rsid w:val="00CD68F7"/>
    <w:rsid w:val="00CE032B"/>
    <w:rsid w:val="00CE0714"/>
    <w:rsid w:val="00CE1594"/>
    <w:rsid w:val="00CE28E7"/>
    <w:rsid w:val="00CE4FD5"/>
    <w:rsid w:val="00CE673C"/>
    <w:rsid w:val="00CE7026"/>
    <w:rsid w:val="00CE741D"/>
    <w:rsid w:val="00CF0925"/>
    <w:rsid w:val="00CF0C66"/>
    <w:rsid w:val="00CF17E4"/>
    <w:rsid w:val="00CF20E9"/>
    <w:rsid w:val="00CF2DA4"/>
    <w:rsid w:val="00CF39B2"/>
    <w:rsid w:val="00CF39F0"/>
    <w:rsid w:val="00CF3B87"/>
    <w:rsid w:val="00CF49E0"/>
    <w:rsid w:val="00CF50B7"/>
    <w:rsid w:val="00CF6219"/>
    <w:rsid w:val="00CF65C8"/>
    <w:rsid w:val="00CF66C4"/>
    <w:rsid w:val="00CF6C30"/>
    <w:rsid w:val="00CF6C5F"/>
    <w:rsid w:val="00CF7BC6"/>
    <w:rsid w:val="00D00FE4"/>
    <w:rsid w:val="00D011F3"/>
    <w:rsid w:val="00D019BC"/>
    <w:rsid w:val="00D01A9C"/>
    <w:rsid w:val="00D01F29"/>
    <w:rsid w:val="00D02053"/>
    <w:rsid w:val="00D026D8"/>
    <w:rsid w:val="00D0276B"/>
    <w:rsid w:val="00D0346F"/>
    <w:rsid w:val="00D036EC"/>
    <w:rsid w:val="00D03FB6"/>
    <w:rsid w:val="00D04355"/>
    <w:rsid w:val="00D04738"/>
    <w:rsid w:val="00D04905"/>
    <w:rsid w:val="00D04C99"/>
    <w:rsid w:val="00D04E12"/>
    <w:rsid w:val="00D051F6"/>
    <w:rsid w:val="00D059AD"/>
    <w:rsid w:val="00D05C94"/>
    <w:rsid w:val="00D05E1B"/>
    <w:rsid w:val="00D0652F"/>
    <w:rsid w:val="00D0750E"/>
    <w:rsid w:val="00D10124"/>
    <w:rsid w:val="00D1041D"/>
    <w:rsid w:val="00D10584"/>
    <w:rsid w:val="00D10906"/>
    <w:rsid w:val="00D1103C"/>
    <w:rsid w:val="00D1147A"/>
    <w:rsid w:val="00D1198B"/>
    <w:rsid w:val="00D1276E"/>
    <w:rsid w:val="00D12D5E"/>
    <w:rsid w:val="00D12EDF"/>
    <w:rsid w:val="00D13028"/>
    <w:rsid w:val="00D1410D"/>
    <w:rsid w:val="00D14685"/>
    <w:rsid w:val="00D1470C"/>
    <w:rsid w:val="00D14A48"/>
    <w:rsid w:val="00D14A98"/>
    <w:rsid w:val="00D14AB2"/>
    <w:rsid w:val="00D14FF9"/>
    <w:rsid w:val="00D1532B"/>
    <w:rsid w:val="00D15FA9"/>
    <w:rsid w:val="00D16F23"/>
    <w:rsid w:val="00D17F23"/>
    <w:rsid w:val="00D21395"/>
    <w:rsid w:val="00D22467"/>
    <w:rsid w:val="00D22CCC"/>
    <w:rsid w:val="00D25185"/>
    <w:rsid w:val="00D2563C"/>
    <w:rsid w:val="00D26E7F"/>
    <w:rsid w:val="00D30A1F"/>
    <w:rsid w:val="00D31A4E"/>
    <w:rsid w:val="00D32808"/>
    <w:rsid w:val="00D333BB"/>
    <w:rsid w:val="00D3368B"/>
    <w:rsid w:val="00D33EE5"/>
    <w:rsid w:val="00D34211"/>
    <w:rsid w:val="00D34CC0"/>
    <w:rsid w:val="00D35471"/>
    <w:rsid w:val="00D359A9"/>
    <w:rsid w:val="00D364C4"/>
    <w:rsid w:val="00D36885"/>
    <w:rsid w:val="00D36965"/>
    <w:rsid w:val="00D36FA1"/>
    <w:rsid w:val="00D37A44"/>
    <w:rsid w:val="00D41631"/>
    <w:rsid w:val="00D42AE9"/>
    <w:rsid w:val="00D42F1C"/>
    <w:rsid w:val="00D43B1B"/>
    <w:rsid w:val="00D43EAF"/>
    <w:rsid w:val="00D446EF"/>
    <w:rsid w:val="00D4518C"/>
    <w:rsid w:val="00D454C0"/>
    <w:rsid w:val="00D46317"/>
    <w:rsid w:val="00D467A1"/>
    <w:rsid w:val="00D46AF6"/>
    <w:rsid w:val="00D46D99"/>
    <w:rsid w:val="00D47123"/>
    <w:rsid w:val="00D47553"/>
    <w:rsid w:val="00D47FF0"/>
    <w:rsid w:val="00D50967"/>
    <w:rsid w:val="00D50EC5"/>
    <w:rsid w:val="00D5190F"/>
    <w:rsid w:val="00D524EB"/>
    <w:rsid w:val="00D52C01"/>
    <w:rsid w:val="00D52C41"/>
    <w:rsid w:val="00D52F71"/>
    <w:rsid w:val="00D538C5"/>
    <w:rsid w:val="00D53FA4"/>
    <w:rsid w:val="00D567C9"/>
    <w:rsid w:val="00D56B25"/>
    <w:rsid w:val="00D56D2A"/>
    <w:rsid w:val="00D57BA4"/>
    <w:rsid w:val="00D6065F"/>
    <w:rsid w:val="00D62DA1"/>
    <w:rsid w:val="00D636E1"/>
    <w:rsid w:val="00D63F08"/>
    <w:rsid w:val="00D64508"/>
    <w:rsid w:val="00D64C7C"/>
    <w:rsid w:val="00D6564C"/>
    <w:rsid w:val="00D673DD"/>
    <w:rsid w:val="00D676BC"/>
    <w:rsid w:val="00D70309"/>
    <w:rsid w:val="00D70339"/>
    <w:rsid w:val="00D7062E"/>
    <w:rsid w:val="00D707C4"/>
    <w:rsid w:val="00D707FF"/>
    <w:rsid w:val="00D70B63"/>
    <w:rsid w:val="00D72399"/>
    <w:rsid w:val="00D743FA"/>
    <w:rsid w:val="00D74A86"/>
    <w:rsid w:val="00D7598D"/>
    <w:rsid w:val="00D75D8F"/>
    <w:rsid w:val="00D75E5D"/>
    <w:rsid w:val="00D76AE7"/>
    <w:rsid w:val="00D76CAE"/>
    <w:rsid w:val="00D770AA"/>
    <w:rsid w:val="00D77182"/>
    <w:rsid w:val="00D77EC8"/>
    <w:rsid w:val="00D80102"/>
    <w:rsid w:val="00D80575"/>
    <w:rsid w:val="00D80796"/>
    <w:rsid w:val="00D821B7"/>
    <w:rsid w:val="00D82C7D"/>
    <w:rsid w:val="00D842FE"/>
    <w:rsid w:val="00D85097"/>
    <w:rsid w:val="00D85E9B"/>
    <w:rsid w:val="00D86323"/>
    <w:rsid w:val="00D86427"/>
    <w:rsid w:val="00D8698B"/>
    <w:rsid w:val="00D8703C"/>
    <w:rsid w:val="00D8765A"/>
    <w:rsid w:val="00D8790C"/>
    <w:rsid w:val="00D9045D"/>
    <w:rsid w:val="00D90770"/>
    <w:rsid w:val="00D910F0"/>
    <w:rsid w:val="00D92120"/>
    <w:rsid w:val="00D921F1"/>
    <w:rsid w:val="00D92345"/>
    <w:rsid w:val="00D93376"/>
    <w:rsid w:val="00D93FF2"/>
    <w:rsid w:val="00D94A72"/>
    <w:rsid w:val="00D94EE0"/>
    <w:rsid w:val="00D95696"/>
    <w:rsid w:val="00D973E9"/>
    <w:rsid w:val="00D97BFB"/>
    <w:rsid w:val="00D97E2E"/>
    <w:rsid w:val="00DA0F14"/>
    <w:rsid w:val="00DA137A"/>
    <w:rsid w:val="00DA2917"/>
    <w:rsid w:val="00DA2CFA"/>
    <w:rsid w:val="00DA404B"/>
    <w:rsid w:val="00DA421E"/>
    <w:rsid w:val="00DA69EC"/>
    <w:rsid w:val="00DA75C2"/>
    <w:rsid w:val="00DA78D8"/>
    <w:rsid w:val="00DA7FDE"/>
    <w:rsid w:val="00DB0B2D"/>
    <w:rsid w:val="00DB0F76"/>
    <w:rsid w:val="00DB2B14"/>
    <w:rsid w:val="00DB2BDB"/>
    <w:rsid w:val="00DB3A1C"/>
    <w:rsid w:val="00DB51B3"/>
    <w:rsid w:val="00DB7245"/>
    <w:rsid w:val="00DB7B14"/>
    <w:rsid w:val="00DC0723"/>
    <w:rsid w:val="00DC08BD"/>
    <w:rsid w:val="00DC1E07"/>
    <w:rsid w:val="00DC25BB"/>
    <w:rsid w:val="00DC2D43"/>
    <w:rsid w:val="00DC5934"/>
    <w:rsid w:val="00DC5C50"/>
    <w:rsid w:val="00DC6245"/>
    <w:rsid w:val="00DC69BD"/>
    <w:rsid w:val="00DC7033"/>
    <w:rsid w:val="00DC70FC"/>
    <w:rsid w:val="00DC7240"/>
    <w:rsid w:val="00DD01C2"/>
    <w:rsid w:val="00DD0959"/>
    <w:rsid w:val="00DD0A21"/>
    <w:rsid w:val="00DD1D46"/>
    <w:rsid w:val="00DD2182"/>
    <w:rsid w:val="00DD5B6C"/>
    <w:rsid w:val="00DD642F"/>
    <w:rsid w:val="00DD68AC"/>
    <w:rsid w:val="00DD6907"/>
    <w:rsid w:val="00DD6AE8"/>
    <w:rsid w:val="00DD6DCD"/>
    <w:rsid w:val="00DD7B08"/>
    <w:rsid w:val="00DE0E2B"/>
    <w:rsid w:val="00DE1C62"/>
    <w:rsid w:val="00DE29F7"/>
    <w:rsid w:val="00DE3490"/>
    <w:rsid w:val="00DE3674"/>
    <w:rsid w:val="00DE371C"/>
    <w:rsid w:val="00DE3C93"/>
    <w:rsid w:val="00DE3D50"/>
    <w:rsid w:val="00DE4279"/>
    <w:rsid w:val="00DE4315"/>
    <w:rsid w:val="00DE55F8"/>
    <w:rsid w:val="00DE58FA"/>
    <w:rsid w:val="00DE65A6"/>
    <w:rsid w:val="00DE6872"/>
    <w:rsid w:val="00DE6BEF"/>
    <w:rsid w:val="00DE7088"/>
    <w:rsid w:val="00DF00EC"/>
    <w:rsid w:val="00DF0BC5"/>
    <w:rsid w:val="00DF0CA5"/>
    <w:rsid w:val="00DF1C38"/>
    <w:rsid w:val="00DF29CA"/>
    <w:rsid w:val="00DF2E36"/>
    <w:rsid w:val="00DF33B7"/>
    <w:rsid w:val="00DF5BD8"/>
    <w:rsid w:val="00DF671D"/>
    <w:rsid w:val="00DF6A50"/>
    <w:rsid w:val="00DF6D9C"/>
    <w:rsid w:val="00DF7796"/>
    <w:rsid w:val="00E01E3F"/>
    <w:rsid w:val="00E0213A"/>
    <w:rsid w:val="00E02960"/>
    <w:rsid w:val="00E02BEC"/>
    <w:rsid w:val="00E034F4"/>
    <w:rsid w:val="00E03F59"/>
    <w:rsid w:val="00E06A9A"/>
    <w:rsid w:val="00E06AF2"/>
    <w:rsid w:val="00E07623"/>
    <w:rsid w:val="00E077A3"/>
    <w:rsid w:val="00E07B4E"/>
    <w:rsid w:val="00E07C07"/>
    <w:rsid w:val="00E103D9"/>
    <w:rsid w:val="00E106C2"/>
    <w:rsid w:val="00E1122F"/>
    <w:rsid w:val="00E11A36"/>
    <w:rsid w:val="00E11B7A"/>
    <w:rsid w:val="00E11E28"/>
    <w:rsid w:val="00E12F52"/>
    <w:rsid w:val="00E12FFA"/>
    <w:rsid w:val="00E14292"/>
    <w:rsid w:val="00E14636"/>
    <w:rsid w:val="00E14CE1"/>
    <w:rsid w:val="00E14FBB"/>
    <w:rsid w:val="00E16C93"/>
    <w:rsid w:val="00E177CF"/>
    <w:rsid w:val="00E20338"/>
    <w:rsid w:val="00E2132D"/>
    <w:rsid w:val="00E21501"/>
    <w:rsid w:val="00E21FBA"/>
    <w:rsid w:val="00E2296F"/>
    <w:rsid w:val="00E22B50"/>
    <w:rsid w:val="00E2366C"/>
    <w:rsid w:val="00E237FB"/>
    <w:rsid w:val="00E23E15"/>
    <w:rsid w:val="00E240B7"/>
    <w:rsid w:val="00E2413D"/>
    <w:rsid w:val="00E2421E"/>
    <w:rsid w:val="00E24627"/>
    <w:rsid w:val="00E24FAB"/>
    <w:rsid w:val="00E25505"/>
    <w:rsid w:val="00E25C8C"/>
    <w:rsid w:val="00E261A6"/>
    <w:rsid w:val="00E27E77"/>
    <w:rsid w:val="00E3085B"/>
    <w:rsid w:val="00E30F78"/>
    <w:rsid w:val="00E3178E"/>
    <w:rsid w:val="00E317AE"/>
    <w:rsid w:val="00E32189"/>
    <w:rsid w:val="00E32F45"/>
    <w:rsid w:val="00E35AFA"/>
    <w:rsid w:val="00E36C1C"/>
    <w:rsid w:val="00E36DBF"/>
    <w:rsid w:val="00E3788D"/>
    <w:rsid w:val="00E37B2B"/>
    <w:rsid w:val="00E405A1"/>
    <w:rsid w:val="00E4084D"/>
    <w:rsid w:val="00E41C6B"/>
    <w:rsid w:val="00E41F0C"/>
    <w:rsid w:val="00E42985"/>
    <w:rsid w:val="00E45038"/>
    <w:rsid w:val="00E46D1F"/>
    <w:rsid w:val="00E475FC"/>
    <w:rsid w:val="00E47D98"/>
    <w:rsid w:val="00E50569"/>
    <w:rsid w:val="00E50D6B"/>
    <w:rsid w:val="00E51190"/>
    <w:rsid w:val="00E51D02"/>
    <w:rsid w:val="00E51F16"/>
    <w:rsid w:val="00E52A71"/>
    <w:rsid w:val="00E52BD9"/>
    <w:rsid w:val="00E53231"/>
    <w:rsid w:val="00E5348C"/>
    <w:rsid w:val="00E534FC"/>
    <w:rsid w:val="00E53E3B"/>
    <w:rsid w:val="00E540EF"/>
    <w:rsid w:val="00E55A08"/>
    <w:rsid w:val="00E57BF7"/>
    <w:rsid w:val="00E6177C"/>
    <w:rsid w:val="00E61F75"/>
    <w:rsid w:val="00E62A71"/>
    <w:rsid w:val="00E631BE"/>
    <w:rsid w:val="00E637A0"/>
    <w:rsid w:val="00E63BC7"/>
    <w:rsid w:val="00E648D5"/>
    <w:rsid w:val="00E65025"/>
    <w:rsid w:val="00E65AF4"/>
    <w:rsid w:val="00E719DF"/>
    <w:rsid w:val="00E71E36"/>
    <w:rsid w:val="00E72746"/>
    <w:rsid w:val="00E72A52"/>
    <w:rsid w:val="00E7411C"/>
    <w:rsid w:val="00E75797"/>
    <w:rsid w:val="00E75A88"/>
    <w:rsid w:val="00E75E76"/>
    <w:rsid w:val="00E7637F"/>
    <w:rsid w:val="00E77343"/>
    <w:rsid w:val="00E77577"/>
    <w:rsid w:val="00E7778E"/>
    <w:rsid w:val="00E77A52"/>
    <w:rsid w:val="00E77ED6"/>
    <w:rsid w:val="00E80A64"/>
    <w:rsid w:val="00E80E8A"/>
    <w:rsid w:val="00E81881"/>
    <w:rsid w:val="00E81F74"/>
    <w:rsid w:val="00E82447"/>
    <w:rsid w:val="00E825DA"/>
    <w:rsid w:val="00E827D8"/>
    <w:rsid w:val="00E82C35"/>
    <w:rsid w:val="00E837C2"/>
    <w:rsid w:val="00E842BB"/>
    <w:rsid w:val="00E86FBF"/>
    <w:rsid w:val="00E87666"/>
    <w:rsid w:val="00E877E6"/>
    <w:rsid w:val="00E878E4"/>
    <w:rsid w:val="00E87911"/>
    <w:rsid w:val="00E900FD"/>
    <w:rsid w:val="00E90C27"/>
    <w:rsid w:val="00E90FBB"/>
    <w:rsid w:val="00E911EA"/>
    <w:rsid w:val="00E925E0"/>
    <w:rsid w:val="00E949BC"/>
    <w:rsid w:val="00E96C72"/>
    <w:rsid w:val="00E96F01"/>
    <w:rsid w:val="00E97634"/>
    <w:rsid w:val="00E97F04"/>
    <w:rsid w:val="00EA0121"/>
    <w:rsid w:val="00EA08F1"/>
    <w:rsid w:val="00EA1CFF"/>
    <w:rsid w:val="00EA2D52"/>
    <w:rsid w:val="00EA2E57"/>
    <w:rsid w:val="00EA38E0"/>
    <w:rsid w:val="00EA451E"/>
    <w:rsid w:val="00EA4C43"/>
    <w:rsid w:val="00EB054C"/>
    <w:rsid w:val="00EB0ACA"/>
    <w:rsid w:val="00EB1247"/>
    <w:rsid w:val="00EB1CBD"/>
    <w:rsid w:val="00EB2F37"/>
    <w:rsid w:val="00EB333E"/>
    <w:rsid w:val="00EB433E"/>
    <w:rsid w:val="00EB4888"/>
    <w:rsid w:val="00EB4A93"/>
    <w:rsid w:val="00EB5204"/>
    <w:rsid w:val="00EB5BD7"/>
    <w:rsid w:val="00EB5CE0"/>
    <w:rsid w:val="00EB5DA3"/>
    <w:rsid w:val="00EB703E"/>
    <w:rsid w:val="00EC0481"/>
    <w:rsid w:val="00EC1690"/>
    <w:rsid w:val="00EC1C24"/>
    <w:rsid w:val="00EC210F"/>
    <w:rsid w:val="00EC2463"/>
    <w:rsid w:val="00EC2BA4"/>
    <w:rsid w:val="00EC3610"/>
    <w:rsid w:val="00EC393C"/>
    <w:rsid w:val="00EC4758"/>
    <w:rsid w:val="00EC5D0C"/>
    <w:rsid w:val="00EC6178"/>
    <w:rsid w:val="00EC6581"/>
    <w:rsid w:val="00EC6E88"/>
    <w:rsid w:val="00EC728B"/>
    <w:rsid w:val="00EC76BF"/>
    <w:rsid w:val="00ED0164"/>
    <w:rsid w:val="00ED0A25"/>
    <w:rsid w:val="00ED13A5"/>
    <w:rsid w:val="00ED2B68"/>
    <w:rsid w:val="00ED30EB"/>
    <w:rsid w:val="00ED3725"/>
    <w:rsid w:val="00ED386A"/>
    <w:rsid w:val="00ED4BA8"/>
    <w:rsid w:val="00ED4D97"/>
    <w:rsid w:val="00ED5538"/>
    <w:rsid w:val="00ED57C5"/>
    <w:rsid w:val="00ED5BED"/>
    <w:rsid w:val="00ED712B"/>
    <w:rsid w:val="00ED723C"/>
    <w:rsid w:val="00ED764B"/>
    <w:rsid w:val="00ED7F61"/>
    <w:rsid w:val="00EE02AF"/>
    <w:rsid w:val="00EE1096"/>
    <w:rsid w:val="00EE1AD4"/>
    <w:rsid w:val="00EE1C1E"/>
    <w:rsid w:val="00EE1E3E"/>
    <w:rsid w:val="00EE25FD"/>
    <w:rsid w:val="00EE279D"/>
    <w:rsid w:val="00EE28E9"/>
    <w:rsid w:val="00EE2BF7"/>
    <w:rsid w:val="00EE2CDA"/>
    <w:rsid w:val="00EE318F"/>
    <w:rsid w:val="00EE3FCB"/>
    <w:rsid w:val="00EE44E2"/>
    <w:rsid w:val="00EE4615"/>
    <w:rsid w:val="00EE47F0"/>
    <w:rsid w:val="00EE4A96"/>
    <w:rsid w:val="00EE4CF8"/>
    <w:rsid w:val="00EE52EB"/>
    <w:rsid w:val="00EE56E1"/>
    <w:rsid w:val="00EE6DE4"/>
    <w:rsid w:val="00EE747F"/>
    <w:rsid w:val="00EE7FD2"/>
    <w:rsid w:val="00EF01F8"/>
    <w:rsid w:val="00EF0665"/>
    <w:rsid w:val="00EF0813"/>
    <w:rsid w:val="00EF082A"/>
    <w:rsid w:val="00EF1BBB"/>
    <w:rsid w:val="00EF1D04"/>
    <w:rsid w:val="00EF1DFF"/>
    <w:rsid w:val="00EF2F87"/>
    <w:rsid w:val="00EF46B2"/>
    <w:rsid w:val="00EF4DAA"/>
    <w:rsid w:val="00EF51F7"/>
    <w:rsid w:val="00EF5627"/>
    <w:rsid w:val="00EF5B21"/>
    <w:rsid w:val="00EF5CDA"/>
    <w:rsid w:val="00EF64D2"/>
    <w:rsid w:val="00EF64E8"/>
    <w:rsid w:val="00EF6544"/>
    <w:rsid w:val="00EF7BDD"/>
    <w:rsid w:val="00EF7C71"/>
    <w:rsid w:val="00F004B3"/>
    <w:rsid w:val="00F00664"/>
    <w:rsid w:val="00F00D5D"/>
    <w:rsid w:val="00F02560"/>
    <w:rsid w:val="00F03814"/>
    <w:rsid w:val="00F04128"/>
    <w:rsid w:val="00F043C5"/>
    <w:rsid w:val="00F04CBD"/>
    <w:rsid w:val="00F05575"/>
    <w:rsid w:val="00F059EF"/>
    <w:rsid w:val="00F065DB"/>
    <w:rsid w:val="00F0661A"/>
    <w:rsid w:val="00F0693B"/>
    <w:rsid w:val="00F06B20"/>
    <w:rsid w:val="00F07075"/>
    <w:rsid w:val="00F11191"/>
    <w:rsid w:val="00F1201D"/>
    <w:rsid w:val="00F12BFD"/>
    <w:rsid w:val="00F12D36"/>
    <w:rsid w:val="00F1354A"/>
    <w:rsid w:val="00F13A00"/>
    <w:rsid w:val="00F1490B"/>
    <w:rsid w:val="00F14CFE"/>
    <w:rsid w:val="00F163A3"/>
    <w:rsid w:val="00F1704E"/>
    <w:rsid w:val="00F171B2"/>
    <w:rsid w:val="00F21ACC"/>
    <w:rsid w:val="00F22027"/>
    <w:rsid w:val="00F223C7"/>
    <w:rsid w:val="00F226FB"/>
    <w:rsid w:val="00F2344C"/>
    <w:rsid w:val="00F2382E"/>
    <w:rsid w:val="00F23A80"/>
    <w:rsid w:val="00F2497B"/>
    <w:rsid w:val="00F2771C"/>
    <w:rsid w:val="00F27EBD"/>
    <w:rsid w:val="00F321FE"/>
    <w:rsid w:val="00F325F8"/>
    <w:rsid w:val="00F327C0"/>
    <w:rsid w:val="00F32AF1"/>
    <w:rsid w:val="00F33654"/>
    <w:rsid w:val="00F35242"/>
    <w:rsid w:val="00F35797"/>
    <w:rsid w:val="00F36323"/>
    <w:rsid w:val="00F37B5A"/>
    <w:rsid w:val="00F42383"/>
    <w:rsid w:val="00F42F53"/>
    <w:rsid w:val="00F44D32"/>
    <w:rsid w:val="00F47885"/>
    <w:rsid w:val="00F47D36"/>
    <w:rsid w:val="00F50576"/>
    <w:rsid w:val="00F50FB6"/>
    <w:rsid w:val="00F51523"/>
    <w:rsid w:val="00F52150"/>
    <w:rsid w:val="00F52223"/>
    <w:rsid w:val="00F533B1"/>
    <w:rsid w:val="00F537A8"/>
    <w:rsid w:val="00F545B0"/>
    <w:rsid w:val="00F54903"/>
    <w:rsid w:val="00F54D0A"/>
    <w:rsid w:val="00F5591F"/>
    <w:rsid w:val="00F576C5"/>
    <w:rsid w:val="00F60DCA"/>
    <w:rsid w:val="00F61784"/>
    <w:rsid w:val="00F61F21"/>
    <w:rsid w:val="00F62C20"/>
    <w:rsid w:val="00F63E2C"/>
    <w:rsid w:val="00F64D72"/>
    <w:rsid w:val="00F6589E"/>
    <w:rsid w:val="00F66F06"/>
    <w:rsid w:val="00F67666"/>
    <w:rsid w:val="00F70E62"/>
    <w:rsid w:val="00F7297D"/>
    <w:rsid w:val="00F7470A"/>
    <w:rsid w:val="00F75427"/>
    <w:rsid w:val="00F7565D"/>
    <w:rsid w:val="00F75729"/>
    <w:rsid w:val="00F757B9"/>
    <w:rsid w:val="00F75D30"/>
    <w:rsid w:val="00F76032"/>
    <w:rsid w:val="00F77588"/>
    <w:rsid w:val="00F80221"/>
    <w:rsid w:val="00F80325"/>
    <w:rsid w:val="00F803BE"/>
    <w:rsid w:val="00F807E0"/>
    <w:rsid w:val="00F81587"/>
    <w:rsid w:val="00F815F3"/>
    <w:rsid w:val="00F81E50"/>
    <w:rsid w:val="00F8205E"/>
    <w:rsid w:val="00F82F9E"/>
    <w:rsid w:val="00F83747"/>
    <w:rsid w:val="00F838E2"/>
    <w:rsid w:val="00F85778"/>
    <w:rsid w:val="00F8580B"/>
    <w:rsid w:val="00F87011"/>
    <w:rsid w:val="00F871D1"/>
    <w:rsid w:val="00F87A0D"/>
    <w:rsid w:val="00F900A1"/>
    <w:rsid w:val="00F913ED"/>
    <w:rsid w:val="00F91807"/>
    <w:rsid w:val="00F91E33"/>
    <w:rsid w:val="00F938B6"/>
    <w:rsid w:val="00F9454E"/>
    <w:rsid w:val="00F94819"/>
    <w:rsid w:val="00F94D42"/>
    <w:rsid w:val="00F94D92"/>
    <w:rsid w:val="00F95261"/>
    <w:rsid w:val="00F9589B"/>
    <w:rsid w:val="00F9638F"/>
    <w:rsid w:val="00F96984"/>
    <w:rsid w:val="00FA064F"/>
    <w:rsid w:val="00FA0A1D"/>
    <w:rsid w:val="00FA158C"/>
    <w:rsid w:val="00FA1619"/>
    <w:rsid w:val="00FA20F6"/>
    <w:rsid w:val="00FA2715"/>
    <w:rsid w:val="00FA2924"/>
    <w:rsid w:val="00FA44A0"/>
    <w:rsid w:val="00FA5B36"/>
    <w:rsid w:val="00FA6821"/>
    <w:rsid w:val="00FA6A6D"/>
    <w:rsid w:val="00FA70A4"/>
    <w:rsid w:val="00FA7342"/>
    <w:rsid w:val="00FB0371"/>
    <w:rsid w:val="00FB0F23"/>
    <w:rsid w:val="00FB17FA"/>
    <w:rsid w:val="00FB1F13"/>
    <w:rsid w:val="00FB205F"/>
    <w:rsid w:val="00FB288E"/>
    <w:rsid w:val="00FB2D1B"/>
    <w:rsid w:val="00FB308C"/>
    <w:rsid w:val="00FB551B"/>
    <w:rsid w:val="00FB56F7"/>
    <w:rsid w:val="00FB5906"/>
    <w:rsid w:val="00FB62D9"/>
    <w:rsid w:val="00FB7741"/>
    <w:rsid w:val="00FB7C21"/>
    <w:rsid w:val="00FB7F40"/>
    <w:rsid w:val="00FC02DE"/>
    <w:rsid w:val="00FC1C1C"/>
    <w:rsid w:val="00FC1DBE"/>
    <w:rsid w:val="00FC2C38"/>
    <w:rsid w:val="00FC4356"/>
    <w:rsid w:val="00FC442F"/>
    <w:rsid w:val="00FC4D0A"/>
    <w:rsid w:val="00FC6816"/>
    <w:rsid w:val="00FC6C49"/>
    <w:rsid w:val="00FC706C"/>
    <w:rsid w:val="00FC7D4F"/>
    <w:rsid w:val="00FD064D"/>
    <w:rsid w:val="00FD1B9D"/>
    <w:rsid w:val="00FD2001"/>
    <w:rsid w:val="00FD21B8"/>
    <w:rsid w:val="00FD39BA"/>
    <w:rsid w:val="00FD3DD0"/>
    <w:rsid w:val="00FD3F08"/>
    <w:rsid w:val="00FD47DD"/>
    <w:rsid w:val="00FD6251"/>
    <w:rsid w:val="00FD6CED"/>
    <w:rsid w:val="00FD704C"/>
    <w:rsid w:val="00FD7F65"/>
    <w:rsid w:val="00FE026D"/>
    <w:rsid w:val="00FE04BA"/>
    <w:rsid w:val="00FE114D"/>
    <w:rsid w:val="00FE1397"/>
    <w:rsid w:val="00FE1E8F"/>
    <w:rsid w:val="00FE1F59"/>
    <w:rsid w:val="00FE246A"/>
    <w:rsid w:val="00FE2548"/>
    <w:rsid w:val="00FE3924"/>
    <w:rsid w:val="00FE4ABE"/>
    <w:rsid w:val="00FE5017"/>
    <w:rsid w:val="00FE5426"/>
    <w:rsid w:val="00FE5CA8"/>
    <w:rsid w:val="00FE6121"/>
    <w:rsid w:val="00FE69A1"/>
    <w:rsid w:val="00FE7776"/>
    <w:rsid w:val="00FF095B"/>
    <w:rsid w:val="00FF0AFC"/>
    <w:rsid w:val="00FF15F0"/>
    <w:rsid w:val="00FF176D"/>
    <w:rsid w:val="00FF1E55"/>
    <w:rsid w:val="00FF25AB"/>
    <w:rsid w:val="00FF2DB8"/>
    <w:rsid w:val="00FF3156"/>
    <w:rsid w:val="00FF378E"/>
    <w:rsid w:val="00FF3B79"/>
    <w:rsid w:val="00FF406C"/>
    <w:rsid w:val="00FF42FC"/>
    <w:rsid w:val="00FF4B0D"/>
    <w:rsid w:val="00FF64A3"/>
    <w:rsid w:val="00FF6994"/>
    <w:rsid w:val="00FF6AA5"/>
    <w:rsid w:val="00FF6BA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0375C6-C719-4004-9011-431CA4FD2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29C0"/>
    <w:pPr>
      <w:spacing w:after="200" w:line="360" w:lineRule="auto"/>
      <w:ind w:firstLine="709"/>
      <w:jc w:val="both"/>
    </w:pPr>
    <w:rPr>
      <w:rFonts w:ascii="Arial" w:hAnsi="Arial"/>
      <w:sz w:val="24"/>
      <w:szCs w:val="22"/>
      <w:lang w:eastAsia="en-US"/>
    </w:rPr>
  </w:style>
  <w:style w:type="paragraph" w:styleId="Nagwek1">
    <w:name w:val="heading 1"/>
    <w:basedOn w:val="Normalny"/>
    <w:next w:val="Normalny"/>
    <w:link w:val="Nagwek1Znak"/>
    <w:uiPriority w:val="9"/>
    <w:qFormat/>
    <w:rsid w:val="00E1122F"/>
    <w:pPr>
      <w:keepNext/>
      <w:keepLines/>
      <w:numPr>
        <w:numId w:val="25"/>
      </w:numPr>
      <w:spacing w:before="240" w:after="120"/>
      <w:outlineLvl w:val="0"/>
    </w:pPr>
    <w:rPr>
      <w:rFonts w:ascii="Times New Roman" w:eastAsia="Times New Roman" w:hAnsi="Times New Roman"/>
      <w:b/>
      <w:bCs/>
      <w:sz w:val="32"/>
      <w:szCs w:val="28"/>
    </w:rPr>
  </w:style>
  <w:style w:type="paragraph" w:styleId="Nagwek2">
    <w:name w:val="heading 2"/>
    <w:basedOn w:val="Normalny"/>
    <w:next w:val="Normalny"/>
    <w:link w:val="Nagwek2Znak"/>
    <w:uiPriority w:val="9"/>
    <w:unhideWhenUsed/>
    <w:qFormat/>
    <w:rsid w:val="007E4A55"/>
    <w:pPr>
      <w:keepNext/>
      <w:keepLines/>
      <w:numPr>
        <w:ilvl w:val="1"/>
        <w:numId w:val="25"/>
      </w:numPr>
      <w:spacing w:before="200" w:after="0"/>
      <w:outlineLvl w:val="1"/>
    </w:pPr>
    <w:rPr>
      <w:rFonts w:eastAsia="Times New Roman" w:cs="Arial"/>
      <w:b/>
      <w:bCs/>
      <w:sz w:val="26"/>
      <w:szCs w:val="26"/>
    </w:rPr>
  </w:style>
  <w:style w:type="paragraph" w:styleId="Nagwek3">
    <w:name w:val="heading 3"/>
    <w:basedOn w:val="Nagwek2"/>
    <w:next w:val="Normalny"/>
    <w:link w:val="Nagwek3Znak"/>
    <w:uiPriority w:val="9"/>
    <w:unhideWhenUsed/>
    <w:qFormat/>
    <w:rsid w:val="002D747C"/>
    <w:pPr>
      <w:numPr>
        <w:ilvl w:val="2"/>
      </w:numPr>
      <w:tabs>
        <w:tab w:val="left" w:pos="1701"/>
      </w:tabs>
      <w:ind w:hanging="295"/>
      <w:outlineLvl w:val="2"/>
    </w:pPr>
  </w:style>
  <w:style w:type="paragraph" w:styleId="Nagwek4">
    <w:name w:val="heading 4"/>
    <w:basedOn w:val="Normalny"/>
    <w:next w:val="Normalny"/>
    <w:link w:val="Nagwek4Znak"/>
    <w:uiPriority w:val="9"/>
    <w:unhideWhenUsed/>
    <w:qFormat/>
    <w:rsid w:val="00E71E36"/>
    <w:pPr>
      <w:keepNext/>
      <w:keepLines/>
      <w:numPr>
        <w:numId w:val="29"/>
      </w:numPr>
      <w:spacing w:before="200" w:after="0"/>
      <w:outlineLvl w:val="3"/>
    </w:pPr>
    <w:rPr>
      <w:rFonts w:eastAsia="Times New Roman"/>
      <w:b/>
      <w:bCs/>
      <w:iCs/>
    </w:rPr>
  </w:style>
  <w:style w:type="paragraph" w:styleId="Nagwek5">
    <w:name w:val="heading 5"/>
    <w:basedOn w:val="Normalny"/>
    <w:next w:val="Normalny"/>
    <w:link w:val="Nagwek5Znak"/>
    <w:uiPriority w:val="9"/>
    <w:unhideWhenUsed/>
    <w:qFormat/>
    <w:rsid w:val="00743421"/>
    <w:pPr>
      <w:keepNext/>
      <w:keepLines/>
      <w:numPr>
        <w:ilvl w:val="4"/>
        <w:numId w:val="25"/>
      </w:numPr>
      <w:spacing w:before="200" w:after="0"/>
      <w:outlineLvl w:val="4"/>
    </w:pPr>
    <w:rPr>
      <w:rFonts w:ascii="Cambria" w:eastAsia="Times New Roman" w:hAnsi="Cambria"/>
      <w:color w:val="243F60"/>
    </w:rPr>
  </w:style>
  <w:style w:type="paragraph" w:styleId="Nagwek6">
    <w:name w:val="heading 6"/>
    <w:basedOn w:val="Normalny"/>
    <w:next w:val="Normalny"/>
    <w:link w:val="Nagwek6Znak"/>
    <w:uiPriority w:val="9"/>
    <w:unhideWhenUsed/>
    <w:qFormat/>
    <w:rsid w:val="00743421"/>
    <w:pPr>
      <w:keepNext/>
      <w:keepLines/>
      <w:numPr>
        <w:ilvl w:val="5"/>
        <w:numId w:val="25"/>
      </w:numPr>
      <w:spacing w:before="200" w:after="0"/>
      <w:outlineLvl w:val="5"/>
    </w:pPr>
    <w:rPr>
      <w:rFonts w:ascii="Cambria" w:eastAsia="Times New Roman" w:hAnsi="Cambria"/>
      <w:i/>
      <w:iCs/>
      <w:color w:val="243F60"/>
    </w:rPr>
  </w:style>
  <w:style w:type="paragraph" w:styleId="Nagwek7">
    <w:name w:val="heading 7"/>
    <w:basedOn w:val="Normalny"/>
    <w:next w:val="Normalny"/>
    <w:link w:val="Nagwek7Znak"/>
    <w:uiPriority w:val="9"/>
    <w:semiHidden/>
    <w:unhideWhenUsed/>
    <w:qFormat/>
    <w:rsid w:val="00743421"/>
    <w:pPr>
      <w:keepNext/>
      <w:keepLines/>
      <w:numPr>
        <w:ilvl w:val="6"/>
        <w:numId w:val="25"/>
      </w:numPr>
      <w:spacing w:before="200" w:after="0"/>
      <w:outlineLvl w:val="6"/>
    </w:pPr>
    <w:rPr>
      <w:rFonts w:ascii="Cambria" w:eastAsia="Times New Roman" w:hAnsi="Cambria"/>
      <w:i/>
      <w:iCs/>
      <w:color w:val="404040"/>
    </w:rPr>
  </w:style>
  <w:style w:type="paragraph" w:styleId="Nagwek8">
    <w:name w:val="heading 8"/>
    <w:basedOn w:val="Normalny"/>
    <w:next w:val="Normalny"/>
    <w:link w:val="Nagwek8Znak"/>
    <w:uiPriority w:val="9"/>
    <w:unhideWhenUsed/>
    <w:qFormat/>
    <w:rsid w:val="00743421"/>
    <w:pPr>
      <w:keepNext/>
      <w:keepLines/>
      <w:numPr>
        <w:ilvl w:val="7"/>
        <w:numId w:val="25"/>
      </w:numPr>
      <w:spacing w:before="200" w:after="0"/>
      <w:outlineLvl w:val="7"/>
    </w:pPr>
    <w:rPr>
      <w:rFonts w:ascii="Cambria" w:eastAsia="Times New Roman" w:hAnsi="Cambria"/>
      <w:color w:val="404040"/>
      <w:sz w:val="20"/>
      <w:szCs w:val="20"/>
    </w:rPr>
  </w:style>
  <w:style w:type="paragraph" w:styleId="Nagwek9">
    <w:name w:val="heading 9"/>
    <w:basedOn w:val="Normalny"/>
    <w:next w:val="Normalny"/>
    <w:link w:val="Nagwek9Znak"/>
    <w:uiPriority w:val="9"/>
    <w:unhideWhenUsed/>
    <w:qFormat/>
    <w:rsid w:val="00743421"/>
    <w:pPr>
      <w:keepNext/>
      <w:keepLines/>
      <w:numPr>
        <w:ilvl w:val="8"/>
        <w:numId w:val="25"/>
      </w:numPr>
      <w:spacing w:before="200" w:after="0"/>
      <w:outlineLvl w:val="8"/>
    </w:pPr>
    <w:rPr>
      <w:rFonts w:ascii="Cambria" w:eastAsia="Times New Roman"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E1122F"/>
    <w:rPr>
      <w:rFonts w:ascii="Times New Roman" w:eastAsia="Times New Roman" w:hAnsi="Times New Roman"/>
      <w:b/>
      <w:bCs/>
      <w:sz w:val="32"/>
      <w:szCs w:val="28"/>
      <w:lang w:eastAsia="en-US"/>
    </w:rPr>
  </w:style>
  <w:style w:type="character" w:customStyle="1" w:styleId="Nagwek2Znak">
    <w:name w:val="Nagłówek 2 Znak"/>
    <w:link w:val="Nagwek2"/>
    <w:uiPriority w:val="9"/>
    <w:rsid w:val="007E4A55"/>
    <w:rPr>
      <w:rFonts w:ascii="Arial" w:eastAsia="Times New Roman" w:hAnsi="Arial" w:cs="Arial"/>
      <w:b/>
      <w:bCs/>
      <w:sz w:val="26"/>
      <w:szCs w:val="26"/>
      <w:lang w:eastAsia="en-US"/>
    </w:rPr>
  </w:style>
  <w:style w:type="character" w:customStyle="1" w:styleId="Nagwek3Znak">
    <w:name w:val="Nagłówek 3 Znak"/>
    <w:link w:val="Nagwek3"/>
    <w:uiPriority w:val="9"/>
    <w:rsid w:val="002D747C"/>
    <w:rPr>
      <w:rFonts w:ascii="Arial" w:eastAsia="Times New Roman" w:hAnsi="Arial" w:cs="Arial"/>
      <w:b/>
      <w:bCs/>
      <w:sz w:val="26"/>
      <w:szCs w:val="26"/>
      <w:lang w:eastAsia="en-US"/>
    </w:rPr>
  </w:style>
  <w:style w:type="character" w:customStyle="1" w:styleId="Nagwek4Znak">
    <w:name w:val="Nagłówek 4 Znak"/>
    <w:link w:val="Nagwek4"/>
    <w:uiPriority w:val="9"/>
    <w:rsid w:val="00E71E36"/>
    <w:rPr>
      <w:rFonts w:ascii="Arial" w:eastAsia="Times New Roman" w:hAnsi="Arial"/>
      <w:b/>
      <w:bCs/>
      <w:iCs/>
      <w:sz w:val="24"/>
      <w:szCs w:val="22"/>
      <w:lang w:eastAsia="en-US"/>
    </w:rPr>
  </w:style>
  <w:style w:type="character" w:customStyle="1" w:styleId="Nagwek5Znak">
    <w:name w:val="Nagłówek 5 Znak"/>
    <w:link w:val="Nagwek5"/>
    <w:uiPriority w:val="9"/>
    <w:rsid w:val="00743421"/>
    <w:rPr>
      <w:rFonts w:ascii="Cambria" w:eastAsia="Times New Roman" w:hAnsi="Cambria"/>
      <w:color w:val="243F60"/>
      <w:sz w:val="24"/>
      <w:szCs w:val="22"/>
      <w:lang w:eastAsia="en-US"/>
    </w:rPr>
  </w:style>
  <w:style w:type="character" w:customStyle="1" w:styleId="Nagwek6Znak">
    <w:name w:val="Nagłówek 6 Znak"/>
    <w:link w:val="Nagwek6"/>
    <w:uiPriority w:val="9"/>
    <w:rsid w:val="00743421"/>
    <w:rPr>
      <w:rFonts w:ascii="Cambria" w:eastAsia="Times New Roman" w:hAnsi="Cambria"/>
      <w:i/>
      <w:iCs/>
      <w:color w:val="243F60"/>
      <w:sz w:val="24"/>
      <w:szCs w:val="22"/>
      <w:lang w:eastAsia="en-US"/>
    </w:rPr>
  </w:style>
  <w:style w:type="character" w:customStyle="1" w:styleId="Nagwek7Znak">
    <w:name w:val="Nagłówek 7 Znak"/>
    <w:link w:val="Nagwek7"/>
    <w:uiPriority w:val="9"/>
    <w:semiHidden/>
    <w:rsid w:val="00743421"/>
    <w:rPr>
      <w:rFonts w:ascii="Cambria" w:eastAsia="Times New Roman" w:hAnsi="Cambria"/>
      <w:i/>
      <w:iCs/>
      <w:color w:val="404040"/>
      <w:sz w:val="24"/>
      <w:szCs w:val="22"/>
      <w:lang w:eastAsia="en-US"/>
    </w:rPr>
  </w:style>
  <w:style w:type="character" w:customStyle="1" w:styleId="Nagwek8Znak">
    <w:name w:val="Nagłówek 8 Znak"/>
    <w:link w:val="Nagwek8"/>
    <w:uiPriority w:val="9"/>
    <w:rsid w:val="00743421"/>
    <w:rPr>
      <w:rFonts w:ascii="Cambria" w:eastAsia="Times New Roman" w:hAnsi="Cambria"/>
      <w:color w:val="404040"/>
      <w:lang w:eastAsia="en-US"/>
    </w:rPr>
  </w:style>
  <w:style w:type="character" w:customStyle="1" w:styleId="Nagwek9Znak">
    <w:name w:val="Nagłówek 9 Znak"/>
    <w:link w:val="Nagwek9"/>
    <w:uiPriority w:val="9"/>
    <w:rsid w:val="00743421"/>
    <w:rPr>
      <w:rFonts w:ascii="Cambria" w:eastAsia="Times New Roman" w:hAnsi="Cambria"/>
      <w:i/>
      <w:iCs/>
      <w:color w:val="404040"/>
      <w:lang w:eastAsia="en-US"/>
    </w:rPr>
  </w:style>
  <w:style w:type="paragraph" w:styleId="Podtytu">
    <w:name w:val="Subtitle"/>
    <w:basedOn w:val="Normalny"/>
    <w:next w:val="Normalny"/>
    <w:link w:val="PodtytuZnak"/>
    <w:uiPriority w:val="11"/>
    <w:qFormat/>
    <w:rsid w:val="004A56A3"/>
    <w:pPr>
      <w:numPr>
        <w:ilvl w:val="1"/>
      </w:numPr>
      <w:ind w:firstLine="709"/>
    </w:pPr>
    <w:rPr>
      <w:rFonts w:ascii="Cambria" w:eastAsia="Times New Roman" w:hAnsi="Cambria"/>
      <w:i/>
      <w:iCs/>
      <w:color w:val="4F81BD"/>
      <w:spacing w:val="15"/>
      <w:szCs w:val="24"/>
    </w:rPr>
  </w:style>
  <w:style w:type="character" w:customStyle="1" w:styleId="PodtytuZnak">
    <w:name w:val="Podtytuł Znak"/>
    <w:link w:val="Podtytu"/>
    <w:uiPriority w:val="11"/>
    <w:rsid w:val="004A56A3"/>
    <w:rPr>
      <w:rFonts w:ascii="Cambria" w:eastAsia="Times New Roman" w:hAnsi="Cambria" w:cs="Times New Roman"/>
      <w:i/>
      <w:iCs/>
      <w:color w:val="4F81BD"/>
      <w:spacing w:val="15"/>
      <w:sz w:val="24"/>
      <w:szCs w:val="24"/>
    </w:rPr>
  </w:style>
  <w:style w:type="paragraph" w:styleId="Tytu">
    <w:name w:val="Title"/>
    <w:basedOn w:val="Normalny"/>
    <w:next w:val="Normalny"/>
    <w:link w:val="TytuZnak"/>
    <w:uiPriority w:val="10"/>
    <w:qFormat/>
    <w:rsid w:val="00515DAF"/>
    <w:pPr>
      <w:spacing w:after="300" w:line="240" w:lineRule="auto"/>
      <w:contextualSpacing/>
    </w:pPr>
    <w:rPr>
      <w:rFonts w:ascii="Cambria" w:eastAsia="Times New Roman" w:hAnsi="Cambria"/>
      <w:color w:val="17365D"/>
      <w:spacing w:val="5"/>
      <w:kern w:val="28"/>
      <w:sz w:val="36"/>
      <w:szCs w:val="52"/>
    </w:rPr>
  </w:style>
  <w:style w:type="character" w:customStyle="1" w:styleId="TytuZnak">
    <w:name w:val="Tytuł Znak"/>
    <w:link w:val="Tytu"/>
    <w:uiPriority w:val="10"/>
    <w:rsid w:val="00515DAF"/>
    <w:rPr>
      <w:rFonts w:ascii="Cambria" w:eastAsia="Times New Roman" w:hAnsi="Cambria" w:cs="Times New Roman"/>
      <w:color w:val="17365D"/>
      <w:spacing w:val="5"/>
      <w:kern w:val="28"/>
      <w:sz w:val="36"/>
      <w:szCs w:val="52"/>
    </w:rPr>
  </w:style>
  <w:style w:type="paragraph" w:styleId="Akapitzlist">
    <w:name w:val="List Paragraph"/>
    <w:basedOn w:val="Normalny"/>
    <w:uiPriority w:val="34"/>
    <w:qFormat/>
    <w:rsid w:val="00F23A80"/>
    <w:pPr>
      <w:ind w:left="720"/>
      <w:contextualSpacing/>
    </w:pPr>
  </w:style>
  <w:style w:type="paragraph" w:styleId="Tekstprzypisudolnego">
    <w:name w:val="footnote text"/>
    <w:basedOn w:val="Normalny"/>
    <w:link w:val="TekstprzypisudolnegoZnak"/>
    <w:uiPriority w:val="99"/>
    <w:unhideWhenUsed/>
    <w:rsid w:val="00652910"/>
    <w:pPr>
      <w:spacing w:after="0" w:line="240" w:lineRule="auto"/>
    </w:pPr>
    <w:rPr>
      <w:sz w:val="20"/>
      <w:szCs w:val="20"/>
    </w:rPr>
  </w:style>
  <w:style w:type="character" w:customStyle="1" w:styleId="TekstprzypisudolnegoZnak">
    <w:name w:val="Tekst przypisu dolnego Znak"/>
    <w:link w:val="Tekstprzypisudolnego"/>
    <w:uiPriority w:val="99"/>
    <w:rsid w:val="00652910"/>
    <w:rPr>
      <w:sz w:val="20"/>
      <w:szCs w:val="20"/>
    </w:rPr>
  </w:style>
  <w:style w:type="character" w:styleId="Odwoanieprzypisudolnego">
    <w:name w:val="footnote reference"/>
    <w:uiPriority w:val="99"/>
    <w:semiHidden/>
    <w:unhideWhenUsed/>
    <w:rsid w:val="00652910"/>
    <w:rPr>
      <w:vertAlign w:val="superscript"/>
    </w:rPr>
  </w:style>
  <w:style w:type="character" w:customStyle="1" w:styleId="h2">
    <w:name w:val="h2"/>
    <w:basedOn w:val="Domylnaczcionkaakapitu"/>
    <w:rsid w:val="005E6425"/>
  </w:style>
  <w:style w:type="character" w:customStyle="1" w:styleId="h1">
    <w:name w:val="h1"/>
    <w:basedOn w:val="Domylnaczcionkaakapitu"/>
    <w:rsid w:val="00A50D50"/>
  </w:style>
  <w:style w:type="paragraph" w:styleId="Tekstprzypisukocowego">
    <w:name w:val="endnote text"/>
    <w:basedOn w:val="Normalny"/>
    <w:link w:val="TekstprzypisukocowegoZnak"/>
    <w:uiPriority w:val="99"/>
    <w:semiHidden/>
    <w:unhideWhenUsed/>
    <w:rsid w:val="00FD1B9D"/>
    <w:pPr>
      <w:spacing w:after="0" w:line="240" w:lineRule="auto"/>
    </w:pPr>
    <w:rPr>
      <w:sz w:val="20"/>
      <w:szCs w:val="20"/>
    </w:rPr>
  </w:style>
  <w:style w:type="character" w:customStyle="1" w:styleId="TekstprzypisukocowegoZnak">
    <w:name w:val="Tekst przypisu końcowego Znak"/>
    <w:link w:val="Tekstprzypisukocowego"/>
    <w:uiPriority w:val="99"/>
    <w:semiHidden/>
    <w:rsid w:val="00FD1B9D"/>
    <w:rPr>
      <w:sz w:val="20"/>
      <w:szCs w:val="20"/>
    </w:rPr>
  </w:style>
  <w:style w:type="character" w:styleId="Odwoanieprzypisukocowego">
    <w:name w:val="endnote reference"/>
    <w:uiPriority w:val="99"/>
    <w:semiHidden/>
    <w:unhideWhenUsed/>
    <w:rsid w:val="00FD1B9D"/>
    <w:rPr>
      <w:vertAlign w:val="superscript"/>
    </w:rPr>
  </w:style>
  <w:style w:type="paragraph" w:styleId="NormalnyWeb">
    <w:name w:val="Normal (Web)"/>
    <w:basedOn w:val="Normalny"/>
    <w:uiPriority w:val="99"/>
    <w:unhideWhenUsed/>
    <w:rsid w:val="004D7F13"/>
    <w:pPr>
      <w:spacing w:before="100" w:beforeAutospacing="1" w:after="100" w:afterAutospacing="1" w:line="240" w:lineRule="auto"/>
    </w:pPr>
    <w:rPr>
      <w:rFonts w:ascii="Times New Roman" w:eastAsia="Times New Roman" w:hAnsi="Times New Roman"/>
      <w:szCs w:val="24"/>
      <w:lang w:eastAsia="pl-PL"/>
    </w:rPr>
  </w:style>
  <w:style w:type="character" w:styleId="Uwydatnienie">
    <w:name w:val="Emphasis"/>
    <w:uiPriority w:val="20"/>
    <w:qFormat/>
    <w:rsid w:val="004D7F13"/>
    <w:rPr>
      <w:i/>
      <w:iCs/>
    </w:rPr>
  </w:style>
  <w:style w:type="table" w:styleId="Tabela-Siatka">
    <w:name w:val="Table Grid"/>
    <w:basedOn w:val="Standardowy"/>
    <w:uiPriority w:val="59"/>
    <w:rsid w:val="00C60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Bezodstpw"/>
    <w:link w:val="Styl1Znak"/>
    <w:qFormat/>
    <w:rsid w:val="00745B94"/>
    <w:rPr>
      <w:rFonts w:ascii="Times New Roman" w:hAnsi="Times New Roman"/>
      <w:sz w:val="15"/>
      <w:szCs w:val="15"/>
    </w:rPr>
  </w:style>
  <w:style w:type="paragraph" w:styleId="Bezodstpw">
    <w:name w:val="No Spacing"/>
    <w:link w:val="BezodstpwZnak"/>
    <w:uiPriority w:val="1"/>
    <w:qFormat/>
    <w:rsid w:val="00745B94"/>
    <w:rPr>
      <w:sz w:val="22"/>
      <w:szCs w:val="22"/>
      <w:lang w:eastAsia="en-US"/>
    </w:rPr>
  </w:style>
  <w:style w:type="character" w:customStyle="1" w:styleId="BezodstpwZnak">
    <w:name w:val="Bez odstępów Znak"/>
    <w:basedOn w:val="Domylnaczcionkaakapitu"/>
    <w:link w:val="Bezodstpw"/>
    <w:uiPriority w:val="1"/>
    <w:rsid w:val="00862042"/>
  </w:style>
  <w:style w:type="character" w:customStyle="1" w:styleId="Styl1Znak">
    <w:name w:val="Styl1 Znak"/>
    <w:link w:val="Styl1"/>
    <w:rsid w:val="00745B94"/>
    <w:rPr>
      <w:rFonts w:ascii="Times New Roman" w:eastAsia="Calibri" w:hAnsi="Times New Roman" w:cs="Times New Roman"/>
      <w:sz w:val="15"/>
      <w:szCs w:val="15"/>
    </w:rPr>
  </w:style>
  <w:style w:type="paragraph" w:customStyle="1" w:styleId="Default">
    <w:name w:val="Default"/>
    <w:rsid w:val="005B65DC"/>
    <w:pPr>
      <w:autoSpaceDE w:val="0"/>
      <w:autoSpaceDN w:val="0"/>
      <w:adjustRightInd w:val="0"/>
    </w:pPr>
    <w:rPr>
      <w:rFonts w:ascii="Times New Roman" w:hAnsi="Times New Roman"/>
      <w:color w:val="000000"/>
      <w:sz w:val="24"/>
      <w:szCs w:val="24"/>
      <w:lang w:eastAsia="en-US"/>
    </w:rPr>
  </w:style>
  <w:style w:type="paragraph" w:styleId="Tekstdymka">
    <w:name w:val="Balloon Text"/>
    <w:basedOn w:val="Normalny"/>
    <w:link w:val="TekstdymkaZnak"/>
    <w:uiPriority w:val="99"/>
    <w:semiHidden/>
    <w:unhideWhenUsed/>
    <w:rsid w:val="00225B9E"/>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25B9E"/>
    <w:rPr>
      <w:rFonts w:ascii="Tahoma" w:hAnsi="Tahoma" w:cs="Tahoma"/>
      <w:sz w:val="16"/>
      <w:szCs w:val="16"/>
    </w:rPr>
  </w:style>
  <w:style w:type="paragraph" w:styleId="Legenda">
    <w:name w:val="caption"/>
    <w:basedOn w:val="Normalny"/>
    <w:next w:val="Normalny"/>
    <w:uiPriority w:val="35"/>
    <w:unhideWhenUsed/>
    <w:qFormat/>
    <w:rsid w:val="00715183"/>
    <w:pPr>
      <w:spacing w:line="240" w:lineRule="auto"/>
    </w:pPr>
    <w:rPr>
      <w:rFonts w:ascii="Times New Roman" w:hAnsi="Times New Roman"/>
      <w:b/>
      <w:bCs/>
      <w:sz w:val="18"/>
      <w:szCs w:val="18"/>
    </w:rPr>
  </w:style>
  <w:style w:type="character" w:styleId="Wyrnieniedelikatne">
    <w:name w:val="Subtle Emphasis"/>
    <w:uiPriority w:val="19"/>
    <w:qFormat/>
    <w:rsid w:val="00AE1C40"/>
    <w:rPr>
      <w:i/>
      <w:iCs/>
      <w:color w:val="808080"/>
    </w:rPr>
  </w:style>
  <w:style w:type="character" w:styleId="Hipercze">
    <w:name w:val="Hyperlink"/>
    <w:uiPriority w:val="99"/>
    <w:unhideWhenUsed/>
    <w:rsid w:val="00AE1C40"/>
    <w:rPr>
      <w:color w:val="0000FF"/>
      <w:u w:val="single"/>
    </w:rPr>
  </w:style>
  <w:style w:type="character" w:customStyle="1" w:styleId="apple-converted-space">
    <w:name w:val="apple-converted-space"/>
    <w:basedOn w:val="Domylnaczcionkaakapitu"/>
    <w:rsid w:val="000F782C"/>
  </w:style>
  <w:style w:type="character" w:styleId="Pogrubienie">
    <w:name w:val="Strong"/>
    <w:uiPriority w:val="22"/>
    <w:qFormat/>
    <w:rsid w:val="000F782C"/>
    <w:rPr>
      <w:b/>
      <w:bCs/>
    </w:rPr>
  </w:style>
  <w:style w:type="paragraph" w:styleId="Cytat">
    <w:name w:val="Quote"/>
    <w:basedOn w:val="Normalny"/>
    <w:next w:val="Normalny"/>
    <w:link w:val="CytatZnak"/>
    <w:uiPriority w:val="29"/>
    <w:qFormat/>
    <w:rsid w:val="000F782C"/>
    <w:rPr>
      <w:i/>
      <w:iCs/>
      <w:color w:val="000000"/>
    </w:rPr>
  </w:style>
  <w:style w:type="character" w:customStyle="1" w:styleId="CytatZnak">
    <w:name w:val="Cytat Znak"/>
    <w:link w:val="Cytat"/>
    <w:uiPriority w:val="29"/>
    <w:rsid w:val="000F782C"/>
    <w:rPr>
      <w:i/>
      <w:iCs/>
      <w:color w:val="000000"/>
    </w:rPr>
  </w:style>
  <w:style w:type="character" w:styleId="Odwoaniedokomentarza">
    <w:name w:val="annotation reference"/>
    <w:uiPriority w:val="99"/>
    <w:semiHidden/>
    <w:unhideWhenUsed/>
    <w:rsid w:val="000F782C"/>
    <w:rPr>
      <w:sz w:val="16"/>
      <w:szCs w:val="16"/>
    </w:rPr>
  </w:style>
  <w:style w:type="paragraph" w:styleId="Tekstkomentarza">
    <w:name w:val="annotation text"/>
    <w:basedOn w:val="Normalny"/>
    <w:link w:val="TekstkomentarzaZnak"/>
    <w:uiPriority w:val="99"/>
    <w:unhideWhenUsed/>
    <w:rsid w:val="002D3FAD"/>
    <w:pPr>
      <w:spacing w:line="240" w:lineRule="auto"/>
    </w:pPr>
    <w:rPr>
      <w:sz w:val="20"/>
      <w:szCs w:val="20"/>
    </w:rPr>
  </w:style>
  <w:style w:type="character" w:customStyle="1" w:styleId="TekstkomentarzaZnak">
    <w:name w:val="Tekst komentarza Znak"/>
    <w:link w:val="Tekstkomentarza"/>
    <w:uiPriority w:val="99"/>
    <w:rsid w:val="002D3FAD"/>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0F782C"/>
    <w:rPr>
      <w:b/>
      <w:bCs/>
    </w:rPr>
  </w:style>
  <w:style w:type="character" w:customStyle="1" w:styleId="TematkomentarzaZnak">
    <w:name w:val="Temat komentarza Znak"/>
    <w:link w:val="Tematkomentarza"/>
    <w:uiPriority w:val="99"/>
    <w:semiHidden/>
    <w:rsid w:val="000F782C"/>
    <w:rPr>
      <w:rFonts w:ascii="Arial" w:hAnsi="Arial"/>
      <w:b/>
      <w:bCs/>
      <w:sz w:val="20"/>
      <w:szCs w:val="20"/>
    </w:rPr>
  </w:style>
  <w:style w:type="paragraph" w:styleId="Nagwekspisutreci">
    <w:name w:val="TOC Heading"/>
    <w:basedOn w:val="Nagwek1"/>
    <w:next w:val="Normalny"/>
    <w:uiPriority w:val="39"/>
    <w:unhideWhenUsed/>
    <w:qFormat/>
    <w:rsid w:val="00BA24DB"/>
    <w:pPr>
      <w:outlineLvl w:val="9"/>
    </w:pPr>
  </w:style>
  <w:style w:type="paragraph" w:styleId="Spistreci2">
    <w:name w:val="toc 2"/>
    <w:basedOn w:val="Normalny"/>
    <w:next w:val="Normalny"/>
    <w:autoRedefine/>
    <w:uiPriority w:val="39"/>
    <w:unhideWhenUsed/>
    <w:rsid w:val="007E2A95"/>
    <w:pPr>
      <w:tabs>
        <w:tab w:val="left" w:pos="1540"/>
        <w:tab w:val="right" w:leader="dot" w:pos="9062"/>
      </w:tabs>
      <w:spacing w:after="100" w:line="240" w:lineRule="auto"/>
      <w:ind w:left="851" w:hanging="567"/>
    </w:pPr>
  </w:style>
  <w:style w:type="paragraph" w:styleId="Spistreci1">
    <w:name w:val="toc 1"/>
    <w:basedOn w:val="Normalny"/>
    <w:next w:val="Normalny"/>
    <w:autoRedefine/>
    <w:uiPriority w:val="39"/>
    <w:unhideWhenUsed/>
    <w:rsid w:val="007E2A95"/>
    <w:pPr>
      <w:tabs>
        <w:tab w:val="left" w:pos="440"/>
        <w:tab w:val="left" w:pos="1100"/>
        <w:tab w:val="right" w:leader="dot" w:pos="9061"/>
      </w:tabs>
      <w:spacing w:after="100" w:line="240" w:lineRule="auto"/>
      <w:ind w:firstLine="0"/>
    </w:pPr>
  </w:style>
  <w:style w:type="paragraph" w:styleId="Spistreci3">
    <w:name w:val="toc 3"/>
    <w:basedOn w:val="Normalny"/>
    <w:next w:val="Normalny"/>
    <w:autoRedefine/>
    <w:uiPriority w:val="39"/>
    <w:unhideWhenUsed/>
    <w:rsid w:val="007E2A95"/>
    <w:pPr>
      <w:tabs>
        <w:tab w:val="left" w:pos="1418"/>
        <w:tab w:val="right" w:leader="dot" w:pos="9062"/>
      </w:tabs>
      <w:spacing w:after="100" w:line="240" w:lineRule="auto"/>
      <w:ind w:left="440" w:firstLine="269"/>
    </w:pPr>
  </w:style>
  <w:style w:type="table" w:customStyle="1" w:styleId="Jasnecieniowanie1">
    <w:name w:val="Jasne cieniowanie1"/>
    <w:basedOn w:val="Standardowy"/>
    <w:uiPriority w:val="60"/>
    <w:rsid w:val="00C9113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Jasnecieniowanieakcent2">
    <w:name w:val="Light Shading Accent 2"/>
    <w:basedOn w:val="Standardowy"/>
    <w:uiPriority w:val="60"/>
    <w:rsid w:val="0090548C"/>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Jasnecieniowanieakcent3">
    <w:name w:val="Light Shading Accent 3"/>
    <w:basedOn w:val="Standardowy"/>
    <w:uiPriority w:val="60"/>
    <w:rsid w:val="00F913E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Jasnecieniowanieakcent4">
    <w:name w:val="Light Shading Accent 4"/>
    <w:basedOn w:val="Standardowy"/>
    <w:uiPriority w:val="60"/>
    <w:rsid w:val="005F769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redniecieniowanie2akcent3">
    <w:name w:val="Medium Shading 2 Accent 3"/>
    <w:basedOn w:val="Standardowy"/>
    <w:uiPriority w:val="64"/>
    <w:rsid w:val="00387F2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
    <w:name w:val="Średnie cieniowanie 2 — akcent 11"/>
    <w:basedOn w:val="Standardowy"/>
    <w:uiPriority w:val="64"/>
    <w:rsid w:val="00387F2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387F2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iemnalistaakcent6">
    <w:name w:val="Dark List Accent 6"/>
    <w:basedOn w:val="Standardowy"/>
    <w:uiPriority w:val="70"/>
    <w:rsid w:val="00D1198B"/>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redniasiatka2akcent4">
    <w:name w:val="Medium Grid 2 Accent 4"/>
    <w:basedOn w:val="Standardowy"/>
    <w:uiPriority w:val="68"/>
    <w:rsid w:val="00D1198B"/>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redniecieniowanie2akcent12">
    <w:name w:val="Średnie cieniowanie 2 — akcent 12"/>
    <w:basedOn w:val="Standardowy"/>
    <w:uiPriority w:val="64"/>
    <w:rsid w:val="009058C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883A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ecieniowanie1akcent3">
    <w:name w:val="Medium Shading 1 Accent 3"/>
    <w:basedOn w:val="Standardowy"/>
    <w:uiPriority w:val="63"/>
    <w:rsid w:val="0081090E"/>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Jasnasiatkaakcent3">
    <w:name w:val="Light Grid Accent 3"/>
    <w:basedOn w:val="Standardowy"/>
    <w:uiPriority w:val="62"/>
    <w:rsid w:val="00514EAA"/>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ill Sans Ultra Bold Condensed" w:eastAsia="Times New Roman" w:hAnsi="Gill Sans Ultra Bold Condense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ill Sans Ultra Bold Condensed" w:eastAsia="Times New Roman" w:hAnsi="Gill Sans Ultra Bold Condense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ill Sans Ultra Bold Condensed" w:eastAsia="Times New Roman" w:hAnsi="Gill Sans Ultra Bold Condensed" w:cs="Times New Roman"/>
        <w:b/>
        <w:bCs/>
      </w:rPr>
    </w:tblStylePr>
    <w:tblStylePr w:type="lastCol">
      <w:rPr>
        <w:rFonts w:ascii="Gill Sans Ultra Bold Condensed" w:eastAsia="Times New Roman" w:hAnsi="Gill Sans Ultra Bold Condense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Jasnecieniowanie2">
    <w:name w:val="Jasne cieniowanie2"/>
    <w:basedOn w:val="Standardowy"/>
    <w:uiPriority w:val="60"/>
    <w:rsid w:val="000A5F8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11">
    <w:name w:val="Średnie cieniowanie 11"/>
    <w:basedOn w:val="Standardowy"/>
    <w:uiPriority w:val="63"/>
    <w:rsid w:val="000A5F8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862042"/>
    <w:pPr>
      <w:tabs>
        <w:tab w:val="center" w:pos="4536"/>
        <w:tab w:val="right" w:pos="9072"/>
      </w:tabs>
      <w:spacing w:after="0" w:line="240" w:lineRule="auto"/>
    </w:pPr>
  </w:style>
  <w:style w:type="character" w:customStyle="1" w:styleId="NagwekZnak">
    <w:name w:val="Nagłówek Znak"/>
    <w:link w:val="Nagwek"/>
    <w:uiPriority w:val="99"/>
    <w:rsid w:val="00862042"/>
    <w:rPr>
      <w:sz w:val="24"/>
    </w:rPr>
  </w:style>
  <w:style w:type="paragraph" w:styleId="Stopka">
    <w:name w:val="footer"/>
    <w:basedOn w:val="Normalny"/>
    <w:link w:val="StopkaZnak"/>
    <w:uiPriority w:val="99"/>
    <w:unhideWhenUsed/>
    <w:rsid w:val="00862042"/>
    <w:pPr>
      <w:tabs>
        <w:tab w:val="center" w:pos="4536"/>
        <w:tab w:val="right" w:pos="9072"/>
      </w:tabs>
      <w:spacing w:after="0" w:line="240" w:lineRule="auto"/>
    </w:pPr>
  </w:style>
  <w:style w:type="character" w:customStyle="1" w:styleId="StopkaZnak">
    <w:name w:val="Stopka Znak"/>
    <w:link w:val="Stopka"/>
    <w:uiPriority w:val="99"/>
    <w:rsid w:val="00862042"/>
    <w:rPr>
      <w:sz w:val="24"/>
    </w:rPr>
  </w:style>
  <w:style w:type="paragraph" w:styleId="Spistreci4">
    <w:name w:val="toc 4"/>
    <w:basedOn w:val="Normalny"/>
    <w:next w:val="Normalny"/>
    <w:autoRedefine/>
    <w:uiPriority w:val="39"/>
    <w:unhideWhenUsed/>
    <w:rsid w:val="00693596"/>
    <w:pPr>
      <w:spacing w:after="100"/>
      <w:ind w:left="660"/>
      <w:jc w:val="left"/>
    </w:pPr>
    <w:rPr>
      <w:rFonts w:eastAsia="Times New Roman"/>
      <w:sz w:val="22"/>
      <w:lang w:eastAsia="pl-PL"/>
    </w:rPr>
  </w:style>
  <w:style w:type="paragraph" w:styleId="Spistreci5">
    <w:name w:val="toc 5"/>
    <w:basedOn w:val="Normalny"/>
    <w:next w:val="Normalny"/>
    <w:autoRedefine/>
    <w:uiPriority w:val="39"/>
    <w:unhideWhenUsed/>
    <w:rsid w:val="00693596"/>
    <w:pPr>
      <w:spacing w:after="100"/>
      <w:ind w:left="880"/>
      <w:jc w:val="left"/>
    </w:pPr>
    <w:rPr>
      <w:rFonts w:eastAsia="Times New Roman"/>
      <w:sz w:val="22"/>
      <w:lang w:eastAsia="pl-PL"/>
    </w:rPr>
  </w:style>
  <w:style w:type="paragraph" w:styleId="Spistreci6">
    <w:name w:val="toc 6"/>
    <w:basedOn w:val="Normalny"/>
    <w:next w:val="Normalny"/>
    <w:autoRedefine/>
    <w:uiPriority w:val="39"/>
    <w:unhideWhenUsed/>
    <w:rsid w:val="00693596"/>
    <w:pPr>
      <w:spacing w:after="100"/>
      <w:ind w:left="1100"/>
      <w:jc w:val="left"/>
    </w:pPr>
    <w:rPr>
      <w:rFonts w:eastAsia="Times New Roman"/>
      <w:sz w:val="22"/>
      <w:lang w:eastAsia="pl-PL"/>
    </w:rPr>
  </w:style>
  <w:style w:type="paragraph" w:styleId="Spistreci7">
    <w:name w:val="toc 7"/>
    <w:basedOn w:val="Normalny"/>
    <w:next w:val="Normalny"/>
    <w:autoRedefine/>
    <w:uiPriority w:val="39"/>
    <w:unhideWhenUsed/>
    <w:rsid w:val="00693596"/>
    <w:pPr>
      <w:spacing w:after="100"/>
      <w:ind w:left="1320"/>
      <w:jc w:val="left"/>
    </w:pPr>
    <w:rPr>
      <w:rFonts w:eastAsia="Times New Roman"/>
      <w:sz w:val="22"/>
      <w:lang w:eastAsia="pl-PL"/>
    </w:rPr>
  </w:style>
  <w:style w:type="paragraph" w:styleId="Spistreci8">
    <w:name w:val="toc 8"/>
    <w:basedOn w:val="Normalny"/>
    <w:next w:val="Normalny"/>
    <w:autoRedefine/>
    <w:uiPriority w:val="39"/>
    <w:unhideWhenUsed/>
    <w:rsid w:val="00693596"/>
    <w:pPr>
      <w:spacing w:after="100"/>
      <w:ind w:left="1540"/>
      <w:jc w:val="left"/>
    </w:pPr>
    <w:rPr>
      <w:rFonts w:eastAsia="Times New Roman"/>
      <w:sz w:val="22"/>
      <w:lang w:eastAsia="pl-PL"/>
    </w:rPr>
  </w:style>
  <w:style w:type="paragraph" w:styleId="Spistreci9">
    <w:name w:val="toc 9"/>
    <w:basedOn w:val="Normalny"/>
    <w:next w:val="Normalny"/>
    <w:autoRedefine/>
    <w:uiPriority w:val="39"/>
    <w:unhideWhenUsed/>
    <w:rsid w:val="00693596"/>
    <w:pPr>
      <w:spacing w:after="100"/>
      <w:ind w:left="1760"/>
      <w:jc w:val="left"/>
    </w:pPr>
    <w:rPr>
      <w:rFonts w:eastAsia="Times New Roman"/>
      <w:sz w:val="22"/>
      <w:lang w:eastAsia="pl-PL"/>
    </w:rPr>
  </w:style>
  <w:style w:type="table" w:styleId="Kolorowalistaakcent3">
    <w:name w:val="Colorful List Accent 3"/>
    <w:basedOn w:val="Standardowy"/>
    <w:uiPriority w:val="72"/>
    <w:rsid w:val="00577989"/>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redniasiatka1akcent3">
    <w:name w:val="Medium Grid 1 Accent 3"/>
    <w:basedOn w:val="Standardowy"/>
    <w:uiPriority w:val="67"/>
    <w:rsid w:val="0057798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redniasiatka3akcent3">
    <w:name w:val="Medium Grid 3 Accent 3"/>
    <w:basedOn w:val="Standardowy"/>
    <w:uiPriority w:val="69"/>
    <w:rsid w:val="00CA4E4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alista2akcent2">
    <w:name w:val="Medium List 2 Accent 2"/>
    <w:basedOn w:val="Standardowy"/>
    <w:uiPriority w:val="66"/>
    <w:rsid w:val="00E37B2B"/>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redniasiatka2akcent3">
    <w:name w:val="Medium Grid 2 Accent 3"/>
    <w:basedOn w:val="Standardowy"/>
    <w:uiPriority w:val="68"/>
    <w:rsid w:val="00E37B2B"/>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Jasnasiatkaakcent6">
    <w:name w:val="Light Grid Accent 6"/>
    <w:basedOn w:val="Standardowy"/>
    <w:uiPriority w:val="62"/>
    <w:rsid w:val="005D67F5"/>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Gill Sans Ultra Bold Condensed" w:eastAsia="Times New Roman" w:hAnsi="Gill Sans Ultra Bold Condense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Gill Sans Ultra Bold Condensed" w:eastAsia="Times New Roman" w:hAnsi="Gill Sans Ultra Bold Condense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Gill Sans Ultra Bold Condensed" w:eastAsia="Times New Roman" w:hAnsi="Gill Sans Ultra Bold Condensed" w:cs="Times New Roman"/>
        <w:b/>
        <w:bCs/>
      </w:rPr>
    </w:tblStylePr>
    <w:tblStylePr w:type="lastCol">
      <w:rPr>
        <w:rFonts w:ascii="Gill Sans Ultra Bold Condensed" w:eastAsia="Times New Roman" w:hAnsi="Gill Sans Ultra Bold Condense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Spisilustracji">
    <w:name w:val="table of figures"/>
    <w:basedOn w:val="Normalny"/>
    <w:next w:val="Normalny"/>
    <w:uiPriority w:val="99"/>
    <w:unhideWhenUsed/>
    <w:rsid w:val="007810E4"/>
    <w:pPr>
      <w:spacing w:after="0"/>
    </w:pPr>
  </w:style>
  <w:style w:type="table" w:styleId="redniecieniowanie1akcent6">
    <w:name w:val="Medium Shading 1 Accent 6"/>
    <w:basedOn w:val="Standardowy"/>
    <w:uiPriority w:val="63"/>
    <w:rsid w:val="0074342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redniasiatka3akcent2">
    <w:name w:val="Medium Grid 3 Accent 2"/>
    <w:basedOn w:val="Standardowy"/>
    <w:uiPriority w:val="69"/>
    <w:rsid w:val="00040A3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Jasnasiatkaakcent4">
    <w:name w:val="Light Grid Accent 4"/>
    <w:basedOn w:val="Standardowy"/>
    <w:uiPriority w:val="62"/>
    <w:rsid w:val="00040A35"/>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Gill Sans Ultra Bold Condensed" w:eastAsia="Times New Roman" w:hAnsi="Gill Sans Ultra Bold Condense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Gill Sans Ultra Bold Condensed" w:eastAsia="Times New Roman" w:hAnsi="Gill Sans Ultra Bold Condense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Gill Sans Ultra Bold Condensed" w:eastAsia="Times New Roman" w:hAnsi="Gill Sans Ultra Bold Condensed" w:cs="Times New Roman"/>
        <w:b/>
        <w:bCs/>
      </w:rPr>
    </w:tblStylePr>
    <w:tblStylePr w:type="lastCol">
      <w:rPr>
        <w:rFonts w:ascii="Gill Sans Ultra Bold Condensed" w:eastAsia="Times New Roman" w:hAnsi="Gill Sans Ultra Bold Condense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Jasnasiatkaakcent2">
    <w:name w:val="Light Grid Accent 2"/>
    <w:basedOn w:val="Standardowy"/>
    <w:uiPriority w:val="62"/>
    <w:rsid w:val="00040A35"/>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ill Sans Ultra Bold Condensed" w:eastAsia="Times New Roman" w:hAnsi="Gill Sans Ultra Bold Condense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ill Sans Ultra Bold Condensed" w:eastAsia="Times New Roman" w:hAnsi="Gill Sans Ultra Bold Condense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ill Sans Ultra Bold Condensed" w:eastAsia="Times New Roman" w:hAnsi="Gill Sans Ultra Bold Condensed" w:cs="Times New Roman"/>
        <w:b/>
        <w:bCs/>
      </w:rPr>
    </w:tblStylePr>
    <w:tblStylePr w:type="lastCol">
      <w:rPr>
        <w:rFonts w:ascii="Gill Sans Ultra Bold Condensed" w:eastAsia="Times New Roman" w:hAnsi="Gill Sans Ultra Bold Condense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redniecieniowanie2akcent13">
    <w:name w:val="Średnie cieniowanie 2 — akcent 13"/>
    <w:basedOn w:val="Standardowy"/>
    <w:uiPriority w:val="64"/>
    <w:rsid w:val="003731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Poprawka">
    <w:name w:val="Revision"/>
    <w:hidden/>
    <w:uiPriority w:val="99"/>
    <w:semiHidden/>
    <w:rsid w:val="00E02BEC"/>
    <w:rPr>
      <w:rFonts w:ascii="Arial" w:hAnsi="Arial"/>
      <w:sz w:val="24"/>
      <w:szCs w:val="22"/>
      <w:lang w:eastAsia="en-US"/>
    </w:rPr>
  </w:style>
  <w:style w:type="paragraph" w:styleId="Tekstpodstawowy">
    <w:name w:val="Body Text"/>
    <w:basedOn w:val="Normalny"/>
    <w:link w:val="TekstpodstawowyZnak"/>
    <w:semiHidden/>
    <w:rsid w:val="00D467A1"/>
    <w:pPr>
      <w:spacing w:after="0"/>
      <w:ind w:firstLine="0"/>
      <w:jc w:val="left"/>
    </w:pPr>
    <w:rPr>
      <w:rFonts w:eastAsia="Times New Roman"/>
      <w:b/>
      <w:spacing w:val="16"/>
      <w:sz w:val="22"/>
      <w:szCs w:val="20"/>
      <w:lang w:eastAsia="pl-PL"/>
    </w:rPr>
  </w:style>
  <w:style w:type="character" w:customStyle="1" w:styleId="TekstpodstawowyZnak">
    <w:name w:val="Tekst podstawowy Znak"/>
    <w:link w:val="Tekstpodstawowy"/>
    <w:semiHidden/>
    <w:rsid w:val="00D467A1"/>
    <w:rPr>
      <w:rFonts w:ascii="Arial" w:eastAsia="Times New Roman" w:hAnsi="Arial" w:cs="Times New Roman"/>
      <w:b/>
      <w:spacing w:val="16"/>
      <w:szCs w:val="20"/>
      <w:lang w:eastAsia="pl-PL"/>
    </w:rPr>
  </w:style>
  <w:style w:type="paragraph" w:styleId="Tekstpodstawowywcity2">
    <w:name w:val="Body Text Indent 2"/>
    <w:basedOn w:val="Normalny"/>
    <w:link w:val="Tekstpodstawowywcity2Znak"/>
    <w:semiHidden/>
    <w:rsid w:val="00D467A1"/>
    <w:pPr>
      <w:spacing w:after="0" w:line="240" w:lineRule="auto"/>
      <w:ind w:left="1489" w:hanging="850"/>
      <w:jc w:val="left"/>
    </w:pPr>
    <w:rPr>
      <w:rFonts w:eastAsia="Times New Roman"/>
      <w:spacing w:val="16"/>
      <w:sz w:val="22"/>
      <w:szCs w:val="20"/>
      <w:lang w:eastAsia="pl-PL"/>
    </w:rPr>
  </w:style>
  <w:style w:type="character" w:customStyle="1" w:styleId="Tekstpodstawowywcity2Znak">
    <w:name w:val="Tekst podstawowy wcięty 2 Znak"/>
    <w:link w:val="Tekstpodstawowywcity2"/>
    <w:semiHidden/>
    <w:rsid w:val="00D467A1"/>
    <w:rPr>
      <w:rFonts w:ascii="Arial" w:eastAsia="Times New Roman" w:hAnsi="Arial" w:cs="Times New Roman"/>
      <w:spacing w:val="16"/>
      <w:szCs w:val="20"/>
      <w:lang w:eastAsia="pl-PL"/>
    </w:rPr>
  </w:style>
  <w:style w:type="paragraph" w:styleId="Tekstpodstawowy3">
    <w:name w:val="Body Text 3"/>
    <w:basedOn w:val="Normalny"/>
    <w:link w:val="Tekstpodstawowy3Znak"/>
    <w:semiHidden/>
    <w:rsid w:val="00D467A1"/>
    <w:pPr>
      <w:spacing w:after="0"/>
      <w:ind w:firstLine="0"/>
    </w:pPr>
    <w:rPr>
      <w:rFonts w:eastAsia="Times New Roman"/>
      <w:spacing w:val="16"/>
      <w:sz w:val="22"/>
      <w:szCs w:val="20"/>
      <w:lang w:eastAsia="pl-PL"/>
    </w:rPr>
  </w:style>
  <w:style w:type="character" w:customStyle="1" w:styleId="Tekstpodstawowy3Znak">
    <w:name w:val="Tekst podstawowy 3 Znak"/>
    <w:link w:val="Tekstpodstawowy3"/>
    <w:semiHidden/>
    <w:rsid w:val="00D467A1"/>
    <w:rPr>
      <w:rFonts w:ascii="Arial" w:eastAsia="Times New Roman" w:hAnsi="Arial" w:cs="Times New Roman"/>
      <w:spacing w:val="16"/>
      <w:szCs w:val="20"/>
      <w:lang w:eastAsia="pl-PL"/>
    </w:rPr>
  </w:style>
  <w:style w:type="table" w:styleId="redniasiatka1akcent6">
    <w:name w:val="Medium Grid 1 Accent 6"/>
    <w:basedOn w:val="Standardowy"/>
    <w:uiPriority w:val="67"/>
    <w:rsid w:val="00CC0E87"/>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redniecieniowanie1akcent31">
    <w:name w:val="Średnie cieniowanie 1 — akcent 31"/>
    <w:basedOn w:val="Standardowy"/>
    <w:next w:val="redniecieniowanie1akcent3"/>
    <w:uiPriority w:val="63"/>
    <w:rsid w:val="00C0176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redniasiatka3akcent6">
    <w:name w:val="Medium Grid 3 Accent 6"/>
    <w:basedOn w:val="Standardowy"/>
    <w:uiPriority w:val="69"/>
    <w:rsid w:val="007C0CD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rednialista1akcent3">
    <w:name w:val="Medium List 1 Accent 3"/>
    <w:basedOn w:val="Standardowy"/>
    <w:uiPriority w:val="65"/>
    <w:rsid w:val="00E949BC"/>
    <w:rPr>
      <w:color w:val="000000"/>
    </w:rPr>
    <w:tblPr>
      <w:tblStyleRowBandSize w:val="1"/>
      <w:tblStyleColBandSize w:val="1"/>
      <w:tblBorders>
        <w:top w:val="single" w:sz="8" w:space="0" w:color="9BBB59"/>
        <w:bottom w:val="single" w:sz="8" w:space="0" w:color="9BBB59"/>
      </w:tblBorders>
    </w:tblPr>
    <w:tblStylePr w:type="firstRow">
      <w:rPr>
        <w:rFonts w:ascii="Gill Sans Ultra Bold Condensed" w:eastAsia="Times New Roman" w:hAnsi="Gill Sans Ultra Bold Condensed"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Kolorowasiatkaakcent3">
    <w:name w:val="Colorful Grid Accent 3"/>
    <w:basedOn w:val="Standardowy"/>
    <w:uiPriority w:val="73"/>
    <w:rsid w:val="007C6D2F"/>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paragraph" w:customStyle="1" w:styleId="h5">
    <w:name w:val="h5"/>
    <w:basedOn w:val="Normalny"/>
    <w:rsid w:val="00520D5D"/>
    <w:pPr>
      <w:spacing w:before="100" w:beforeAutospacing="1" w:after="100" w:afterAutospacing="1" w:line="240" w:lineRule="auto"/>
      <w:ind w:firstLine="0"/>
      <w:jc w:val="left"/>
    </w:pPr>
    <w:rPr>
      <w:rFonts w:ascii="Times New Roman" w:eastAsia="Times New Roman" w:hAnsi="Times New Roman"/>
      <w:szCs w:val="24"/>
      <w:lang w:eastAsia="pl-PL"/>
    </w:rPr>
  </w:style>
  <w:style w:type="table" w:styleId="redniasiatka1akcent4">
    <w:name w:val="Medium Grid 1 Accent 4"/>
    <w:basedOn w:val="Standardowy"/>
    <w:uiPriority w:val="67"/>
    <w:rsid w:val="0065121A"/>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character" w:styleId="HTML-cytat">
    <w:name w:val="HTML Cite"/>
    <w:uiPriority w:val="99"/>
    <w:semiHidden/>
    <w:unhideWhenUsed/>
    <w:rsid w:val="00770B71"/>
    <w:rPr>
      <w:i/>
      <w:iCs/>
    </w:rPr>
  </w:style>
  <w:style w:type="table" w:styleId="redniasiatka2akcent5">
    <w:name w:val="Medium Grid 2 Accent 5"/>
    <w:basedOn w:val="Standardowy"/>
    <w:uiPriority w:val="68"/>
    <w:rsid w:val="00A7055D"/>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redniasiatka2akcent6">
    <w:name w:val="Medium Grid 2 Accent 6"/>
    <w:basedOn w:val="Standardowy"/>
    <w:uiPriority w:val="68"/>
    <w:rsid w:val="00E32F45"/>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redniasiatka1akcent2">
    <w:name w:val="Medium Grid 1 Accent 2"/>
    <w:basedOn w:val="Standardowy"/>
    <w:uiPriority w:val="67"/>
    <w:rsid w:val="00E32F45"/>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Standard">
    <w:name w:val="Standard"/>
    <w:rsid w:val="00F537A8"/>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character" w:customStyle="1" w:styleId="MapadokumentuZnak">
    <w:name w:val="Mapa dokumentu Znak"/>
    <w:link w:val="Mapadokumentu"/>
    <w:uiPriority w:val="99"/>
    <w:semiHidden/>
    <w:rsid w:val="00F537A8"/>
    <w:rPr>
      <w:rFonts w:ascii="Tahoma" w:hAnsi="Tahoma" w:cs="Tahoma"/>
      <w:sz w:val="16"/>
      <w:szCs w:val="16"/>
    </w:rPr>
  </w:style>
  <w:style w:type="paragraph" w:styleId="Mapadokumentu">
    <w:name w:val="Document Map"/>
    <w:basedOn w:val="Normalny"/>
    <w:link w:val="MapadokumentuZnak"/>
    <w:uiPriority w:val="99"/>
    <w:semiHidden/>
    <w:unhideWhenUsed/>
    <w:rsid w:val="00F537A8"/>
    <w:pPr>
      <w:spacing w:after="0" w:line="240" w:lineRule="auto"/>
    </w:pPr>
    <w:rPr>
      <w:rFonts w:ascii="Tahoma" w:hAnsi="Tahoma" w:cs="Tahoma"/>
      <w:sz w:val="16"/>
      <w:szCs w:val="16"/>
    </w:rPr>
  </w:style>
  <w:style w:type="character" w:customStyle="1" w:styleId="PlandokumentuZnak1">
    <w:name w:val="Plan dokumentu Znak1"/>
    <w:uiPriority w:val="99"/>
    <w:semiHidden/>
    <w:rsid w:val="00F537A8"/>
    <w:rPr>
      <w:rFonts w:ascii="Tahoma" w:hAnsi="Tahoma" w:cs="Tahoma"/>
      <w:sz w:val="16"/>
      <w:szCs w:val="16"/>
    </w:rPr>
  </w:style>
  <w:style w:type="character" w:customStyle="1" w:styleId="a2">
    <w:name w:val="a2"/>
    <w:basedOn w:val="Domylnaczcionkaakapitu"/>
    <w:rsid w:val="00F537A8"/>
  </w:style>
  <w:style w:type="character" w:customStyle="1" w:styleId="Tekstpodstawowywcity3Znak">
    <w:name w:val="Tekst podstawowy wcięty 3 Znak"/>
    <w:link w:val="Tekstpodstawowywcity3"/>
    <w:semiHidden/>
    <w:rsid w:val="00F537A8"/>
    <w:rPr>
      <w:rFonts w:ascii="Times New Roman" w:eastAsia="Times New Roman" w:hAnsi="Times New Roman" w:cs="Times New Roman"/>
      <w:sz w:val="28"/>
      <w:szCs w:val="24"/>
      <w:lang w:eastAsia="pl-PL"/>
    </w:rPr>
  </w:style>
  <w:style w:type="paragraph" w:styleId="Tekstpodstawowywcity3">
    <w:name w:val="Body Text Indent 3"/>
    <w:basedOn w:val="Normalny"/>
    <w:link w:val="Tekstpodstawowywcity3Znak"/>
    <w:semiHidden/>
    <w:rsid w:val="00F537A8"/>
    <w:pPr>
      <w:spacing w:after="0" w:line="240" w:lineRule="auto"/>
      <w:ind w:left="360"/>
    </w:pPr>
    <w:rPr>
      <w:rFonts w:ascii="Times New Roman" w:eastAsia="Times New Roman" w:hAnsi="Times New Roman"/>
      <w:sz w:val="28"/>
      <w:szCs w:val="24"/>
      <w:lang w:eastAsia="pl-PL"/>
    </w:rPr>
  </w:style>
  <w:style w:type="character" w:customStyle="1" w:styleId="Tekstpodstawowywcity3Znak1">
    <w:name w:val="Tekst podstawowy wcięty 3 Znak1"/>
    <w:uiPriority w:val="99"/>
    <w:semiHidden/>
    <w:rsid w:val="00F537A8"/>
    <w:rPr>
      <w:rFonts w:ascii="Arial" w:hAnsi="Arial"/>
      <w:sz w:val="16"/>
      <w:szCs w:val="16"/>
    </w:rPr>
  </w:style>
  <w:style w:type="table" w:styleId="rednialista1akcent6">
    <w:name w:val="Medium List 1 Accent 6"/>
    <w:basedOn w:val="Standardowy"/>
    <w:uiPriority w:val="65"/>
    <w:rsid w:val="00C21638"/>
    <w:rPr>
      <w:color w:val="000000"/>
    </w:rPr>
    <w:tblPr>
      <w:tblStyleRowBandSize w:val="1"/>
      <w:tblStyleColBandSize w:val="1"/>
      <w:tblBorders>
        <w:top w:val="single" w:sz="8" w:space="0" w:color="F79646"/>
        <w:bottom w:val="single" w:sz="8" w:space="0" w:color="F79646"/>
      </w:tblBorders>
    </w:tblPr>
    <w:tblStylePr w:type="firstRow">
      <w:rPr>
        <w:rFonts w:ascii="Gill Sans Ultra Bold Condensed" w:eastAsia="Times New Roman" w:hAnsi="Gill Sans Ultra Bold Condensed"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redniasiatka1akcent1">
    <w:name w:val="Medium Grid 1 Accent 1"/>
    <w:basedOn w:val="Standardowy"/>
    <w:uiPriority w:val="67"/>
    <w:rsid w:val="00B60A1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redniasiatka1akcent5">
    <w:name w:val="Medium Grid 1 Accent 5"/>
    <w:basedOn w:val="Standardowy"/>
    <w:uiPriority w:val="67"/>
    <w:rsid w:val="00B60A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Jasnasiatkaakcent5">
    <w:name w:val="Light Grid Accent 5"/>
    <w:basedOn w:val="Standardowy"/>
    <w:uiPriority w:val="62"/>
    <w:rsid w:val="00B60A1C"/>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Gill Sans Ultra Bold Condensed" w:eastAsia="Times New Roman" w:hAnsi="Gill Sans Ultra Bold 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Gill Sans Ultra Bold Condensed" w:eastAsia="Times New Roman" w:hAnsi="Gill Sans Ultra Bold 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ill Sans Ultra Bold Condensed" w:eastAsia="Times New Roman" w:hAnsi="Gill Sans Ultra Bold Condensed" w:cs="Times New Roman"/>
        <w:b/>
        <w:bCs/>
      </w:rPr>
    </w:tblStylePr>
    <w:tblStylePr w:type="lastCol">
      <w:rPr>
        <w:rFonts w:ascii="Gill Sans Ultra Bold Condensed" w:eastAsia="Times New Roman" w:hAnsi="Gill Sans Ultra Bold 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Text">
    <w:name w:val="Text"/>
    <w:basedOn w:val="Normalny"/>
    <w:rsid w:val="00110A14"/>
    <w:pPr>
      <w:widowControl w:val="0"/>
      <w:spacing w:before="40" w:after="20" w:line="220" w:lineRule="exact"/>
      <w:ind w:firstLine="0"/>
    </w:pPr>
    <w:rPr>
      <w:rFonts w:ascii="Times New Roman" w:eastAsia="Times New Roman" w:hAnsi="Times New Roman"/>
      <w:sz w:val="22"/>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6655">
      <w:bodyDiv w:val="1"/>
      <w:marLeft w:val="0"/>
      <w:marRight w:val="0"/>
      <w:marTop w:val="0"/>
      <w:marBottom w:val="0"/>
      <w:divBdr>
        <w:top w:val="none" w:sz="0" w:space="0" w:color="auto"/>
        <w:left w:val="none" w:sz="0" w:space="0" w:color="auto"/>
        <w:bottom w:val="none" w:sz="0" w:space="0" w:color="auto"/>
        <w:right w:val="none" w:sz="0" w:space="0" w:color="auto"/>
      </w:divBdr>
    </w:div>
    <w:div w:id="6564940">
      <w:bodyDiv w:val="1"/>
      <w:marLeft w:val="0"/>
      <w:marRight w:val="0"/>
      <w:marTop w:val="0"/>
      <w:marBottom w:val="0"/>
      <w:divBdr>
        <w:top w:val="none" w:sz="0" w:space="0" w:color="auto"/>
        <w:left w:val="none" w:sz="0" w:space="0" w:color="auto"/>
        <w:bottom w:val="none" w:sz="0" w:space="0" w:color="auto"/>
        <w:right w:val="none" w:sz="0" w:space="0" w:color="auto"/>
      </w:divBdr>
    </w:div>
    <w:div w:id="8602269">
      <w:bodyDiv w:val="1"/>
      <w:marLeft w:val="0"/>
      <w:marRight w:val="0"/>
      <w:marTop w:val="0"/>
      <w:marBottom w:val="0"/>
      <w:divBdr>
        <w:top w:val="none" w:sz="0" w:space="0" w:color="auto"/>
        <w:left w:val="none" w:sz="0" w:space="0" w:color="auto"/>
        <w:bottom w:val="none" w:sz="0" w:space="0" w:color="auto"/>
        <w:right w:val="none" w:sz="0" w:space="0" w:color="auto"/>
      </w:divBdr>
    </w:div>
    <w:div w:id="18316405">
      <w:bodyDiv w:val="1"/>
      <w:marLeft w:val="0"/>
      <w:marRight w:val="0"/>
      <w:marTop w:val="0"/>
      <w:marBottom w:val="0"/>
      <w:divBdr>
        <w:top w:val="none" w:sz="0" w:space="0" w:color="auto"/>
        <w:left w:val="none" w:sz="0" w:space="0" w:color="auto"/>
        <w:bottom w:val="none" w:sz="0" w:space="0" w:color="auto"/>
        <w:right w:val="none" w:sz="0" w:space="0" w:color="auto"/>
      </w:divBdr>
    </w:div>
    <w:div w:id="22101485">
      <w:bodyDiv w:val="1"/>
      <w:marLeft w:val="0"/>
      <w:marRight w:val="0"/>
      <w:marTop w:val="0"/>
      <w:marBottom w:val="0"/>
      <w:divBdr>
        <w:top w:val="none" w:sz="0" w:space="0" w:color="auto"/>
        <w:left w:val="none" w:sz="0" w:space="0" w:color="auto"/>
        <w:bottom w:val="none" w:sz="0" w:space="0" w:color="auto"/>
        <w:right w:val="none" w:sz="0" w:space="0" w:color="auto"/>
      </w:divBdr>
    </w:div>
    <w:div w:id="38945664">
      <w:bodyDiv w:val="1"/>
      <w:marLeft w:val="0"/>
      <w:marRight w:val="0"/>
      <w:marTop w:val="0"/>
      <w:marBottom w:val="0"/>
      <w:divBdr>
        <w:top w:val="none" w:sz="0" w:space="0" w:color="auto"/>
        <w:left w:val="none" w:sz="0" w:space="0" w:color="auto"/>
        <w:bottom w:val="none" w:sz="0" w:space="0" w:color="auto"/>
        <w:right w:val="none" w:sz="0" w:space="0" w:color="auto"/>
      </w:divBdr>
    </w:div>
    <w:div w:id="58481056">
      <w:bodyDiv w:val="1"/>
      <w:marLeft w:val="0"/>
      <w:marRight w:val="0"/>
      <w:marTop w:val="0"/>
      <w:marBottom w:val="0"/>
      <w:divBdr>
        <w:top w:val="none" w:sz="0" w:space="0" w:color="auto"/>
        <w:left w:val="none" w:sz="0" w:space="0" w:color="auto"/>
        <w:bottom w:val="none" w:sz="0" w:space="0" w:color="auto"/>
        <w:right w:val="none" w:sz="0" w:space="0" w:color="auto"/>
      </w:divBdr>
    </w:div>
    <w:div w:id="71054040">
      <w:bodyDiv w:val="1"/>
      <w:marLeft w:val="0"/>
      <w:marRight w:val="0"/>
      <w:marTop w:val="0"/>
      <w:marBottom w:val="0"/>
      <w:divBdr>
        <w:top w:val="none" w:sz="0" w:space="0" w:color="auto"/>
        <w:left w:val="none" w:sz="0" w:space="0" w:color="auto"/>
        <w:bottom w:val="none" w:sz="0" w:space="0" w:color="auto"/>
        <w:right w:val="none" w:sz="0" w:space="0" w:color="auto"/>
      </w:divBdr>
    </w:div>
    <w:div w:id="84421887">
      <w:bodyDiv w:val="1"/>
      <w:marLeft w:val="0"/>
      <w:marRight w:val="0"/>
      <w:marTop w:val="0"/>
      <w:marBottom w:val="0"/>
      <w:divBdr>
        <w:top w:val="none" w:sz="0" w:space="0" w:color="auto"/>
        <w:left w:val="none" w:sz="0" w:space="0" w:color="auto"/>
        <w:bottom w:val="none" w:sz="0" w:space="0" w:color="auto"/>
        <w:right w:val="none" w:sz="0" w:space="0" w:color="auto"/>
      </w:divBdr>
      <w:divsChild>
        <w:div w:id="202601702">
          <w:marLeft w:val="0"/>
          <w:marRight w:val="0"/>
          <w:marTop w:val="0"/>
          <w:marBottom w:val="0"/>
          <w:divBdr>
            <w:top w:val="none" w:sz="0" w:space="0" w:color="auto"/>
            <w:left w:val="none" w:sz="0" w:space="0" w:color="auto"/>
            <w:bottom w:val="none" w:sz="0" w:space="0" w:color="auto"/>
            <w:right w:val="none" w:sz="0" w:space="0" w:color="auto"/>
          </w:divBdr>
        </w:div>
        <w:div w:id="224996542">
          <w:marLeft w:val="0"/>
          <w:marRight w:val="0"/>
          <w:marTop w:val="0"/>
          <w:marBottom w:val="0"/>
          <w:divBdr>
            <w:top w:val="none" w:sz="0" w:space="0" w:color="auto"/>
            <w:left w:val="none" w:sz="0" w:space="0" w:color="auto"/>
            <w:bottom w:val="none" w:sz="0" w:space="0" w:color="auto"/>
            <w:right w:val="none" w:sz="0" w:space="0" w:color="auto"/>
          </w:divBdr>
        </w:div>
        <w:div w:id="258829072">
          <w:marLeft w:val="0"/>
          <w:marRight w:val="0"/>
          <w:marTop w:val="0"/>
          <w:marBottom w:val="0"/>
          <w:divBdr>
            <w:top w:val="none" w:sz="0" w:space="0" w:color="auto"/>
            <w:left w:val="none" w:sz="0" w:space="0" w:color="auto"/>
            <w:bottom w:val="none" w:sz="0" w:space="0" w:color="auto"/>
            <w:right w:val="none" w:sz="0" w:space="0" w:color="auto"/>
          </w:divBdr>
        </w:div>
        <w:div w:id="289213377">
          <w:marLeft w:val="0"/>
          <w:marRight w:val="0"/>
          <w:marTop w:val="0"/>
          <w:marBottom w:val="0"/>
          <w:divBdr>
            <w:top w:val="none" w:sz="0" w:space="0" w:color="auto"/>
            <w:left w:val="none" w:sz="0" w:space="0" w:color="auto"/>
            <w:bottom w:val="none" w:sz="0" w:space="0" w:color="auto"/>
            <w:right w:val="none" w:sz="0" w:space="0" w:color="auto"/>
          </w:divBdr>
        </w:div>
        <w:div w:id="375784996">
          <w:marLeft w:val="0"/>
          <w:marRight w:val="0"/>
          <w:marTop w:val="0"/>
          <w:marBottom w:val="0"/>
          <w:divBdr>
            <w:top w:val="none" w:sz="0" w:space="0" w:color="auto"/>
            <w:left w:val="none" w:sz="0" w:space="0" w:color="auto"/>
            <w:bottom w:val="none" w:sz="0" w:space="0" w:color="auto"/>
            <w:right w:val="none" w:sz="0" w:space="0" w:color="auto"/>
          </w:divBdr>
        </w:div>
        <w:div w:id="633145062">
          <w:marLeft w:val="0"/>
          <w:marRight w:val="0"/>
          <w:marTop w:val="0"/>
          <w:marBottom w:val="0"/>
          <w:divBdr>
            <w:top w:val="none" w:sz="0" w:space="0" w:color="auto"/>
            <w:left w:val="none" w:sz="0" w:space="0" w:color="auto"/>
            <w:bottom w:val="none" w:sz="0" w:space="0" w:color="auto"/>
            <w:right w:val="none" w:sz="0" w:space="0" w:color="auto"/>
          </w:divBdr>
        </w:div>
        <w:div w:id="702824846">
          <w:marLeft w:val="0"/>
          <w:marRight w:val="0"/>
          <w:marTop w:val="0"/>
          <w:marBottom w:val="0"/>
          <w:divBdr>
            <w:top w:val="none" w:sz="0" w:space="0" w:color="auto"/>
            <w:left w:val="none" w:sz="0" w:space="0" w:color="auto"/>
            <w:bottom w:val="none" w:sz="0" w:space="0" w:color="auto"/>
            <w:right w:val="none" w:sz="0" w:space="0" w:color="auto"/>
          </w:divBdr>
        </w:div>
        <w:div w:id="863245665">
          <w:marLeft w:val="0"/>
          <w:marRight w:val="0"/>
          <w:marTop w:val="0"/>
          <w:marBottom w:val="0"/>
          <w:divBdr>
            <w:top w:val="none" w:sz="0" w:space="0" w:color="auto"/>
            <w:left w:val="none" w:sz="0" w:space="0" w:color="auto"/>
            <w:bottom w:val="none" w:sz="0" w:space="0" w:color="auto"/>
            <w:right w:val="none" w:sz="0" w:space="0" w:color="auto"/>
          </w:divBdr>
        </w:div>
        <w:div w:id="1057515116">
          <w:marLeft w:val="0"/>
          <w:marRight w:val="0"/>
          <w:marTop w:val="0"/>
          <w:marBottom w:val="0"/>
          <w:divBdr>
            <w:top w:val="none" w:sz="0" w:space="0" w:color="auto"/>
            <w:left w:val="none" w:sz="0" w:space="0" w:color="auto"/>
            <w:bottom w:val="none" w:sz="0" w:space="0" w:color="auto"/>
            <w:right w:val="none" w:sz="0" w:space="0" w:color="auto"/>
          </w:divBdr>
        </w:div>
        <w:div w:id="1067265354">
          <w:marLeft w:val="0"/>
          <w:marRight w:val="0"/>
          <w:marTop w:val="0"/>
          <w:marBottom w:val="0"/>
          <w:divBdr>
            <w:top w:val="none" w:sz="0" w:space="0" w:color="auto"/>
            <w:left w:val="none" w:sz="0" w:space="0" w:color="auto"/>
            <w:bottom w:val="none" w:sz="0" w:space="0" w:color="auto"/>
            <w:right w:val="none" w:sz="0" w:space="0" w:color="auto"/>
          </w:divBdr>
        </w:div>
        <w:div w:id="1087727620">
          <w:marLeft w:val="0"/>
          <w:marRight w:val="0"/>
          <w:marTop w:val="0"/>
          <w:marBottom w:val="0"/>
          <w:divBdr>
            <w:top w:val="none" w:sz="0" w:space="0" w:color="auto"/>
            <w:left w:val="none" w:sz="0" w:space="0" w:color="auto"/>
            <w:bottom w:val="none" w:sz="0" w:space="0" w:color="auto"/>
            <w:right w:val="none" w:sz="0" w:space="0" w:color="auto"/>
          </w:divBdr>
        </w:div>
        <w:div w:id="1183085651">
          <w:marLeft w:val="0"/>
          <w:marRight w:val="0"/>
          <w:marTop w:val="0"/>
          <w:marBottom w:val="0"/>
          <w:divBdr>
            <w:top w:val="none" w:sz="0" w:space="0" w:color="auto"/>
            <w:left w:val="none" w:sz="0" w:space="0" w:color="auto"/>
            <w:bottom w:val="none" w:sz="0" w:space="0" w:color="auto"/>
            <w:right w:val="none" w:sz="0" w:space="0" w:color="auto"/>
          </w:divBdr>
        </w:div>
        <w:div w:id="1191381625">
          <w:marLeft w:val="0"/>
          <w:marRight w:val="0"/>
          <w:marTop w:val="0"/>
          <w:marBottom w:val="0"/>
          <w:divBdr>
            <w:top w:val="none" w:sz="0" w:space="0" w:color="auto"/>
            <w:left w:val="none" w:sz="0" w:space="0" w:color="auto"/>
            <w:bottom w:val="none" w:sz="0" w:space="0" w:color="auto"/>
            <w:right w:val="none" w:sz="0" w:space="0" w:color="auto"/>
          </w:divBdr>
        </w:div>
        <w:div w:id="1199589167">
          <w:marLeft w:val="0"/>
          <w:marRight w:val="0"/>
          <w:marTop w:val="0"/>
          <w:marBottom w:val="0"/>
          <w:divBdr>
            <w:top w:val="none" w:sz="0" w:space="0" w:color="auto"/>
            <w:left w:val="none" w:sz="0" w:space="0" w:color="auto"/>
            <w:bottom w:val="none" w:sz="0" w:space="0" w:color="auto"/>
            <w:right w:val="none" w:sz="0" w:space="0" w:color="auto"/>
          </w:divBdr>
        </w:div>
        <w:div w:id="1255163246">
          <w:marLeft w:val="0"/>
          <w:marRight w:val="0"/>
          <w:marTop w:val="0"/>
          <w:marBottom w:val="0"/>
          <w:divBdr>
            <w:top w:val="none" w:sz="0" w:space="0" w:color="auto"/>
            <w:left w:val="none" w:sz="0" w:space="0" w:color="auto"/>
            <w:bottom w:val="none" w:sz="0" w:space="0" w:color="auto"/>
            <w:right w:val="none" w:sz="0" w:space="0" w:color="auto"/>
          </w:divBdr>
        </w:div>
        <w:div w:id="1583176863">
          <w:marLeft w:val="0"/>
          <w:marRight w:val="0"/>
          <w:marTop w:val="0"/>
          <w:marBottom w:val="0"/>
          <w:divBdr>
            <w:top w:val="none" w:sz="0" w:space="0" w:color="auto"/>
            <w:left w:val="none" w:sz="0" w:space="0" w:color="auto"/>
            <w:bottom w:val="none" w:sz="0" w:space="0" w:color="auto"/>
            <w:right w:val="none" w:sz="0" w:space="0" w:color="auto"/>
          </w:divBdr>
        </w:div>
        <w:div w:id="1600287508">
          <w:marLeft w:val="0"/>
          <w:marRight w:val="0"/>
          <w:marTop w:val="0"/>
          <w:marBottom w:val="0"/>
          <w:divBdr>
            <w:top w:val="none" w:sz="0" w:space="0" w:color="auto"/>
            <w:left w:val="none" w:sz="0" w:space="0" w:color="auto"/>
            <w:bottom w:val="none" w:sz="0" w:space="0" w:color="auto"/>
            <w:right w:val="none" w:sz="0" w:space="0" w:color="auto"/>
          </w:divBdr>
        </w:div>
        <w:div w:id="1636911921">
          <w:marLeft w:val="0"/>
          <w:marRight w:val="0"/>
          <w:marTop w:val="0"/>
          <w:marBottom w:val="0"/>
          <w:divBdr>
            <w:top w:val="none" w:sz="0" w:space="0" w:color="auto"/>
            <w:left w:val="none" w:sz="0" w:space="0" w:color="auto"/>
            <w:bottom w:val="none" w:sz="0" w:space="0" w:color="auto"/>
            <w:right w:val="none" w:sz="0" w:space="0" w:color="auto"/>
          </w:divBdr>
        </w:div>
        <w:div w:id="1827431018">
          <w:marLeft w:val="0"/>
          <w:marRight w:val="0"/>
          <w:marTop w:val="0"/>
          <w:marBottom w:val="0"/>
          <w:divBdr>
            <w:top w:val="none" w:sz="0" w:space="0" w:color="auto"/>
            <w:left w:val="none" w:sz="0" w:space="0" w:color="auto"/>
            <w:bottom w:val="none" w:sz="0" w:space="0" w:color="auto"/>
            <w:right w:val="none" w:sz="0" w:space="0" w:color="auto"/>
          </w:divBdr>
        </w:div>
        <w:div w:id="1883321834">
          <w:marLeft w:val="0"/>
          <w:marRight w:val="0"/>
          <w:marTop w:val="0"/>
          <w:marBottom w:val="0"/>
          <w:divBdr>
            <w:top w:val="none" w:sz="0" w:space="0" w:color="auto"/>
            <w:left w:val="none" w:sz="0" w:space="0" w:color="auto"/>
            <w:bottom w:val="none" w:sz="0" w:space="0" w:color="auto"/>
            <w:right w:val="none" w:sz="0" w:space="0" w:color="auto"/>
          </w:divBdr>
        </w:div>
        <w:div w:id="1919822532">
          <w:marLeft w:val="0"/>
          <w:marRight w:val="0"/>
          <w:marTop w:val="0"/>
          <w:marBottom w:val="0"/>
          <w:divBdr>
            <w:top w:val="none" w:sz="0" w:space="0" w:color="auto"/>
            <w:left w:val="none" w:sz="0" w:space="0" w:color="auto"/>
            <w:bottom w:val="none" w:sz="0" w:space="0" w:color="auto"/>
            <w:right w:val="none" w:sz="0" w:space="0" w:color="auto"/>
          </w:divBdr>
        </w:div>
        <w:div w:id="2124492006">
          <w:marLeft w:val="0"/>
          <w:marRight w:val="0"/>
          <w:marTop w:val="0"/>
          <w:marBottom w:val="0"/>
          <w:divBdr>
            <w:top w:val="none" w:sz="0" w:space="0" w:color="auto"/>
            <w:left w:val="none" w:sz="0" w:space="0" w:color="auto"/>
            <w:bottom w:val="none" w:sz="0" w:space="0" w:color="auto"/>
            <w:right w:val="none" w:sz="0" w:space="0" w:color="auto"/>
          </w:divBdr>
        </w:div>
        <w:div w:id="2136630170">
          <w:marLeft w:val="0"/>
          <w:marRight w:val="0"/>
          <w:marTop w:val="0"/>
          <w:marBottom w:val="0"/>
          <w:divBdr>
            <w:top w:val="none" w:sz="0" w:space="0" w:color="auto"/>
            <w:left w:val="none" w:sz="0" w:space="0" w:color="auto"/>
            <w:bottom w:val="none" w:sz="0" w:space="0" w:color="auto"/>
            <w:right w:val="none" w:sz="0" w:space="0" w:color="auto"/>
          </w:divBdr>
        </w:div>
      </w:divsChild>
    </w:div>
    <w:div w:id="85155756">
      <w:bodyDiv w:val="1"/>
      <w:marLeft w:val="0"/>
      <w:marRight w:val="0"/>
      <w:marTop w:val="0"/>
      <w:marBottom w:val="0"/>
      <w:divBdr>
        <w:top w:val="none" w:sz="0" w:space="0" w:color="auto"/>
        <w:left w:val="none" w:sz="0" w:space="0" w:color="auto"/>
        <w:bottom w:val="none" w:sz="0" w:space="0" w:color="auto"/>
        <w:right w:val="none" w:sz="0" w:space="0" w:color="auto"/>
      </w:divBdr>
    </w:div>
    <w:div w:id="130559116">
      <w:bodyDiv w:val="1"/>
      <w:marLeft w:val="0"/>
      <w:marRight w:val="0"/>
      <w:marTop w:val="0"/>
      <w:marBottom w:val="0"/>
      <w:divBdr>
        <w:top w:val="none" w:sz="0" w:space="0" w:color="auto"/>
        <w:left w:val="none" w:sz="0" w:space="0" w:color="auto"/>
        <w:bottom w:val="none" w:sz="0" w:space="0" w:color="auto"/>
        <w:right w:val="none" w:sz="0" w:space="0" w:color="auto"/>
      </w:divBdr>
    </w:div>
    <w:div w:id="135804558">
      <w:bodyDiv w:val="1"/>
      <w:marLeft w:val="0"/>
      <w:marRight w:val="0"/>
      <w:marTop w:val="0"/>
      <w:marBottom w:val="0"/>
      <w:divBdr>
        <w:top w:val="none" w:sz="0" w:space="0" w:color="auto"/>
        <w:left w:val="none" w:sz="0" w:space="0" w:color="auto"/>
        <w:bottom w:val="none" w:sz="0" w:space="0" w:color="auto"/>
        <w:right w:val="none" w:sz="0" w:space="0" w:color="auto"/>
      </w:divBdr>
    </w:div>
    <w:div w:id="167671452">
      <w:bodyDiv w:val="1"/>
      <w:marLeft w:val="0"/>
      <w:marRight w:val="0"/>
      <w:marTop w:val="0"/>
      <w:marBottom w:val="0"/>
      <w:divBdr>
        <w:top w:val="none" w:sz="0" w:space="0" w:color="auto"/>
        <w:left w:val="none" w:sz="0" w:space="0" w:color="auto"/>
        <w:bottom w:val="none" w:sz="0" w:space="0" w:color="auto"/>
        <w:right w:val="none" w:sz="0" w:space="0" w:color="auto"/>
      </w:divBdr>
    </w:div>
    <w:div w:id="168954097">
      <w:bodyDiv w:val="1"/>
      <w:marLeft w:val="0"/>
      <w:marRight w:val="0"/>
      <w:marTop w:val="0"/>
      <w:marBottom w:val="0"/>
      <w:divBdr>
        <w:top w:val="none" w:sz="0" w:space="0" w:color="auto"/>
        <w:left w:val="none" w:sz="0" w:space="0" w:color="auto"/>
        <w:bottom w:val="none" w:sz="0" w:space="0" w:color="auto"/>
        <w:right w:val="none" w:sz="0" w:space="0" w:color="auto"/>
      </w:divBdr>
    </w:div>
    <w:div w:id="177935784">
      <w:bodyDiv w:val="1"/>
      <w:marLeft w:val="0"/>
      <w:marRight w:val="0"/>
      <w:marTop w:val="0"/>
      <w:marBottom w:val="0"/>
      <w:divBdr>
        <w:top w:val="none" w:sz="0" w:space="0" w:color="auto"/>
        <w:left w:val="none" w:sz="0" w:space="0" w:color="auto"/>
        <w:bottom w:val="none" w:sz="0" w:space="0" w:color="auto"/>
        <w:right w:val="none" w:sz="0" w:space="0" w:color="auto"/>
      </w:divBdr>
      <w:divsChild>
        <w:div w:id="286547775">
          <w:marLeft w:val="0"/>
          <w:marRight w:val="0"/>
          <w:marTop w:val="0"/>
          <w:marBottom w:val="0"/>
          <w:divBdr>
            <w:top w:val="none" w:sz="0" w:space="0" w:color="auto"/>
            <w:left w:val="none" w:sz="0" w:space="0" w:color="auto"/>
            <w:bottom w:val="none" w:sz="0" w:space="0" w:color="auto"/>
            <w:right w:val="none" w:sz="0" w:space="0" w:color="auto"/>
          </w:divBdr>
        </w:div>
        <w:div w:id="690643643">
          <w:marLeft w:val="0"/>
          <w:marRight w:val="0"/>
          <w:marTop w:val="0"/>
          <w:marBottom w:val="0"/>
          <w:divBdr>
            <w:top w:val="none" w:sz="0" w:space="0" w:color="auto"/>
            <w:left w:val="none" w:sz="0" w:space="0" w:color="auto"/>
            <w:bottom w:val="none" w:sz="0" w:space="0" w:color="auto"/>
            <w:right w:val="none" w:sz="0" w:space="0" w:color="auto"/>
          </w:divBdr>
        </w:div>
        <w:div w:id="974485382">
          <w:marLeft w:val="0"/>
          <w:marRight w:val="0"/>
          <w:marTop w:val="0"/>
          <w:marBottom w:val="0"/>
          <w:divBdr>
            <w:top w:val="none" w:sz="0" w:space="0" w:color="auto"/>
            <w:left w:val="none" w:sz="0" w:space="0" w:color="auto"/>
            <w:bottom w:val="none" w:sz="0" w:space="0" w:color="auto"/>
            <w:right w:val="none" w:sz="0" w:space="0" w:color="auto"/>
          </w:divBdr>
        </w:div>
        <w:div w:id="1893619604">
          <w:marLeft w:val="0"/>
          <w:marRight w:val="0"/>
          <w:marTop w:val="0"/>
          <w:marBottom w:val="0"/>
          <w:divBdr>
            <w:top w:val="none" w:sz="0" w:space="0" w:color="auto"/>
            <w:left w:val="none" w:sz="0" w:space="0" w:color="auto"/>
            <w:bottom w:val="none" w:sz="0" w:space="0" w:color="auto"/>
            <w:right w:val="none" w:sz="0" w:space="0" w:color="auto"/>
          </w:divBdr>
        </w:div>
        <w:div w:id="1732921779">
          <w:marLeft w:val="0"/>
          <w:marRight w:val="0"/>
          <w:marTop w:val="0"/>
          <w:marBottom w:val="0"/>
          <w:divBdr>
            <w:top w:val="none" w:sz="0" w:space="0" w:color="auto"/>
            <w:left w:val="none" w:sz="0" w:space="0" w:color="auto"/>
            <w:bottom w:val="none" w:sz="0" w:space="0" w:color="auto"/>
            <w:right w:val="none" w:sz="0" w:space="0" w:color="auto"/>
          </w:divBdr>
        </w:div>
        <w:div w:id="65692331">
          <w:marLeft w:val="0"/>
          <w:marRight w:val="0"/>
          <w:marTop w:val="0"/>
          <w:marBottom w:val="0"/>
          <w:divBdr>
            <w:top w:val="none" w:sz="0" w:space="0" w:color="auto"/>
            <w:left w:val="none" w:sz="0" w:space="0" w:color="auto"/>
            <w:bottom w:val="none" w:sz="0" w:space="0" w:color="auto"/>
            <w:right w:val="none" w:sz="0" w:space="0" w:color="auto"/>
          </w:divBdr>
        </w:div>
        <w:div w:id="1526018812">
          <w:marLeft w:val="0"/>
          <w:marRight w:val="0"/>
          <w:marTop w:val="0"/>
          <w:marBottom w:val="0"/>
          <w:divBdr>
            <w:top w:val="none" w:sz="0" w:space="0" w:color="auto"/>
            <w:left w:val="none" w:sz="0" w:space="0" w:color="auto"/>
            <w:bottom w:val="none" w:sz="0" w:space="0" w:color="auto"/>
            <w:right w:val="none" w:sz="0" w:space="0" w:color="auto"/>
          </w:divBdr>
        </w:div>
      </w:divsChild>
    </w:div>
    <w:div w:id="183399189">
      <w:bodyDiv w:val="1"/>
      <w:marLeft w:val="0"/>
      <w:marRight w:val="0"/>
      <w:marTop w:val="0"/>
      <w:marBottom w:val="0"/>
      <w:divBdr>
        <w:top w:val="none" w:sz="0" w:space="0" w:color="auto"/>
        <w:left w:val="none" w:sz="0" w:space="0" w:color="auto"/>
        <w:bottom w:val="none" w:sz="0" w:space="0" w:color="auto"/>
        <w:right w:val="none" w:sz="0" w:space="0" w:color="auto"/>
      </w:divBdr>
    </w:div>
    <w:div w:id="195435077">
      <w:bodyDiv w:val="1"/>
      <w:marLeft w:val="0"/>
      <w:marRight w:val="0"/>
      <w:marTop w:val="0"/>
      <w:marBottom w:val="0"/>
      <w:divBdr>
        <w:top w:val="none" w:sz="0" w:space="0" w:color="auto"/>
        <w:left w:val="none" w:sz="0" w:space="0" w:color="auto"/>
        <w:bottom w:val="none" w:sz="0" w:space="0" w:color="auto"/>
        <w:right w:val="none" w:sz="0" w:space="0" w:color="auto"/>
      </w:divBdr>
    </w:div>
    <w:div w:id="224269041">
      <w:bodyDiv w:val="1"/>
      <w:marLeft w:val="0"/>
      <w:marRight w:val="0"/>
      <w:marTop w:val="0"/>
      <w:marBottom w:val="0"/>
      <w:divBdr>
        <w:top w:val="none" w:sz="0" w:space="0" w:color="auto"/>
        <w:left w:val="none" w:sz="0" w:space="0" w:color="auto"/>
        <w:bottom w:val="none" w:sz="0" w:space="0" w:color="auto"/>
        <w:right w:val="none" w:sz="0" w:space="0" w:color="auto"/>
      </w:divBdr>
    </w:div>
    <w:div w:id="225529164">
      <w:bodyDiv w:val="1"/>
      <w:marLeft w:val="0"/>
      <w:marRight w:val="0"/>
      <w:marTop w:val="0"/>
      <w:marBottom w:val="0"/>
      <w:divBdr>
        <w:top w:val="none" w:sz="0" w:space="0" w:color="auto"/>
        <w:left w:val="none" w:sz="0" w:space="0" w:color="auto"/>
        <w:bottom w:val="none" w:sz="0" w:space="0" w:color="auto"/>
        <w:right w:val="none" w:sz="0" w:space="0" w:color="auto"/>
      </w:divBdr>
    </w:div>
    <w:div w:id="227692951">
      <w:bodyDiv w:val="1"/>
      <w:marLeft w:val="0"/>
      <w:marRight w:val="0"/>
      <w:marTop w:val="0"/>
      <w:marBottom w:val="0"/>
      <w:divBdr>
        <w:top w:val="none" w:sz="0" w:space="0" w:color="auto"/>
        <w:left w:val="none" w:sz="0" w:space="0" w:color="auto"/>
        <w:bottom w:val="none" w:sz="0" w:space="0" w:color="auto"/>
        <w:right w:val="none" w:sz="0" w:space="0" w:color="auto"/>
      </w:divBdr>
    </w:div>
    <w:div w:id="242614794">
      <w:bodyDiv w:val="1"/>
      <w:marLeft w:val="0"/>
      <w:marRight w:val="0"/>
      <w:marTop w:val="0"/>
      <w:marBottom w:val="0"/>
      <w:divBdr>
        <w:top w:val="none" w:sz="0" w:space="0" w:color="auto"/>
        <w:left w:val="none" w:sz="0" w:space="0" w:color="auto"/>
        <w:bottom w:val="none" w:sz="0" w:space="0" w:color="auto"/>
        <w:right w:val="none" w:sz="0" w:space="0" w:color="auto"/>
      </w:divBdr>
    </w:div>
    <w:div w:id="250744784">
      <w:bodyDiv w:val="1"/>
      <w:marLeft w:val="0"/>
      <w:marRight w:val="0"/>
      <w:marTop w:val="0"/>
      <w:marBottom w:val="0"/>
      <w:divBdr>
        <w:top w:val="none" w:sz="0" w:space="0" w:color="auto"/>
        <w:left w:val="none" w:sz="0" w:space="0" w:color="auto"/>
        <w:bottom w:val="none" w:sz="0" w:space="0" w:color="auto"/>
        <w:right w:val="none" w:sz="0" w:space="0" w:color="auto"/>
      </w:divBdr>
      <w:divsChild>
        <w:div w:id="164173321">
          <w:marLeft w:val="0"/>
          <w:marRight w:val="0"/>
          <w:marTop w:val="0"/>
          <w:marBottom w:val="0"/>
          <w:divBdr>
            <w:top w:val="none" w:sz="0" w:space="0" w:color="auto"/>
            <w:left w:val="none" w:sz="0" w:space="0" w:color="auto"/>
            <w:bottom w:val="none" w:sz="0" w:space="0" w:color="auto"/>
            <w:right w:val="none" w:sz="0" w:space="0" w:color="auto"/>
          </w:divBdr>
        </w:div>
        <w:div w:id="1517427080">
          <w:marLeft w:val="0"/>
          <w:marRight w:val="0"/>
          <w:marTop w:val="0"/>
          <w:marBottom w:val="0"/>
          <w:divBdr>
            <w:top w:val="none" w:sz="0" w:space="0" w:color="auto"/>
            <w:left w:val="none" w:sz="0" w:space="0" w:color="auto"/>
            <w:bottom w:val="none" w:sz="0" w:space="0" w:color="auto"/>
            <w:right w:val="none" w:sz="0" w:space="0" w:color="auto"/>
          </w:divBdr>
        </w:div>
        <w:div w:id="2066223333">
          <w:marLeft w:val="0"/>
          <w:marRight w:val="0"/>
          <w:marTop w:val="0"/>
          <w:marBottom w:val="0"/>
          <w:divBdr>
            <w:top w:val="none" w:sz="0" w:space="0" w:color="auto"/>
            <w:left w:val="none" w:sz="0" w:space="0" w:color="auto"/>
            <w:bottom w:val="none" w:sz="0" w:space="0" w:color="auto"/>
            <w:right w:val="none" w:sz="0" w:space="0" w:color="auto"/>
          </w:divBdr>
        </w:div>
        <w:div w:id="892734902">
          <w:marLeft w:val="0"/>
          <w:marRight w:val="0"/>
          <w:marTop w:val="0"/>
          <w:marBottom w:val="0"/>
          <w:divBdr>
            <w:top w:val="none" w:sz="0" w:space="0" w:color="auto"/>
            <w:left w:val="none" w:sz="0" w:space="0" w:color="auto"/>
            <w:bottom w:val="none" w:sz="0" w:space="0" w:color="auto"/>
            <w:right w:val="none" w:sz="0" w:space="0" w:color="auto"/>
          </w:divBdr>
        </w:div>
        <w:div w:id="267011321">
          <w:marLeft w:val="0"/>
          <w:marRight w:val="0"/>
          <w:marTop w:val="0"/>
          <w:marBottom w:val="0"/>
          <w:divBdr>
            <w:top w:val="none" w:sz="0" w:space="0" w:color="auto"/>
            <w:left w:val="none" w:sz="0" w:space="0" w:color="auto"/>
            <w:bottom w:val="none" w:sz="0" w:space="0" w:color="auto"/>
            <w:right w:val="none" w:sz="0" w:space="0" w:color="auto"/>
          </w:divBdr>
        </w:div>
        <w:div w:id="460853787">
          <w:marLeft w:val="0"/>
          <w:marRight w:val="0"/>
          <w:marTop w:val="0"/>
          <w:marBottom w:val="0"/>
          <w:divBdr>
            <w:top w:val="none" w:sz="0" w:space="0" w:color="auto"/>
            <w:left w:val="none" w:sz="0" w:space="0" w:color="auto"/>
            <w:bottom w:val="none" w:sz="0" w:space="0" w:color="auto"/>
            <w:right w:val="none" w:sz="0" w:space="0" w:color="auto"/>
          </w:divBdr>
        </w:div>
        <w:div w:id="363940176">
          <w:marLeft w:val="0"/>
          <w:marRight w:val="0"/>
          <w:marTop w:val="0"/>
          <w:marBottom w:val="0"/>
          <w:divBdr>
            <w:top w:val="none" w:sz="0" w:space="0" w:color="auto"/>
            <w:left w:val="none" w:sz="0" w:space="0" w:color="auto"/>
            <w:bottom w:val="none" w:sz="0" w:space="0" w:color="auto"/>
            <w:right w:val="none" w:sz="0" w:space="0" w:color="auto"/>
          </w:divBdr>
        </w:div>
        <w:div w:id="711805995">
          <w:marLeft w:val="0"/>
          <w:marRight w:val="0"/>
          <w:marTop w:val="0"/>
          <w:marBottom w:val="0"/>
          <w:divBdr>
            <w:top w:val="none" w:sz="0" w:space="0" w:color="auto"/>
            <w:left w:val="none" w:sz="0" w:space="0" w:color="auto"/>
            <w:bottom w:val="none" w:sz="0" w:space="0" w:color="auto"/>
            <w:right w:val="none" w:sz="0" w:space="0" w:color="auto"/>
          </w:divBdr>
        </w:div>
        <w:div w:id="536049272">
          <w:marLeft w:val="0"/>
          <w:marRight w:val="0"/>
          <w:marTop w:val="0"/>
          <w:marBottom w:val="0"/>
          <w:divBdr>
            <w:top w:val="none" w:sz="0" w:space="0" w:color="auto"/>
            <w:left w:val="none" w:sz="0" w:space="0" w:color="auto"/>
            <w:bottom w:val="none" w:sz="0" w:space="0" w:color="auto"/>
            <w:right w:val="none" w:sz="0" w:space="0" w:color="auto"/>
          </w:divBdr>
        </w:div>
        <w:div w:id="1914774255">
          <w:marLeft w:val="0"/>
          <w:marRight w:val="0"/>
          <w:marTop w:val="0"/>
          <w:marBottom w:val="0"/>
          <w:divBdr>
            <w:top w:val="none" w:sz="0" w:space="0" w:color="auto"/>
            <w:left w:val="none" w:sz="0" w:space="0" w:color="auto"/>
            <w:bottom w:val="none" w:sz="0" w:space="0" w:color="auto"/>
            <w:right w:val="none" w:sz="0" w:space="0" w:color="auto"/>
          </w:divBdr>
        </w:div>
        <w:div w:id="1287658311">
          <w:marLeft w:val="0"/>
          <w:marRight w:val="0"/>
          <w:marTop w:val="0"/>
          <w:marBottom w:val="0"/>
          <w:divBdr>
            <w:top w:val="none" w:sz="0" w:space="0" w:color="auto"/>
            <w:left w:val="none" w:sz="0" w:space="0" w:color="auto"/>
            <w:bottom w:val="none" w:sz="0" w:space="0" w:color="auto"/>
            <w:right w:val="none" w:sz="0" w:space="0" w:color="auto"/>
          </w:divBdr>
        </w:div>
        <w:div w:id="2051421048">
          <w:marLeft w:val="0"/>
          <w:marRight w:val="0"/>
          <w:marTop w:val="0"/>
          <w:marBottom w:val="0"/>
          <w:divBdr>
            <w:top w:val="none" w:sz="0" w:space="0" w:color="auto"/>
            <w:left w:val="none" w:sz="0" w:space="0" w:color="auto"/>
            <w:bottom w:val="none" w:sz="0" w:space="0" w:color="auto"/>
            <w:right w:val="none" w:sz="0" w:space="0" w:color="auto"/>
          </w:divBdr>
        </w:div>
        <w:div w:id="700403269">
          <w:marLeft w:val="0"/>
          <w:marRight w:val="0"/>
          <w:marTop w:val="0"/>
          <w:marBottom w:val="0"/>
          <w:divBdr>
            <w:top w:val="none" w:sz="0" w:space="0" w:color="auto"/>
            <w:left w:val="none" w:sz="0" w:space="0" w:color="auto"/>
            <w:bottom w:val="none" w:sz="0" w:space="0" w:color="auto"/>
            <w:right w:val="none" w:sz="0" w:space="0" w:color="auto"/>
          </w:divBdr>
        </w:div>
        <w:div w:id="1127775428">
          <w:marLeft w:val="0"/>
          <w:marRight w:val="0"/>
          <w:marTop w:val="0"/>
          <w:marBottom w:val="0"/>
          <w:divBdr>
            <w:top w:val="none" w:sz="0" w:space="0" w:color="auto"/>
            <w:left w:val="none" w:sz="0" w:space="0" w:color="auto"/>
            <w:bottom w:val="none" w:sz="0" w:space="0" w:color="auto"/>
            <w:right w:val="none" w:sz="0" w:space="0" w:color="auto"/>
          </w:divBdr>
        </w:div>
        <w:div w:id="448940604">
          <w:marLeft w:val="0"/>
          <w:marRight w:val="0"/>
          <w:marTop w:val="0"/>
          <w:marBottom w:val="0"/>
          <w:divBdr>
            <w:top w:val="none" w:sz="0" w:space="0" w:color="auto"/>
            <w:left w:val="none" w:sz="0" w:space="0" w:color="auto"/>
            <w:bottom w:val="none" w:sz="0" w:space="0" w:color="auto"/>
            <w:right w:val="none" w:sz="0" w:space="0" w:color="auto"/>
          </w:divBdr>
        </w:div>
        <w:div w:id="2023824549">
          <w:marLeft w:val="0"/>
          <w:marRight w:val="0"/>
          <w:marTop w:val="0"/>
          <w:marBottom w:val="0"/>
          <w:divBdr>
            <w:top w:val="none" w:sz="0" w:space="0" w:color="auto"/>
            <w:left w:val="none" w:sz="0" w:space="0" w:color="auto"/>
            <w:bottom w:val="none" w:sz="0" w:space="0" w:color="auto"/>
            <w:right w:val="none" w:sz="0" w:space="0" w:color="auto"/>
          </w:divBdr>
        </w:div>
        <w:div w:id="2044474701">
          <w:marLeft w:val="0"/>
          <w:marRight w:val="0"/>
          <w:marTop w:val="0"/>
          <w:marBottom w:val="0"/>
          <w:divBdr>
            <w:top w:val="none" w:sz="0" w:space="0" w:color="auto"/>
            <w:left w:val="none" w:sz="0" w:space="0" w:color="auto"/>
            <w:bottom w:val="none" w:sz="0" w:space="0" w:color="auto"/>
            <w:right w:val="none" w:sz="0" w:space="0" w:color="auto"/>
          </w:divBdr>
        </w:div>
        <w:div w:id="1705791013">
          <w:marLeft w:val="0"/>
          <w:marRight w:val="0"/>
          <w:marTop w:val="0"/>
          <w:marBottom w:val="0"/>
          <w:divBdr>
            <w:top w:val="none" w:sz="0" w:space="0" w:color="auto"/>
            <w:left w:val="none" w:sz="0" w:space="0" w:color="auto"/>
            <w:bottom w:val="none" w:sz="0" w:space="0" w:color="auto"/>
            <w:right w:val="none" w:sz="0" w:space="0" w:color="auto"/>
          </w:divBdr>
        </w:div>
        <w:div w:id="1940945262">
          <w:marLeft w:val="0"/>
          <w:marRight w:val="0"/>
          <w:marTop w:val="0"/>
          <w:marBottom w:val="0"/>
          <w:divBdr>
            <w:top w:val="none" w:sz="0" w:space="0" w:color="auto"/>
            <w:left w:val="none" w:sz="0" w:space="0" w:color="auto"/>
            <w:bottom w:val="none" w:sz="0" w:space="0" w:color="auto"/>
            <w:right w:val="none" w:sz="0" w:space="0" w:color="auto"/>
          </w:divBdr>
        </w:div>
        <w:div w:id="691808479">
          <w:marLeft w:val="0"/>
          <w:marRight w:val="0"/>
          <w:marTop w:val="0"/>
          <w:marBottom w:val="0"/>
          <w:divBdr>
            <w:top w:val="none" w:sz="0" w:space="0" w:color="auto"/>
            <w:left w:val="none" w:sz="0" w:space="0" w:color="auto"/>
            <w:bottom w:val="none" w:sz="0" w:space="0" w:color="auto"/>
            <w:right w:val="none" w:sz="0" w:space="0" w:color="auto"/>
          </w:divBdr>
        </w:div>
        <w:div w:id="2065761047">
          <w:marLeft w:val="0"/>
          <w:marRight w:val="0"/>
          <w:marTop w:val="0"/>
          <w:marBottom w:val="0"/>
          <w:divBdr>
            <w:top w:val="none" w:sz="0" w:space="0" w:color="auto"/>
            <w:left w:val="none" w:sz="0" w:space="0" w:color="auto"/>
            <w:bottom w:val="none" w:sz="0" w:space="0" w:color="auto"/>
            <w:right w:val="none" w:sz="0" w:space="0" w:color="auto"/>
          </w:divBdr>
        </w:div>
      </w:divsChild>
    </w:div>
    <w:div w:id="253826413">
      <w:bodyDiv w:val="1"/>
      <w:marLeft w:val="0"/>
      <w:marRight w:val="0"/>
      <w:marTop w:val="0"/>
      <w:marBottom w:val="0"/>
      <w:divBdr>
        <w:top w:val="none" w:sz="0" w:space="0" w:color="auto"/>
        <w:left w:val="none" w:sz="0" w:space="0" w:color="auto"/>
        <w:bottom w:val="none" w:sz="0" w:space="0" w:color="auto"/>
        <w:right w:val="none" w:sz="0" w:space="0" w:color="auto"/>
      </w:divBdr>
    </w:div>
    <w:div w:id="259607031">
      <w:bodyDiv w:val="1"/>
      <w:marLeft w:val="0"/>
      <w:marRight w:val="0"/>
      <w:marTop w:val="0"/>
      <w:marBottom w:val="0"/>
      <w:divBdr>
        <w:top w:val="none" w:sz="0" w:space="0" w:color="auto"/>
        <w:left w:val="none" w:sz="0" w:space="0" w:color="auto"/>
        <w:bottom w:val="none" w:sz="0" w:space="0" w:color="auto"/>
        <w:right w:val="none" w:sz="0" w:space="0" w:color="auto"/>
      </w:divBdr>
    </w:div>
    <w:div w:id="287930480">
      <w:bodyDiv w:val="1"/>
      <w:marLeft w:val="0"/>
      <w:marRight w:val="0"/>
      <w:marTop w:val="0"/>
      <w:marBottom w:val="0"/>
      <w:divBdr>
        <w:top w:val="none" w:sz="0" w:space="0" w:color="auto"/>
        <w:left w:val="none" w:sz="0" w:space="0" w:color="auto"/>
        <w:bottom w:val="none" w:sz="0" w:space="0" w:color="auto"/>
        <w:right w:val="none" w:sz="0" w:space="0" w:color="auto"/>
      </w:divBdr>
    </w:div>
    <w:div w:id="290092361">
      <w:bodyDiv w:val="1"/>
      <w:marLeft w:val="0"/>
      <w:marRight w:val="0"/>
      <w:marTop w:val="0"/>
      <w:marBottom w:val="0"/>
      <w:divBdr>
        <w:top w:val="none" w:sz="0" w:space="0" w:color="auto"/>
        <w:left w:val="none" w:sz="0" w:space="0" w:color="auto"/>
        <w:bottom w:val="none" w:sz="0" w:space="0" w:color="auto"/>
        <w:right w:val="none" w:sz="0" w:space="0" w:color="auto"/>
      </w:divBdr>
    </w:div>
    <w:div w:id="292029352">
      <w:bodyDiv w:val="1"/>
      <w:marLeft w:val="0"/>
      <w:marRight w:val="0"/>
      <w:marTop w:val="0"/>
      <w:marBottom w:val="0"/>
      <w:divBdr>
        <w:top w:val="none" w:sz="0" w:space="0" w:color="auto"/>
        <w:left w:val="none" w:sz="0" w:space="0" w:color="auto"/>
        <w:bottom w:val="none" w:sz="0" w:space="0" w:color="auto"/>
        <w:right w:val="none" w:sz="0" w:space="0" w:color="auto"/>
      </w:divBdr>
      <w:divsChild>
        <w:div w:id="1813331364">
          <w:marLeft w:val="0"/>
          <w:marRight w:val="0"/>
          <w:marTop w:val="0"/>
          <w:marBottom w:val="0"/>
          <w:divBdr>
            <w:top w:val="none" w:sz="0" w:space="0" w:color="auto"/>
            <w:left w:val="none" w:sz="0" w:space="0" w:color="auto"/>
            <w:bottom w:val="none" w:sz="0" w:space="0" w:color="auto"/>
            <w:right w:val="none" w:sz="0" w:space="0" w:color="auto"/>
          </w:divBdr>
        </w:div>
        <w:div w:id="1209343440">
          <w:marLeft w:val="0"/>
          <w:marRight w:val="0"/>
          <w:marTop w:val="0"/>
          <w:marBottom w:val="0"/>
          <w:divBdr>
            <w:top w:val="none" w:sz="0" w:space="0" w:color="auto"/>
            <w:left w:val="none" w:sz="0" w:space="0" w:color="auto"/>
            <w:bottom w:val="none" w:sz="0" w:space="0" w:color="auto"/>
            <w:right w:val="none" w:sz="0" w:space="0" w:color="auto"/>
          </w:divBdr>
        </w:div>
        <w:div w:id="1453866249">
          <w:marLeft w:val="0"/>
          <w:marRight w:val="0"/>
          <w:marTop w:val="0"/>
          <w:marBottom w:val="0"/>
          <w:divBdr>
            <w:top w:val="none" w:sz="0" w:space="0" w:color="auto"/>
            <w:left w:val="none" w:sz="0" w:space="0" w:color="auto"/>
            <w:bottom w:val="none" w:sz="0" w:space="0" w:color="auto"/>
            <w:right w:val="none" w:sz="0" w:space="0" w:color="auto"/>
          </w:divBdr>
        </w:div>
        <w:div w:id="762796775">
          <w:marLeft w:val="0"/>
          <w:marRight w:val="0"/>
          <w:marTop w:val="0"/>
          <w:marBottom w:val="0"/>
          <w:divBdr>
            <w:top w:val="none" w:sz="0" w:space="0" w:color="auto"/>
            <w:left w:val="none" w:sz="0" w:space="0" w:color="auto"/>
            <w:bottom w:val="none" w:sz="0" w:space="0" w:color="auto"/>
            <w:right w:val="none" w:sz="0" w:space="0" w:color="auto"/>
          </w:divBdr>
        </w:div>
        <w:div w:id="1975677720">
          <w:marLeft w:val="0"/>
          <w:marRight w:val="0"/>
          <w:marTop w:val="0"/>
          <w:marBottom w:val="0"/>
          <w:divBdr>
            <w:top w:val="none" w:sz="0" w:space="0" w:color="auto"/>
            <w:left w:val="none" w:sz="0" w:space="0" w:color="auto"/>
            <w:bottom w:val="none" w:sz="0" w:space="0" w:color="auto"/>
            <w:right w:val="none" w:sz="0" w:space="0" w:color="auto"/>
          </w:divBdr>
        </w:div>
        <w:div w:id="2110465958">
          <w:marLeft w:val="0"/>
          <w:marRight w:val="0"/>
          <w:marTop w:val="0"/>
          <w:marBottom w:val="0"/>
          <w:divBdr>
            <w:top w:val="none" w:sz="0" w:space="0" w:color="auto"/>
            <w:left w:val="none" w:sz="0" w:space="0" w:color="auto"/>
            <w:bottom w:val="none" w:sz="0" w:space="0" w:color="auto"/>
            <w:right w:val="none" w:sz="0" w:space="0" w:color="auto"/>
          </w:divBdr>
        </w:div>
        <w:div w:id="437530175">
          <w:marLeft w:val="0"/>
          <w:marRight w:val="0"/>
          <w:marTop w:val="0"/>
          <w:marBottom w:val="0"/>
          <w:divBdr>
            <w:top w:val="none" w:sz="0" w:space="0" w:color="auto"/>
            <w:left w:val="none" w:sz="0" w:space="0" w:color="auto"/>
            <w:bottom w:val="none" w:sz="0" w:space="0" w:color="auto"/>
            <w:right w:val="none" w:sz="0" w:space="0" w:color="auto"/>
          </w:divBdr>
        </w:div>
        <w:div w:id="713429059">
          <w:marLeft w:val="0"/>
          <w:marRight w:val="0"/>
          <w:marTop w:val="0"/>
          <w:marBottom w:val="0"/>
          <w:divBdr>
            <w:top w:val="none" w:sz="0" w:space="0" w:color="auto"/>
            <w:left w:val="none" w:sz="0" w:space="0" w:color="auto"/>
            <w:bottom w:val="none" w:sz="0" w:space="0" w:color="auto"/>
            <w:right w:val="none" w:sz="0" w:space="0" w:color="auto"/>
          </w:divBdr>
        </w:div>
        <w:div w:id="2037080793">
          <w:marLeft w:val="0"/>
          <w:marRight w:val="0"/>
          <w:marTop w:val="0"/>
          <w:marBottom w:val="0"/>
          <w:divBdr>
            <w:top w:val="none" w:sz="0" w:space="0" w:color="auto"/>
            <w:left w:val="none" w:sz="0" w:space="0" w:color="auto"/>
            <w:bottom w:val="none" w:sz="0" w:space="0" w:color="auto"/>
            <w:right w:val="none" w:sz="0" w:space="0" w:color="auto"/>
          </w:divBdr>
        </w:div>
        <w:div w:id="833185649">
          <w:marLeft w:val="0"/>
          <w:marRight w:val="0"/>
          <w:marTop w:val="0"/>
          <w:marBottom w:val="0"/>
          <w:divBdr>
            <w:top w:val="none" w:sz="0" w:space="0" w:color="auto"/>
            <w:left w:val="none" w:sz="0" w:space="0" w:color="auto"/>
            <w:bottom w:val="none" w:sz="0" w:space="0" w:color="auto"/>
            <w:right w:val="none" w:sz="0" w:space="0" w:color="auto"/>
          </w:divBdr>
        </w:div>
        <w:div w:id="44718108">
          <w:marLeft w:val="0"/>
          <w:marRight w:val="0"/>
          <w:marTop w:val="0"/>
          <w:marBottom w:val="0"/>
          <w:divBdr>
            <w:top w:val="none" w:sz="0" w:space="0" w:color="auto"/>
            <w:left w:val="none" w:sz="0" w:space="0" w:color="auto"/>
            <w:bottom w:val="none" w:sz="0" w:space="0" w:color="auto"/>
            <w:right w:val="none" w:sz="0" w:space="0" w:color="auto"/>
          </w:divBdr>
        </w:div>
        <w:div w:id="1025330390">
          <w:marLeft w:val="0"/>
          <w:marRight w:val="0"/>
          <w:marTop w:val="0"/>
          <w:marBottom w:val="0"/>
          <w:divBdr>
            <w:top w:val="none" w:sz="0" w:space="0" w:color="auto"/>
            <w:left w:val="none" w:sz="0" w:space="0" w:color="auto"/>
            <w:bottom w:val="none" w:sz="0" w:space="0" w:color="auto"/>
            <w:right w:val="none" w:sz="0" w:space="0" w:color="auto"/>
          </w:divBdr>
        </w:div>
        <w:div w:id="1027023912">
          <w:marLeft w:val="0"/>
          <w:marRight w:val="0"/>
          <w:marTop w:val="0"/>
          <w:marBottom w:val="0"/>
          <w:divBdr>
            <w:top w:val="none" w:sz="0" w:space="0" w:color="auto"/>
            <w:left w:val="none" w:sz="0" w:space="0" w:color="auto"/>
            <w:bottom w:val="none" w:sz="0" w:space="0" w:color="auto"/>
            <w:right w:val="none" w:sz="0" w:space="0" w:color="auto"/>
          </w:divBdr>
        </w:div>
        <w:div w:id="637760869">
          <w:marLeft w:val="0"/>
          <w:marRight w:val="0"/>
          <w:marTop w:val="0"/>
          <w:marBottom w:val="0"/>
          <w:divBdr>
            <w:top w:val="none" w:sz="0" w:space="0" w:color="auto"/>
            <w:left w:val="none" w:sz="0" w:space="0" w:color="auto"/>
            <w:bottom w:val="none" w:sz="0" w:space="0" w:color="auto"/>
            <w:right w:val="none" w:sz="0" w:space="0" w:color="auto"/>
          </w:divBdr>
        </w:div>
        <w:div w:id="1104493800">
          <w:marLeft w:val="0"/>
          <w:marRight w:val="0"/>
          <w:marTop w:val="0"/>
          <w:marBottom w:val="0"/>
          <w:divBdr>
            <w:top w:val="none" w:sz="0" w:space="0" w:color="auto"/>
            <w:left w:val="none" w:sz="0" w:space="0" w:color="auto"/>
            <w:bottom w:val="none" w:sz="0" w:space="0" w:color="auto"/>
            <w:right w:val="none" w:sz="0" w:space="0" w:color="auto"/>
          </w:divBdr>
        </w:div>
        <w:div w:id="456264356">
          <w:marLeft w:val="0"/>
          <w:marRight w:val="0"/>
          <w:marTop w:val="0"/>
          <w:marBottom w:val="0"/>
          <w:divBdr>
            <w:top w:val="none" w:sz="0" w:space="0" w:color="auto"/>
            <w:left w:val="none" w:sz="0" w:space="0" w:color="auto"/>
            <w:bottom w:val="none" w:sz="0" w:space="0" w:color="auto"/>
            <w:right w:val="none" w:sz="0" w:space="0" w:color="auto"/>
          </w:divBdr>
        </w:div>
        <w:div w:id="886571178">
          <w:marLeft w:val="0"/>
          <w:marRight w:val="0"/>
          <w:marTop w:val="0"/>
          <w:marBottom w:val="0"/>
          <w:divBdr>
            <w:top w:val="none" w:sz="0" w:space="0" w:color="auto"/>
            <w:left w:val="none" w:sz="0" w:space="0" w:color="auto"/>
            <w:bottom w:val="none" w:sz="0" w:space="0" w:color="auto"/>
            <w:right w:val="none" w:sz="0" w:space="0" w:color="auto"/>
          </w:divBdr>
        </w:div>
      </w:divsChild>
    </w:div>
    <w:div w:id="323894625">
      <w:bodyDiv w:val="1"/>
      <w:marLeft w:val="0"/>
      <w:marRight w:val="0"/>
      <w:marTop w:val="0"/>
      <w:marBottom w:val="0"/>
      <w:divBdr>
        <w:top w:val="none" w:sz="0" w:space="0" w:color="auto"/>
        <w:left w:val="none" w:sz="0" w:space="0" w:color="auto"/>
        <w:bottom w:val="none" w:sz="0" w:space="0" w:color="auto"/>
        <w:right w:val="none" w:sz="0" w:space="0" w:color="auto"/>
      </w:divBdr>
      <w:divsChild>
        <w:div w:id="5137433">
          <w:marLeft w:val="0"/>
          <w:marRight w:val="0"/>
          <w:marTop w:val="0"/>
          <w:marBottom w:val="0"/>
          <w:divBdr>
            <w:top w:val="none" w:sz="0" w:space="0" w:color="auto"/>
            <w:left w:val="none" w:sz="0" w:space="0" w:color="auto"/>
            <w:bottom w:val="none" w:sz="0" w:space="0" w:color="auto"/>
            <w:right w:val="none" w:sz="0" w:space="0" w:color="auto"/>
          </w:divBdr>
        </w:div>
        <w:div w:id="66077304">
          <w:marLeft w:val="0"/>
          <w:marRight w:val="0"/>
          <w:marTop w:val="0"/>
          <w:marBottom w:val="0"/>
          <w:divBdr>
            <w:top w:val="none" w:sz="0" w:space="0" w:color="auto"/>
            <w:left w:val="none" w:sz="0" w:space="0" w:color="auto"/>
            <w:bottom w:val="none" w:sz="0" w:space="0" w:color="auto"/>
            <w:right w:val="none" w:sz="0" w:space="0" w:color="auto"/>
          </w:divBdr>
        </w:div>
        <w:div w:id="81878110">
          <w:marLeft w:val="0"/>
          <w:marRight w:val="0"/>
          <w:marTop w:val="0"/>
          <w:marBottom w:val="0"/>
          <w:divBdr>
            <w:top w:val="none" w:sz="0" w:space="0" w:color="auto"/>
            <w:left w:val="none" w:sz="0" w:space="0" w:color="auto"/>
            <w:bottom w:val="none" w:sz="0" w:space="0" w:color="auto"/>
            <w:right w:val="none" w:sz="0" w:space="0" w:color="auto"/>
          </w:divBdr>
        </w:div>
        <w:div w:id="151727496">
          <w:marLeft w:val="0"/>
          <w:marRight w:val="0"/>
          <w:marTop w:val="0"/>
          <w:marBottom w:val="0"/>
          <w:divBdr>
            <w:top w:val="none" w:sz="0" w:space="0" w:color="auto"/>
            <w:left w:val="none" w:sz="0" w:space="0" w:color="auto"/>
            <w:bottom w:val="none" w:sz="0" w:space="0" w:color="auto"/>
            <w:right w:val="none" w:sz="0" w:space="0" w:color="auto"/>
          </w:divBdr>
        </w:div>
        <w:div w:id="171528224">
          <w:marLeft w:val="0"/>
          <w:marRight w:val="0"/>
          <w:marTop w:val="0"/>
          <w:marBottom w:val="0"/>
          <w:divBdr>
            <w:top w:val="none" w:sz="0" w:space="0" w:color="auto"/>
            <w:left w:val="none" w:sz="0" w:space="0" w:color="auto"/>
            <w:bottom w:val="none" w:sz="0" w:space="0" w:color="auto"/>
            <w:right w:val="none" w:sz="0" w:space="0" w:color="auto"/>
          </w:divBdr>
        </w:div>
        <w:div w:id="197470202">
          <w:marLeft w:val="0"/>
          <w:marRight w:val="0"/>
          <w:marTop w:val="0"/>
          <w:marBottom w:val="0"/>
          <w:divBdr>
            <w:top w:val="none" w:sz="0" w:space="0" w:color="auto"/>
            <w:left w:val="none" w:sz="0" w:space="0" w:color="auto"/>
            <w:bottom w:val="none" w:sz="0" w:space="0" w:color="auto"/>
            <w:right w:val="none" w:sz="0" w:space="0" w:color="auto"/>
          </w:divBdr>
        </w:div>
        <w:div w:id="201794034">
          <w:marLeft w:val="0"/>
          <w:marRight w:val="0"/>
          <w:marTop w:val="0"/>
          <w:marBottom w:val="0"/>
          <w:divBdr>
            <w:top w:val="none" w:sz="0" w:space="0" w:color="auto"/>
            <w:left w:val="none" w:sz="0" w:space="0" w:color="auto"/>
            <w:bottom w:val="none" w:sz="0" w:space="0" w:color="auto"/>
            <w:right w:val="none" w:sz="0" w:space="0" w:color="auto"/>
          </w:divBdr>
        </w:div>
        <w:div w:id="206915014">
          <w:marLeft w:val="0"/>
          <w:marRight w:val="0"/>
          <w:marTop w:val="0"/>
          <w:marBottom w:val="0"/>
          <w:divBdr>
            <w:top w:val="none" w:sz="0" w:space="0" w:color="auto"/>
            <w:left w:val="none" w:sz="0" w:space="0" w:color="auto"/>
            <w:bottom w:val="none" w:sz="0" w:space="0" w:color="auto"/>
            <w:right w:val="none" w:sz="0" w:space="0" w:color="auto"/>
          </w:divBdr>
        </w:div>
        <w:div w:id="243492334">
          <w:marLeft w:val="0"/>
          <w:marRight w:val="0"/>
          <w:marTop w:val="0"/>
          <w:marBottom w:val="0"/>
          <w:divBdr>
            <w:top w:val="none" w:sz="0" w:space="0" w:color="auto"/>
            <w:left w:val="none" w:sz="0" w:space="0" w:color="auto"/>
            <w:bottom w:val="none" w:sz="0" w:space="0" w:color="auto"/>
            <w:right w:val="none" w:sz="0" w:space="0" w:color="auto"/>
          </w:divBdr>
        </w:div>
        <w:div w:id="275645181">
          <w:marLeft w:val="0"/>
          <w:marRight w:val="0"/>
          <w:marTop w:val="0"/>
          <w:marBottom w:val="0"/>
          <w:divBdr>
            <w:top w:val="none" w:sz="0" w:space="0" w:color="auto"/>
            <w:left w:val="none" w:sz="0" w:space="0" w:color="auto"/>
            <w:bottom w:val="none" w:sz="0" w:space="0" w:color="auto"/>
            <w:right w:val="none" w:sz="0" w:space="0" w:color="auto"/>
          </w:divBdr>
        </w:div>
        <w:div w:id="293952180">
          <w:marLeft w:val="0"/>
          <w:marRight w:val="0"/>
          <w:marTop w:val="0"/>
          <w:marBottom w:val="0"/>
          <w:divBdr>
            <w:top w:val="none" w:sz="0" w:space="0" w:color="auto"/>
            <w:left w:val="none" w:sz="0" w:space="0" w:color="auto"/>
            <w:bottom w:val="none" w:sz="0" w:space="0" w:color="auto"/>
            <w:right w:val="none" w:sz="0" w:space="0" w:color="auto"/>
          </w:divBdr>
        </w:div>
        <w:div w:id="314724859">
          <w:marLeft w:val="0"/>
          <w:marRight w:val="0"/>
          <w:marTop w:val="0"/>
          <w:marBottom w:val="0"/>
          <w:divBdr>
            <w:top w:val="none" w:sz="0" w:space="0" w:color="auto"/>
            <w:left w:val="none" w:sz="0" w:space="0" w:color="auto"/>
            <w:bottom w:val="none" w:sz="0" w:space="0" w:color="auto"/>
            <w:right w:val="none" w:sz="0" w:space="0" w:color="auto"/>
          </w:divBdr>
        </w:div>
        <w:div w:id="321859845">
          <w:marLeft w:val="0"/>
          <w:marRight w:val="0"/>
          <w:marTop w:val="0"/>
          <w:marBottom w:val="0"/>
          <w:divBdr>
            <w:top w:val="none" w:sz="0" w:space="0" w:color="auto"/>
            <w:left w:val="none" w:sz="0" w:space="0" w:color="auto"/>
            <w:bottom w:val="none" w:sz="0" w:space="0" w:color="auto"/>
            <w:right w:val="none" w:sz="0" w:space="0" w:color="auto"/>
          </w:divBdr>
        </w:div>
        <w:div w:id="332493771">
          <w:marLeft w:val="0"/>
          <w:marRight w:val="0"/>
          <w:marTop w:val="0"/>
          <w:marBottom w:val="0"/>
          <w:divBdr>
            <w:top w:val="none" w:sz="0" w:space="0" w:color="auto"/>
            <w:left w:val="none" w:sz="0" w:space="0" w:color="auto"/>
            <w:bottom w:val="none" w:sz="0" w:space="0" w:color="auto"/>
            <w:right w:val="none" w:sz="0" w:space="0" w:color="auto"/>
          </w:divBdr>
        </w:div>
        <w:div w:id="357003620">
          <w:marLeft w:val="0"/>
          <w:marRight w:val="0"/>
          <w:marTop w:val="0"/>
          <w:marBottom w:val="0"/>
          <w:divBdr>
            <w:top w:val="none" w:sz="0" w:space="0" w:color="auto"/>
            <w:left w:val="none" w:sz="0" w:space="0" w:color="auto"/>
            <w:bottom w:val="none" w:sz="0" w:space="0" w:color="auto"/>
            <w:right w:val="none" w:sz="0" w:space="0" w:color="auto"/>
          </w:divBdr>
        </w:div>
        <w:div w:id="368267059">
          <w:marLeft w:val="0"/>
          <w:marRight w:val="0"/>
          <w:marTop w:val="0"/>
          <w:marBottom w:val="0"/>
          <w:divBdr>
            <w:top w:val="none" w:sz="0" w:space="0" w:color="auto"/>
            <w:left w:val="none" w:sz="0" w:space="0" w:color="auto"/>
            <w:bottom w:val="none" w:sz="0" w:space="0" w:color="auto"/>
            <w:right w:val="none" w:sz="0" w:space="0" w:color="auto"/>
          </w:divBdr>
        </w:div>
        <w:div w:id="404957065">
          <w:marLeft w:val="0"/>
          <w:marRight w:val="0"/>
          <w:marTop w:val="0"/>
          <w:marBottom w:val="0"/>
          <w:divBdr>
            <w:top w:val="none" w:sz="0" w:space="0" w:color="auto"/>
            <w:left w:val="none" w:sz="0" w:space="0" w:color="auto"/>
            <w:bottom w:val="none" w:sz="0" w:space="0" w:color="auto"/>
            <w:right w:val="none" w:sz="0" w:space="0" w:color="auto"/>
          </w:divBdr>
        </w:div>
        <w:div w:id="427116871">
          <w:marLeft w:val="0"/>
          <w:marRight w:val="0"/>
          <w:marTop w:val="0"/>
          <w:marBottom w:val="0"/>
          <w:divBdr>
            <w:top w:val="none" w:sz="0" w:space="0" w:color="auto"/>
            <w:left w:val="none" w:sz="0" w:space="0" w:color="auto"/>
            <w:bottom w:val="none" w:sz="0" w:space="0" w:color="auto"/>
            <w:right w:val="none" w:sz="0" w:space="0" w:color="auto"/>
          </w:divBdr>
        </w:div>
        <w:div w:id="478154476">
          <w:marLeft w:val="0"/>
          <w:marRight w:val="0"/>
          <w:marTop w:val="0"/>
          <w:marBottom w:val="0"/>
          <w:divBdr>
            <w:top w:val="none" w:sz="0" w:space="0" w:color="auto"/>
            <w:left w:val="none" w:sz="0" w:space="0" w:color="auto"/>
            <w:bottom w:val="none" w:sz="0" w:space="0" w:color="auto"/>
            <w:right w:val="none" w:sz="0" w:space="0" w:color="auto"/>
          </w:divBdr>
        </w:div>
        <w:div w:id="514266995">
          <w:marLeft w:val="0"/>
          <w:marRight w:val="0"/>
          <w:marTop w:val="0"/>
          <w:marBottom w:val="0"/>
          <w:divBdr>
            <w:top w:val="none" w:sz="0" w:space="0" w:color="auto"/>
            <w:left w:val="none" w:sz="0" w:space="0" w:color="auto"/>
            <w:bottom w:val="none" w:sz="0" w:space="0" w:color="auto"/>
            <w:right w:val="none" w:sz="0" w:space="0" w:color="auto"/>
          </w:divBdr>
        </w:div>
        <w:div w:id="543061703">
          <w:marLeft w:val="0"/>
          <w:marRight w:val="0"/>
          <w:marTop w:val="0"/>
          <w:marBottom w:val="0"/>
          <w:divBdr>
            <w:top w:val="none" w:sz="0" w:space="0" w:color="auto"/>
            <w:left w:val="none" w:sz="0" w:space="0" w:color="auto"/>
            <w:bottom w:val="none" w:sz="0" w:space="0" w:color="auto"/>
            <w:right w:val="none" w:sz="0" w:space="0" w:color="auto"/>
          </w:divBdr>
        </w:div>
        <w:div w:id="640382959">
          <w:marLeft w:val="0"/>
          <w:marRight w:val="0"/>
          <w:marTop w:val="0"/>
          <w:marBottom w:val="0"/>
          <w:divBdr>
            <w:top w:val="none" w:sz="0" w:space="0" w:color="auto"/>
            <w:left w:val="none" w:sz="0" w:space="0" w:color="auto"/>
            <w:bottom w:val="none" w:sz="0" w:space="0" w:color="auto"/>
            <w:right w:val="none" w:sz="0" w:space="0" w:color="auto"/>
          </w:divBdr>
        </w:div>
        <w:div w:id="677462804">
          <w:marLeft w:val="0"/>
          <w:marRight w:val="0"/>
          <w:marTop w:val="0"/>
          <w:marBottom w:val="0"/>
          <w:divBdr>
            <w:top w:val="none" w:sz="0" w:space="0" w:color="auto"/>
            <w:left w:val="none" w:sz="0" w:space="0" w:color="auto"/>
            <w:bottom w:val="none" w:sz="0" w:space="0" w:color="auto"/>
            <w:right w:val="none" w:sz="0" w:space="0" w:color="auto"/>
          </w:divBdr>
        </w:div>
        <w:div w:id="677469359">
          <w:marLeft w:val="0"/>
          <w:marRight w:val="0"/>
          <w:marTop w:val="0"/>
          <w:marBottom w:val="0"/>
          <w:divBdr>
            <w:top w:val="none" w:sz="0" w:space="0" w:color="auto"/>
            <w:left w:val="none" w:sz="0" w:space="0" w:color="auto"/>
            <w:bottom w:val="none" w:sz="0" w:space="0" w:color="auto"/>
            <w:right w:val="none" w:sz="0" w:space="0" w:color="auto"/>
          </w:divBdr>
        </w:div>
        <w:div w:id="765883566">
          <w:marLeft w:val="0"/>
          <w:marRight w:val="0"/>
          <w:marTop w:val="0"/>
          <w:marBottom w:val="0"/>
          <w:divBdr>
            <w:top w:val="none" w:sz="0" w:space="0" w:color="auto"/>
            <w:left w:val="none" w:sz="0" w:space="0" w:color="auto"/>
            <w:bottom w:val="none" w:sz="0" w:space="0" w:color="auto"/>
            <w:right w:val="none" w:sz="0" w:space="0" w:color="auto"/>
          </w:divBdr>
        </w:div>
        <w:div w:id="776607692">
          <w:marLeft w:val="0"/>
          <w:marRight w:val="0"/>
          <w:marTop w:val="0"/>
          <w:marBottom w:val="0"/>
          <w:divBdr>
            <w:top w:val="none" w:sz="0" w:space="0" w:color="auto"/>
            <w:left w:val="none" w:sz="0" w:space="0" w:color="auto"/>
            <w:bottom w:val="none" w:sz="0" w:space="0" w:color="auto"/>
            <w:right w:val="none" w:sz="0" w:space="0" w:color="auto"/>
          </w:divBdr>
        </w:div>
        <w:div w:id="806825317">
          <w:marLeft w:val="0"/>
          <w:marRight w:val="0"/>
          <w:marTop w:val="0"/>
          <w:marBottom w:val="0"/>
          <w:divBdr>
            <w:top w:val="none" w:sz="0" w:space="0" w:color="auto"/>
            <w:left w:val="none" w:sz="0" w:space="0" w:color="auto"/>
            <w:bottom w:val="none" w:sz="0" w:space="0" w:color="auto"/>
            <w:right w:val="none" w:sz="0" w:space="0" w:color="auto"/>
          </w:divBdr>
        </w:div>
        <w:div w:id="826020172">
          <w:marLeft w:val="0"/>
          <w:marRight w:val="0"/>
          <w:marTop w:val="0"/>
          <w:marBottom w:val="0"/>
          <w:divBdr>
            <w:top w:val="none" w:sz="0" w:space="0" w:color="auto"/>
            <w:left w:val="none" w:sz="0" w:space="0" w:color="auto"/>
            <w:bottom w:val="none" w:sz="0" w:space="0" w:color="auto"/>
            <w:right w:val="none" w:sz="0" w:space="0" w:color="auto"/>
          </w:divBdr>
        </w:div>
        <w:div w:id="826438756">
          <w:marLeft w:val="0"/>
          <w:marRight w:val="0"/>
          <w:marTop w:val="0"/>
          <w:marBottom w:val="0"/>
          <w:divBdr>
            <w:top w:val="none" w:sz="0" w:space="0" w:color="auto"/>
            <w:left w:val="none" w:sz="0" w:space="0" w:color="auto"/>
            <w:bottom w:val="none" w:sz="0" w:space="0" w:color="auto"/>
            <w:right w:val="none" w:sz="0" w:space="0" w:color="auto"/>
          </w:divBdr>
        </w:div>
        <w:div w:id="850025569">
          <w:marLeft w:val="0"/>
          <w:marRight w:val="0"/>
          <w:marTop w:val="0"/>
          <w:marBottom w:val="0"/>
          <w:divBdr>
            <w:top w:val="none" w:sz="0" w:space="0" w:color="auto"/>
            <w:left w:val="none" w:sz="0" w:space="0" w:color="auto"/>
            <w:bottom w:val="none" w:sz="0" w:space="0" w:color="auto"/>
            <w:right w:val="none" w:sz="0" w:space="0" w:color="auto"/>
          </w:divBdr>
        </w:div>
        <w:div w:id="851064279">
          <w:marLeft w:val="0"/>
          <w:marRight w:val="0"/>
          <w:marTop w:val="0"/>
          <w:marBottom w:val="0"/>
          <w:divBdr>
            <w:top w:val="none" w:sz="0" w:space="0" w:color="auto"/>
            <w:left w:val="none" w:sz="0" w:space="0" w:color="auto"/>
            <w:bottom w:val="none" w:sz="0" w:space="0" w:color="auto"/>
            <w:right w:val="none" w:sz="0" w:space="0" w:color="auto"/>
          </w:divBdr>
        </w:div>
        <w:div w:id="861284078">
          <w:marLeft w:val="0"/>
          <w:marRight w:val="0"/>
          <w:marTop w:val="0"/>
          <w:marBottom w:val="0"/>
          <w:divBdr>
            <w:top w:val="none" w:sz="0" w:space="0" w:color="auto"/>
            <w:left w:val="none" w:sz="0" w:space="0" w:color="auto"/>
            <w:bottom w:val="none" w:sz="0" w:space="0" w:color="auto"/>
            <w:right w:val="none" w:sz="0" w:space="0" w:color="auto"/>
          </w:divBdr>
        </w:div>
        <w:div w:id="866328317">
          <w:marLeft w:val="0"/>
          <w:marRight w:val="0"/>
          <w:marTop w:val="0"/>
          <w:marBottom w:val="0"/>
          <w:divBdr>
            <w:top w:val="none" w:sz="0" w:space="0" w:color="auto"/>
            <w:left w:val="none" w:sz="0" w:space="0" w:color="auto"/>
            <w:bottom w:val="none" w:sz="0" w:space="0" w:color="auto"/>
            <w:right w:val="none" w:sz="0" w:space="0" w:color="auto"/>
          </w:divBdr>
        </w:div>
        <w:div w:id="918372009">
          <w:marLeft w:val="0"/>
          <w:marRight w:val="0"/>
          <w:marTop w:val="0"/>
          <w:marBottom w:val="0"/>
          <w:divBdr>
            <w:top w:val="none" w:sz="0" w:space="0" w:color="auto"/>
            <w:left w:val="none" w:sz="0" w:space="0" w:color="auto"/>
            <w:bottom w:val="none" w:sz="0" w:space="0" w:color="auto"/>
            <w:right w:val="none" w:sz="0" w:space="0" w:color="auto"/>
          </w:divBdr>
        </w:div>
        <w:div w:id="924650775">
          <w:marLeft w:val="0"/>
          <w:marRight w:val="0"/>
          <w:marTop w:val="0"/>
          <w:marBottom w:val="0"/>
          <w:divBdr>
            <w:top w:val="none" w:sz="0" w:space="0" w:color="auto"/>
            <w:left w:val="none" w:sz="0" w:space="0" w:color="auto"/>
            <w:bottom w:val="none" w:sz="0" w:space="0" w:color="auto"/>
            <w:right w:val="none" w:sz="0" w:space="0" w:color="auto"/>
          </w:divBdr>
        </w:div>
        <w:div w:id="943146301">
          <w:marLeft w:val="0"/>
          <w:marRight w:val="0"/>
          <w:marTop w:val="0"/>
          <w:marBottom w:val="0"/>
          <w:divBdr>
            <w:top w:val="none" w:sz="0" w:space="0" w:color="auto"/>
            <w:left w:val="none" w:sz="0" w:space="0" w:color="auto"/>
            <w:bottom w:val="none" w:sz="0" w:space="0" w:color="auto"/>
            <w:right w:val="none" w:sz="0" w:space="0" w:color="auto"/>
          </w:divBdr>
        </w:div>
        <w:div w:id="998967124">
          <w:marLeft w:val="0"/>
          <w:marRight w:val="0"/>
          <w:marTop w:val="0"/>
          <w:marBottom w:val="0"/>
          <w:divBdr>
            <w:top w:val="none" w:sz="0" w:space="0" w:color="auto"/>
            <w:left w:val="none" w:sz="0" w:space="0" w:color="auto"/>
            <w:bottom w:val="none" w:sz="0" w:space="0" w:color="auto"/>
            <w:right w:val="none" w:sz="0" w:space="0" w:color="auto"/>
          </w:divBdr>
        </w:div>
        <w:div w:id="1031568240">
          <w:marLeft w:val="0"/>
          <w:marRight w:val="0"/>
          <w:marTop w:val="0"/>
          <w:marBottom w:val="0"/>
          <w:divBdr>
            <w:top w:val="none" w:sz="0" w:space="0" w:color="auto"/>
            <w:left w:val="none" w:sz="0" w:space="0" w:color="auto"/>
            <w:bottom w:val="none" w:sz="0" w:space="0" w:color="auto"/>
            <w:right w:val="none" w:sz="0" w:space="0" w:color="auto"/>
          </w:divBdr>
        </w:div>
        <w:div w:id="1047145002">
          <w:marLeft w:val="0"/>
          <w:marRight w:val="0"/>
          <w:marTop w:val="0"/>
          <w:marBottom w:val="0"/>
          <w:divBdr>
            <w:top w:val="none" w:sz="0" w:space="0" w:color="auto"/>
            <w:left w:val="none" w:sz="0" w:space="0" w:color="auto"/>
            <w:bottom w:val="none" w:sz="0" w:space="0" w:color="auto"/>
            <w:right w:val="none" w:sz="0" w:space="0" w:color="auto"/>
          </w:divBdr>
        </w:div>
        <w:div w:id="1056929817">
          <w:marLeft w:val="0"/>
          <w:marRight w:val="0"/>
          <w:marTop w:val="0"/>
          <w:marBottom w:val="0"/>
          <w:divBdr>
            <w:top w:val="none" w:sz="0" w:space="0" w:color="auto"/>
            <w:left w:val="none" w:sz="0" w:space="0" w:color="auto"/>
            <w:bottom w:val="none" w:sz="0" w:space="0" w:color="auto"/>
            <w:right w:val="none" w:sz="0" w:space="0" w:color="auto"/>
          </w:divBdr>
        </w:div>
        <w:div w:id="1072855102">
          <w:marLeft w:val="0"/>
          <w:marRight w:val="0"/>
          <w:marTop w:val="0"/>
          <w:marBottom w:val="0"/>
          <w:divBdr>
            <w:top w:val="none" w:sz="0" w:space="0" w:color="auto"/>
            <w:left w:val="none" w:sz="0" w:space="0" w:color="auto"/>
            <w:bottom w:val="none" w:sz="0" w:space="0" w:color="auto"/>
            <w:right w:val="none" w:sz="0" w:space="0" w:color="auto"/>
          </w:divBdr>
        </w:div>
        <w:div w:id="1088185983">
          <w:marLeft w:val="0"/>
          <w:marRight w:val="0"/>
          <w:marTop w:val="0"/>
          <w:marBottom w:val="0"/>
          <w:divBdr>
            <w:top w:val="none" w:sz="0" w:space="0" w:color="auto"/>
            <w:left w:val="none" w:sz="0" w:space="0" w:color="auto"/>
            <w:bottom w:val="none" w:sz="0" w:space="0" w:color="auto"/>
            <w:right w:val="none" w:sz="0" w:space="0" w:color="auto"/>
          </w:divBdr>
        </w:div>
        <w:div w:id="1106772666">
          <w:marLeft w:val="0"/>
          <w:marRight w:val="0"/>
          <w:marTop w:val="0"/>
          <w:marBottom w:val="0"/>
          <w:divBdr>
            <w:top w:val="none" w:sz="0" w:space="0" w:color="auto"/>
            <w:left w:val="none" w:sz="0" w:space="0" w:color="auto"/>
            <w:bottom w:val="none" w:sz="0" w:space="0" w:color="auto"/>
            <w:right w:val="none" w:sz="0" w:space="0" w:color="auto"/>
          </w:divBdr>
        </w:div>
        <w:div w:id="1115710963">
          <w:marLeft w:val="0"/>
          <w:marRight w:val="0"/>
          <w:marTop w:val="0"/>
          <w:marBottom w:val="0"/>
          <w:divBdr>
            <w:top w:val="none" w:sz="0" w:space="0" w:color="auto"/>
            <w:left w:val="none" w:sz="0" w:space="0" w:color="auto"/>
            <w:bottom w:val="none" w:sz="0" w:space="0" w:color="auto"/>
            <w:right w:val="none" w:sz="0" w:space="0" w:color="auto"/>
          </w:divBdr>
        </w:div>
        <w:div w:id="1149127012">
          <w:marLeft w:val="0"/>
          <w:marRight w:val="0"/>
          <w:marTop w:val="0"/>
          <w:marBottom w:val="0"/>
          <w:divBdr>
            <w:top w:val="none" w:sz="0" w:space="0" w:color="auto"/>
            <w:left w:val="none" w:sz="0" w:space="0" w:color="auto"/>
            <w:bottom w:val="none" w:sz="0" w:space="0" w:color="auto"/>
            <w:right w:val="none" w:sz="0" w:space="0" w:color="auto"/>
          </w:divBdr>
        </w:div>
        <w:div w:id="1159731833">
          <w:marLeft w:val="0"/>
          <w:marRight w:val="0"/>
          <w:marTop w:val="0"/>
          <w:marBottom w:val="0"/>
          <w:divBdr>
            <w:top w:val="none" w:sz="0" w:space="0" w:color="auto"/>
            <w:left w:val="none" w:sz="0" w:space="0" w:color="auto"/>
            <w:bottom w:val="none" w:sz="0" w:space="0" w:color="auto"/>
            <w:right w:val="none" w:sz="0" w:space="0" w:color="auto"/>
          </w:divBdr>
        </w:div>
        <w:div w:id="1162308565">
          <w:marLeft w:val="0"/>
          <w:marRight w:val="0"/>
          <w:marTop w:val="0"/>
          <w:marBottom w:val="0"/>
          <w:divBdr>
            <w:top w:val="none" w:sz="0" w:space="0" w:color="auto"/>
            <w:left w:val="none" w:sz="0" w:space="0" w:color="auto"/>
            <w:bottom w:val="none" w:sz="0" w:space="0" w:color="auto"/>
            <w:right w:val="none" w:sz="0" w:space="0" w:color="auto"/>
          </w:divBdr>
        </w:div>
        <w:div w:id="1165971191">
          <w:marLeft w:val="0"/>
          <w:marRight w:val="0"/>
          <w:marTop w:val="0"/>
          <w:marBottom w:val="0"/>
          <w:divBdr>
            <w:top w:val="none" w:sz="0" w:space="0" w:color="auto"/>
            <w:left w:val="none" w:sz="0" w:space="0" w:color="auto"/>
            <w:bottom w:val="none" w:sz="0" w:space="0" w:color="auto"/>
            <w:right w:val="none" w:sz="0" w:space="0" w:color="auto"/>
          </w:divBdr>
        </w:div>
        <w:div w:id="1168859649">
          <w:marLeft w:val="0"/>
          <w:marRight w:val="0"/>
          <w:marTop w:val="0"/>
          <w:marBottom w:val="0"/>
          <w:divBdr>
            <w:top w:val="none" w:sz="0" w:space="0" w:color="auto"/>
            <w:left w:val="none" w:sz="0" w:space="0" w:color="auto"/>
            <w:bottom w:val="none" w:sz="0" w:space="0" w:color="auto"/>
            <w:right w:val="none" w:sz="0" w:space="0" w:color="auto"/>
          </w:divBdr>
        </w:div>
        <w:div w:id="1185440396">
          <w:marLeft w:val="0"/>
          <w:marRight w:val="0"/>
          <w:marTop w:val="0"/>
          <w:marBottom w:val="0"/>
          <w:divBdr>
            <w:top w:val="none" w:sz="0" w:space="0" w:color="auto"/>
            <w:left w:val="none" w:sz="0" w:space="0" w:color="auto"/>
            <w:bottom w:val="none" w:sz="0" w:space="0" w:color="auto"/>
            <w:right w:val="none" w:sz="0" w:space="0" w:color="auto"/>
          </w:divBdr>
        </w:div>
        <w:div w:id="1233003769">
          <w:marLeft w:val="0"/>
          <w:marRight w:val="0"/>
          <w:marTop w:val="0"/>
          <w:marBottom w:val="0"/>
          <w:divBdr>
            <w:top w:val="none" w:sz="0" w:space="0" w:color="auto"/>
            <w:left w:val="none" w:sz="0" w:space="0" w:color="auto"/>
            <w:bottom w:val="none" w:sz="0" w:space="0" w:color="auto"/>
            <w:right w:val="none" w:sz="0" w:space="0" w:color="auto"/>
          </w:divBdr>
        </w:div>
        <w:div w:id="1258640733">
          <w:marLeft w:val="0"/>
          <w:marRight w:val="0"/>
          <w:marTop w:val="0"/>
          <w:marBottom w:val="0"/>
          <w:divBdr>
            <w:top w:val="none" w:sz="0" w:space="0" w:color="auto"/>
            <w:left w:val="none" w:sz="0" w:space="0" w:color="auto"/>
            <w:bottom w:val="none" w:sz="0" w:space="0" w:color="auto"/>
            <w:right w:val="none" w:sz="0" w:space="0" w:color="auto"/>
          </w:divBdr>
        </w:div>
        <w:div w:id="1323200359">
          <w:marLeft w:val="0"/>
          <w:marRight w:val="0"/>
          <w:marTop w:val="0"/>
          <w:marBottom w:val="0"/>
          <w:divBdr>
            <w:top w:val="none" w:sz="0" w:space="0" w:color="auto"/>
            <w:left w:val="none" w:sz="0" w:space="0" w:color="auto"/>
            <w:bottom w:val="none" w:sz="0" w:space="0" w:color="auto"/>
            <w:right w:val="none" w:sz="0" w:space="0" w:color="auto"/>
          </w:divBdr>
        </w:div>
        <w:div w:id="1329596875">
          <w:marLeft w:val="0"/>
          <w:marRight w:val="0"/>
          <w:marTop w:val="0"/>
          <w:marBottom w:val="0"/>
          <w:divBdr>
            <w:top w:val="none" w:sz="0" w:space="0" w:color="auto"/>
            <w:left w:val="none" w:sz="0" w:space="0" w:color="auto"/>
            <w:bottom w:val="none" w:sz="0" w:space="0" w:color="auto"/>
            <w:right w:val="none" w:sz="0" w:space="0" w:color="auto"/>
          </w:divBdr>
        </w:div>
        <w:div w:id="1376926599">
          <w:marLeft w:val="0"/>
          <w:marRight w:val="0"/>
          <w:marTop w:val="0"/>
          <w:marBottom w:val="0"/>
          <w:divBdr>
            <w:top w:val="none" w:sz="0" w:space="0" w:color="auto"/>
            <w:left w:val="none" w:sz="0" w:space="0" w:color="auto"/>
            <w:bottom w:val="none" w:sz="0" w:space="0" w:color="auto"/>
            <w:right w:val="none" w:sz="0" w:space="0" w:color="auto"/>
          </w:divBdr>
        </w:div>
        <w:div w:id="1434399619">
          <w:marLeft w:val="0"/>
          <w:marRight w:val="0"/>
          <w:marTop w:val="0"/>
          <w:marBottom w:val="0"/>
          <w:divBdr>
            <w:top w:val="none" w:sz="0" w:space="0" w:color="auto"/>
            <w:left w:val="none" w:sz="0" w:space="0" w:color="auto"/>
            <w:bottom w:val="none" w:sz="0" w:space="0" w:color="auto"/>
            <w:right w:val="none" w:sz="0" w:space="0" w:color="auto"/>
          </w:divBdr>
        </w:div>
        <w:div w:id="1513494537">
          <w:marLeft w:val="0"/>
          <w:marRight w:val="0"/>
          <w:marTop w:val="0"/>
          <w:marBottom w:val="0"/>
          <w:divBdr>
            <w:top w:val="none" w:sz="0" w:space="0" w:color="auto"/>
            <w:left w:val="none" w:sz="0" w:space="0" w:color="auto"/>
            <w:bottom w:val="none" w:sz="0" w:space="0" w:color="auto"/>
            <w:right w:val="none" w:sz="0" w:space="0" w:color="auto"/>
          </w:divBdr>
        </w:div>
        <w:div w:id="1517882343">
          <w:marLeft w:val="0"/>
          <w:marRight w:val="0"/>
          <w:marTop w:val="0"/>
          <w:marBottom w:val="0"/>
          <w:divBdr>
            <w:top w:val="none" w:sz="0" w:space="0" w:color="auto"/>
            <w:left w:val="none" w:sz="0" w:space="0" w:color="auto"/>
            <w:bottom w:val="none" w:sz="0" w:space="0" w:color="auto"/>
            <w:right w:val="none" w:sz="0" w:space="0" w:color="auto"/>
          </w:divBdr>
        </w:div>
        <w:div w:id="1524708930">
          <w:marLeft w:val="0"/>
          <w:marRight w:val="0"/>
          <w:marTop w:val="0"/>
          <w:marBottom w:val="0"/>
          <w:divBdr>
            <w:top w:val="none" w:sz="0" w:space="0" w:color="auto"/>
            <w:left w:val="none" w:sz="0" w:space="0" w:color="auto"/>
            <w:bottom w:val="none" w:sz="0" w:space="0" w:color="auto"/>
            <w:right w:val="none" w:sz="0" w:space="0" w:color="auto"/>
          </w:divBdr>
        </w:div>
        <w:div w:id="1543978948">
          <w:marLeft w:val="0"/>
          <w:marRight w:val="0"/>
          <w:marTop w:val="0"/>
          <w:marBottom w:val="0"/>
          <w:divBdr>
            <w:top w:val="none" w:sz="0" w:space="0" w:color="auto"/>
            <w:left w:val="none" w:sz="0" w:space="0" w:color="auto"/>
            <w:bottom w:val="none" w:sz="0" w:space="0" w:color="auto"/>
            <w:right w:val="none" w:sz="0" w:space="0" w:color="auto"/>
          </w:divBdr>
        </w:div>
        <w:div w:id="1602639239">
          <w:marLeft w:val="0"/>
          <w:marRight w:val="0"/>
          <w:marTop w:val="0"/>
          <w:marBottom w:val="0"/>
          <w:divBdr>
            <w:top w:val="none" w:sz="0" w:space="0" w:color="auto"/>
            <w:left w:val="none" w:sz="0" w:space="0" w:color="auto"/>
            <w:bottom w:val="none" w:sz="0" w:space="0" w:color="auto"/>
            <w:right w:val="none" w:sz="0" w:space="0" w:color="auto"/>
          </w:divBdr>
        </w:div>
        <w:div w:id="1622608156">
          <w:marLeft w:val="0"/>
          <w:marRight w:val="0"/>
          <w:marTop w:val="0"/>
          <w:marBottom w:val="0"/>
          <w:divBdr>
            <w:top w:val="none" w:sz="0" w:space="0" w:color="auto"/>
            <w:left w:val="none" w:sz="0" w:space="0" w:color="auto"/>
            <w:bottom w:val="none" w:sz="0" w:space="0" w:color="auto"/>
            <w:right w:val="none" w:sz="0" w:space="0" w:color="auto"/>
          </w:divBdr>
        </w:div>
        <w:div w:id="1632977855">
          <w:marLeft w:val="0"/>
          <w:marRight w:val="0"/>
          <w:marTop w:val="0"/>
          <w:marBottom w:val="0"/>
          <w:divBdr>
            <w:top w:val="none" w:sz="0" w:space="0" w:color="auto"/>
            <w:left w:val="none" w:sz="0" w:space="0" w:color="auto"/>
            <w:bottom w:val="none" w:sz="0" w:space="0" w:color="auto"/>
            <w:right w:val="none" w:sz="0" w:space="0" w:color="auto"/>
          </w:divBdr>
        </w:div>
        <w:div w:id="1692949786">
          <w:marLeft w:val="0"/>
          <w:marRight w:val="0"/>
          <w:marTop w:val="0"/>
          <w:marBottom w:val="0"/>
          <w:divBdr>
            <w:top w:val="none" w:sz="0" w:space="0" w:color="auto"/>
            <w:left w:val="none" w:sz="0" w:space="0" w:color="auto"/>
            <w:bottom w:val="none" w:sz="0" w:space="0" w:color="auto"/>
            <w:right w:val="none" w:sz="0" w:space="0" w:color="auto"/>
          </w:divBdr>
        </w:div>
        <w:div w:id="1703095386">
          <w:marLeft w:val="0"/>
          <w:marRight w:val="0"/>
          <w:marTop w:val="0"/>
          <w:marBottom w:val="0"/>
          <w:divBdr>
            <w:top w:val="none" w:sz="0" w:space="0" w:color="auto"/>
            <w:left w:val="none" w:sz="0" w:space="0" w:color="auto"/>
            <w:bottom w:val="none" w:sz="0" w:space="0" w:color="auto"/>
            <w:right w:val="none" w:sz="0" w:space="0" w:color="auto"/>
          </w:divBdr>
        </w:div>
        <w:div w:id="1731660063">
          <w:marLeft w:val="0"/>
          <w:marRight w:val="0"/>
          <w:marTop w:val="0"/>
          <w:marBottom w:val="0"/>
          <w:divBdr>
            <w:top w:val="none" w:sz="0" w:space="0" w:color="auto"/>
            <w:left w:val="none" w:sz="0" w:space="0" w:color="auto"/>
            <w:bottom w:val="none" w:sz="0" w:space="0" w:color="auto"/>
            <w:right w:val="none" w:sz="0" w:space="0" w:color="auto"/>
          </w:divBdr>
        </w:div>
        <w:div w:id="1746610246">
          <w:marLeft w:val="0"/>
          <w:marRight w:val="0"/>
          <w:marTop w:val="0"/>
          <w:marBottom w:val="0"/>
          <w:divBdr>
            <w:top w:val="none" w:sz="0" w:space="0" w:color="auto"/>
            <w:left w:val="none" w:sz="0" w:space="0" w:color="auto"/>
            <w:bottom w:val="none" w:sz="0" w:space="0" w:color="auto"/>
            <w:right w:val="none" w:sz="0" w:space="0" w:color="auto"/>
          </w:divBdr>
        </w:div>
        <w:div w:id="1796943499">
          <w:marLeft w:val="0"/>
          <w:marRight w:val="0"/>
          <w:marTop w:val="0"/>
          <w:marBottom w:val="0"/>
          <w:divBdr>
            <w:top w:val="none" w:sz="0" w:space="0" w:color="auto"/>
            <w:left w:val="none" w:sz="0" w:space="0" w:color="auto"/>
            <w:bottom w:val="none" w:sz="0" w:space="0" w:color="auto"/>
            <w:right w:val="none" w:sz="0" w:space="0" w:color="auto"/>
          </w:divBdr>
        </w:div>
        <w:div w:id="1822427838">
          <w:marLeft w:val="0"/>
          <w:marRight w:val="0"/>
          <w:marTop w:val="0"/>
          <w:marBottom w:val="0"/>
          <w:divBdr>
            <w:top w:val="none" w:sz="0" w:space="0" w:color="auto"/>
            <w:left w:val="none" w:sz="0" w:space="0" w:color="auto"/>
            <w:bottom w:val="none" w:sz="0" w:space="0" w:color="auto"/>
            <w:right w:val="none" w:sz="0" w:space="0" w:color="auto"/>
          </w:divBdr>
        </w:div>
        <w:div w:id="1831864239">
          <w:marLeft w:val="0"/>
          <w:marRight w:val="0"/>
          <w:marTop w:val="0"/>
          <w:marBottom w:val="0"/>
          <w:divBdr>
            <w:top w:val="none" w:sz="0" w:space="0" w:color="auto"/>
            <w:left w:val="none" w:sz="0" w:space="0" w:color="auto"/>
            <w:bottom w:val="none" w:sz="0" w:space="0" w:color="auto"/>
            <w:right w:val="none" w:sz="0" w:space="0" w:color="auto"/>
          </w:divBdr>
        </w:div>
        <w:div w:id="1837915736">
          <w:marLeft w:val="0"/>
          <w:marRight w:val="0"/>
          <w:marTop w:val="0"/>
          <w:marBottom w:val="0"/>
          <w:divBdr>
            <w:top w:val="none" w:sz="0" w:space="0" w:color="auto"/>
            <w:left w:val="none" w:sz="0" w:space="0" w:color="auto"/>
            <w:bottom w:val="none" w:sz="0" w:space="0" w:color="auto"/>
            <w:right w:val="none" w:sz="0" w:space="0" w:color="auto"/>
          </w:divBdr>
        </w:div>
        <w:div w:id="1845702506">
          <w:marLeft w:val="0"/>
          <w:marRight w:val="0"/>
          <w:marTop w:val="0"/>
          <w:marBottom w:val="0"/>
          <w:divBdr>
            <w:top w:val="none" w:sz="0" w:space="0" w:color="auto"/>
            <w:left w:val="none" w:sz="0" w:space="0" w:color="auto"/>
            <w:bottom w:val="none" w:sz="0" w:space="0" w:color="auto"/>
            <w:right w:val="none" w:sz="0" w:space="0" w:color="auto"/>
          </w:divBdr>
        </w:div>
        <w:div w:id="1870099552">
          <w:marLeft w:val="0"/>
          <w:marRight w:val="0"/>
          <w:marTop w:val="0"/>
          <w:marBottom w:val="0"/>
          <w:divBdr>
            <w:top w:val="none" w:sz="0" w:space="0" w:color="auto"/>
            <w:left w:val="none" w:sz="0" w:space="0" w:color="auto"/>
            <w:bottom w:val="none" w:sz="0" w:space="0" w:color="auto"/>
            <w:right w:val="none" w:sz="0" w:space="0" w:color="auto"/>
          </w:divBdr>
        </w:div>
        <w:div w:id="1877616922">
          <w:marLeft w:val="0"/>
          <w:marRight w:val="0"/>
          <w:marTop w:val="0"/>
          <w:marBottom w:val="0"/>
          <w:divBdr>
            <w:top w:val="none" w:sz="0" w:space="0" w:color="auto"/>
            <w:left w:val="none" w:sz="0" w:space="0" w:color="auto"/>
            <w:bottom w:val="none" w:sz="0" w:space="0" w:color="auto"/>
            <w:right w:val="none" w:sz="0" w:space="0" w:color="auto"/>
          </w:divBdr>
        </w:div>
        <w:div w:id="1915429650">
          <w:marLeft w:val="0"/>
          <w:marRight w:val="0"/>
          <w:marTop w:val="0"/>
          <w:marBottom w:val="0"/>
          <w:divBdr>
            <w:top w:val="none" w:sz="0" w:space="0" w:color="auto"/>
            <w:left w:val="none" w:sz="0" w:space="0" w:color="auto"/>
            <w:bottom w:val="none" w:sz="0" w:space="0" w:color="auto"/>
            <w:right w:val="none" w:sz="0" w:space="0" w:color="auto"/>
          </w:divBdr>
        </w:div>
        <w:div w:id="1930456557">
          <w:marLeft w:val="0"/>
          <w:marRight w:val="0"/>
          <w:marTop w:val="0"/>
          <w:marBottom w:val="0"/>
          <w:divBdr>
            <w:top w:val="none" w:sz="0" w:space="0" w:color="auto"/>
            <w:left w:val="none" w:sz="0" w:space="0" w:color="auto"/>
            <w:bottom w:val="none" w:sz="0" w:space="0" w:color="auto"/>
            <w:right w:val="none" w:sz="0" w:space="0" w:color="auto"/>
          </w:divBdr>
        </w:div>
        <w:div w:id="1942103056">
          <w:marLeft w:val="0"/>
          <w:marRight w:val="0"/>
          <w:marTop w:val="0"/>
          <w:marBottom w:val="0"/>
          <w:divBdr>
            <w:top w:val="none" w:sz="0" w:space="0" w:color="auto"/>
            <w:left w:val="none" w:sz="0" w:space="0" w:color="auto"/>
            <w:bottom w:val="none" w:sz="0" w:space="0" w:color="auto"/>
            <w:right w:val="none" w:sz="0" w:space="0" w:color="auto"/>
          </w:divBdr>
        </w:div>
        <w:div w:id="1993676506">
          <w:marLeft w:val="0"/>
          <w:marRight w:val="0"/>
          <w:marTop w:val="0"/>
          <w:marBottom w:val="0"/>
          <w:divBdr>
            <w:top w:val="none" w:sz="0" w:space="0" w:color="auto"/>
            <w:left w:val="none" w:sz="0" w:space="0" w:color="auto"/>
            <w:bottom w:val="none" w:sz="0" w:space="0" w:color="auto"/>
            <w:right w:val="none" w:sz="0" w:space="0" w:color="auto"/>
          </w:divBdr>
        </w:div>
        <w:div w:id="2064720216">
          <w:marLeft w:val="0"/>
          <w:marRight w:val="0"/>
          <w:marTop w:val="0"/>
          <w:marBottom w:val="0"/>
          <w:divBdr>
            <w:top w:val="none" w:sz="0" w:space="0" w:color="auto"/>
            <w:left w:val="none" w:sz="0" w:space="0" w:color="auto"/>
            <w:bottom w:val="none" w:sz="0" w:space="0" w:color="auto"/>
            <w:right w:val="none" w:sz="0" w:space="0" w:color="auto"/>
          </w:divBdr>
        </w:div>
        <w:div w:id="2081361476">
          <w:marLeft w:val="0"/>
          <w:marRight w:val="0"/>
          <w:marTop w:val="0"/>
          <w:marBottom w:val="0"/>
          <w:divBdr>
            <w:top w:val="none" w:sz="0" w:space="0" w:color="auto"/>
            <w:left w:val="none" w:sz="0" w:space="0" w:color="auto"/>
            <w:bottom w:val="none" w:sz="0" w:space="0" w:color="auto"/>
            <w:right w:val="none" w:sz="0" w:space="0" w:color="auto"/>
          </w:divBdr>
        </w:div>
        <w:div w:id="2082210490">
          <w:marLeft w:val="0"/>
          <w:marRight w:val="0"/>
          <w:marTop w:val="0"/>
          <w:marBottom w:val="0"/>
          <w:divBdr>
            <w:top w:val="none" w:sz="0" w:space="0" w:color="auto"/>
            <w:left w:val="none" w:sz="0" w:space="0" w:color="auto"/>
            <w:bottom w:val="none" w:sz="0" w:space="0" w:color="auto"/>
            <w:right w:val="none" w:sz="0" w:space="0" w:color="auto"/>
          </w:divBdr>
        </w:div>
        <w:div w:id="2118715178">
          <w:marLeft w:val="0"/>
          <w:marRight w:val="0"/>
          <w:marTop w:val="0"/>
          <w:marBottom w:val="0"/>
          <w:divBdr>
            <w:top w:val="none" w:sz="0" w:space="0" w:color="auto"/>
            <w:left w:val="none" w:sz="0" w:space="0" w:color="auto"/>
            <w:bottom w:val="none" w:sz="0" w:space="0" w:color="auto"/>
            <w:right w:val="none" w:sz="0" w:space="0" w:color="auto"/>
          </w:divBdr>
        </w:div>
        <w:div w:id="2124304639">
          <w:marLeft w:val="0"/>
          <w:marRight w:val="0"/>
          <w:marTop w:val="0"/>
          <w:marBottom w:val="0"/>
          <w:divBdr>
            <w:top w:val="none" w:sz="0" w:space="0" w:color="auto"/>
            <w:left w:val="none" w:sz="0" w:space="0" w:color="auto"/>
            <w:bottom w:val="none" w:sz="0" w:space="0" w:color="auto"/>
            <w:right w:val="none" w:sz="0" w:space="0" w:color="auto"/>
          </w:divBdr>
        </w:div>
      </w:divsChild>
    </w:div>
    <w:div w:id="335037532">
      <w:bodyDiv w:val="1"/>
      <w:marLeft w:val="0"/>
      <w:marRight w:val="0"/>
      <w:marTop w:val="0"/>
      <w:marBottom w:val="0"/>
      <w:divBdr>
        <w:top w:val="none" w:sz="0" w:space="0" w:color="auto"/>
        <w:left w:val="none" w:sz="0" w:space="0" w:color="auto"/>
        <w:bottom w:val="none" w:sz="0" w:space="0" w:color="auto"/>
        <w:right w:val="none" w:sz="0" w:space="0" w:color="auto"/>
      </w:divBdr>
      <w:divsChild>
        <w:div w:id="10302451">
          <w:marLeft w:val="0"/>
          <w:marRight w:val="0"/>
          <w:marTop w:val="0"/>
          <w:marBottom w:val="0"/>
          <w:divBdr>
            <w:top w:val="none" w:sz="0" w:space="0" w:color="auto"/>
            <w:left w:val="none" w:sz="0" w:space="0" w:color="auto"/>
            <w:bottom w:val="none" w:sz="0" w:space="0" w:color="auto"/>
            <w:right w:val="none" w:sz="0" w:space="0" w:color="auto"/>
          </w:divBdr>
        </w:div>
        <w:div w:id="27217726">
          <w:marLeft w:val="0"/>
          <w:marRight w:val="0"/>
          <w:marTop w:val="0"/>
          <w:marBottom w:val="0"/>
          <w:divBdr>
            <w:top w:val="none" w:sz="0" w:space="0" w:color="auto"/>
            <w:left w:val="none" w:sz="0" w:space="0" w:color="auto"/>
            <w:bottom w:val="none" w:sz="0" w:space="0" w:color="auto"/>
            <w:right w:val="none" w:sz="0" w:space="0" w:color="auto"/>
          </w:divBdr>
        </w:div>
        <w:div w:id="284654287">
          <w:marLeft w:val="0"/>
          <w:marRight w:val="0"/>
          <w:marTop w:val="0"/>
          <w:marBottom w:val="0"/>
          <w:divBdr>
            <w:top w:val="none" w:sz="0" w:space="0" w:color="auto"/>
            <w:left w:val="none" w:sz="0" w:space="0" w:color="auto"/>
            <w:bottom w:val="none" w:sz="0" w:space="0" w:color="auto"/>
            <w:right w:val="none" w:sz="0" w:space="0" w:color="auto"/>
          </w:divBdr>
        </w:div>
        <w:div w:id="391775858">
          <w:marLeft w:val="0"/>
          <w:marRight w:val="0"/>
          <w:marTop w:val="0"/>
          <w:marBottom w:val="0"/>
          <w:divBdr>
            <w:top w:val="none" w:sz="0" w:space="0" w:color="auto"/>
            <w:left w:val="none" w:sz="0" w:space="0" w:color="auto"/>
            <w:bottom w:val="none" w:sz="0" w:space="0" w:color="auto"/>
            <w:right w:val="none" w:sz="0" w:space="0" w:color="auto"/>
          </w:divBdr>
        </w:div>
        <w:div w:id="394935088">
          <w:marLeft w:val="0"/>
          <w:marRight w:val="0"/>
          <w:marTop w:val="0"/>
          <w:marBottom w:val="0"/>
          <w:divBdr>
            <w:top w:val="none" w:sz="0" w:space="0" w:color="auto"/>
            <w:left w:val="none" w:sz="0" w:space="0" w:color="auto"/>
            <w:bottom w:val="none" w:sz="0" w:space="0" w:color="auto"/>
            <w:right w:val="none" w:sz="0" w:space="0" w:color="auto"/>
          </w:divBdr>
        </w:div>
        <w:div w:id="459034627">
          <w:marLeft w:val="0"/>
          <w:marRight w:val="0"/>
          <w:marTop w:val="0"/>
          <w:marBottom w:val="0"/>
          <w:divBdr>
            <w:top w:val="none" w:sz="0" w:space="0" w:color="auto"/>
            <w:left w:val="none" w:sz="0" w:space="0" w:color="auto"/>
            <w:bottom w:val="none" w:sz="0" w:space="0" w:color="auto"/>
            <w:right w:val="none" w:sz="0" w:space="0" w:color="auto"/>
          </w:divBdr>
        </w:div>
        <w:div w:id="511997426">
          <w:marLeft w:val="0"/>
          <w:marRight w:val="0"/>
          <w:marTop w:val="0"/>
          <w:marBottom w:val="0"/>
          <w:divBdr>
            <w:top w:val="none" w:sz="0" w:space="0" w:color="auto"/>
            <w:left w:val="none" w:sz="0" w:space="0" w:color="auto"/>
            <w:bottom w:val="none" w:sz="0" w:space="0" w:color="auto"/>
            <w:right w:val="none" w:sz="0" w:space="0" w:color="auto"/>
          </w:divBdr>
        </w:div>
        <w:div w:id="586619285">
          <w:marLeft w:val="0"/>
          <w:marRight w:val="0"/>
          <w:marTop w:val="0"/>
          <w:marBottom w:val="0"/>
          <w:divBdr>
            <w:top w:val="none" w:sz="0" w:space="0" w:color="auto"/>
            <w:left w:val="none" w:sz="0" w:space="0" w:color="auto"/>
            <w:bottom w:val="none" w:sz="0" w:space="0" w:color="auto"/>
            <w:right w:val="none" w:sz="0" w:space="0" w:color="auto"/>
          </w:divBdr>
        </w:div>
        <w:div w:id="620502080">
          <w:marLeft w:val="0"/>
          <w:marRight w:val="0"/>
          <w:marTop w:val="0"/>
          <w:marBottom w:val="0"/>
          <w:divBdr>
            <w:top w:val="none" w:sz="0" w:space="0" w:color="auto"/>
            <w:left w:val="none" w:sz="0" w:space="0" w:color="auto"/>
            <w:bottom w:val="none" w:sz="0" w:space="0" w:color="auto"/>
            <w:right w:val="none" w:sz="0" w:space="0" w:color="auto"/>
          </w:divBdr>
        </w:div>
        <w:div w:id="735393949">
          <w:marLeft w:val="0"/>
          <w:marRight w:val="0"/>
          <w:marTop w:val="0"/>
          <w:marBottom w:val="0"/>
          <w:divBdr>
            <w:top w:val="none" w:sz="0" w:space="0" w:color="auto"/>
            <w:left w:val="none" w:sz="0" w:space="0" w:color="auto"/>
            <w:bottom w:val="none" w:sz="0" w:space="0" w:color="auto"/>
            <w:right w:val="none" w:sz="0" w:space="0" w:color="auto"/>
          </w:divBdr>
        </w:div>
        <w:div w:id="753168133">
          <w:marLeft w:val="0"/>
          <w:marRight w:val="0"/>
          <w:marTop w:val="0"/>
          <w:marBottom w:val="0"/>
          <w:divBdr>
            <w:top w:val="none" w:sz="0" w:space="0" w:color="auto"/>
            <w:left w:val="none" w:sz="0" w:space="0" w:color="auto"/>
            <w:bottom w:val="none" w:sz="0" w:space="0" w:color="auto"/>
            <w:right w:val="none" w:sz="0" w:space="0" w:color="auto"/>
          </w:divBdr>
        </w:div>
        <w:div w:id="753358933">
          <w:marLeft w:val="0"/>
          <w:marRight w:val="0"/>
          <w:marTop w:val="0"/>
          <w:marBottom w:val="0"/>
          <w:divBdr>
            <w:top w:val="none" w:sz="0" w:space="0" w:color="auto"/>
            <w:left w:val="none" w:sz="0" w:space="0" w:color="auto"/>
            <w:bottom w:val="none" w:sz="0" w:space="0" w:color="auto"/>
            <w:right w:val="none" w:sz="0" w:space="0" w:color="auto"/>
          </w:divBdr>
        </w:div>
        <w:div w:id="798689230">
          <w:marLeft w:val="0"/>
          <w:marRight w:val="0"/>
          <w:marTop w:val="0"/>
          <w:marBottom w:val="0"/>
          <w:divBdr>
            <w:top w:val="none" w:sz="0" w:space="0" w:color="auto"/>
            <w:left w:val="none" w:sz="0" w:space="0" w:color="auto"/>
            <w:bottom w:val="none" w:sz="0" w:space="0" w:color="auto"/>
            <w:right w:val="none" w:sz="0" w:space="0" w:color="auto"/>
          </w:divBdr>
        </w:div>
        <w:div w:id="908002375">
          <w:marLeft w:val="0"/>
          <w:marRight w:val="0"/>
          <w:marTop w:val="0"/>
          <w:marBottom w:val="0"/>
          <w:divBdr>
            <w:top w:val="none" w:sz="0" w:space="0" w:color="auto"/>
            <w:left w:val="none" w:sz="0" w:space="0" w:color="auto"/>
            <w:bottom w:val="none" w:sz="0" w:space="0" w:color="auto"/>
            <w:right w:val="none" w:sz="0" w:space="0" w:color="auto"/>
          </w:divBdr>
        </w:div>
        <w:div w:id="921717801">
          <w:marLeft w:val="0"/>
          <w:marRight w:val="0"/>
          <w:marTop w:val="0"/>
          <w:marBottom w:val="0"/>
          <w:divBdr>
            <w:top w:val="none" w:sz="0" w:space="0" w:color="auto"/>
            <w:left w:val="none" w:sz="0" w:space="0" w:color="auto"/>
            <w:bottom w:val="none" w:sz="0" w:space="0" w:color="auto"/>
            <w:right w:val="none" w:sz="0" w:space="0" w:color="auto"/>
          </w:divBdr>
        </w:div>
        <w:div w:id="942810609">
          <w:marLeft w:val="0"/>
          <w:marRight w:val="0"/>
          <w:marTop w:val="0"/>
          <w:marBottom w:val="0"/>
          <w:divBdr>
            <w:top w:val="none" w:sz="0" w:space="0" w:color="auto"/>
            <w:left w:val="none" w:sz="0" w:space="0" w:color="auto"/>
            <w:bottom w:val="none" w:sz="0" w:space="0" w:color="auto"/>
            <w:right w:val="none" w:sz="0" w:space="0" w:color="auto"/>
          </w:divBdr>
        </w:div>
        <w:div w:id="947665875">
          <w:marLeft w:val="0"/>
          <w:marRight w:val="0"/>
          <w:marTop w:val="0"/>
          <w:marBottom w:val="0"/>
          <w:divBdr>
            <w:top w:val="none" w:sz="0" w:space="0" w:color="auto"/>
            <w:left w:val="none" w:sz="0" w:space="0" w:color="auto"/>
            <w:bottom w:val="none" w:sz="0" w:space="0" w:color="auto"/>
            <w:right w:val="none" w:sz="0" w:space="0" w:color="auto"/>
          </w:divBdr>
        </w:div>
        <w:div w:id="1066992533">
          <w:marLeft w:val="0"/>
          <w:marRight w:val="0"/>
          <w:marTop w:val="0"/>
          <w:marBottom w:val="0"/>
          <w:divBdr>
            <w:top w:val="none" w:sz="0" w:space="0" w:color="auto"/>
            <w:left w:val="none" w:sz="0" w:space="0" w:color="auto"/>
            <w:bottom w:val="none" w:sz="0" w:space="0" w:color="auto"/>
            <w:right w:val="none" w:sz="0" w:space="0" w:color="auto"/>
          </w:divBdr>
        </w:div>
        <w:div w:id="1093208196">
          <w:marLeft w:val="0"/>
          <w:marRight w:val="0"/>
          <w:marTop w:val="0"/>
          <w:marBottom w:val="0"/>
          <w:divBdr>
            <w:top w:val="none" w:sz="0" w:space="0" w:color="auto"/>
            <w:left w:val="none" w:sz="0" w:space="0" w:color="auto"/>
            <w:bottom w:val="none" w:sz="0" w:space="0" w:color="auto"/>
            <w:right w:val="none" w:sz="0" w:space="0" w:color="auto"/>
          </w:divBdr>
        </w:div>
        <w:div w:id="1205365159">
          <w:marLeft w:val="0"/>
          <w:marRight w:val="0"/>
          <w:marTop w:val="0"/>
          <w:marBottom w:val="0"/>
          <w:divBdr>
            <w:top w:val="none" w:sz="0" w:space="0" w:color="auto"/>
            <w:left w:val="none" w:sz="0" w:space="0" w:color="auto"/>
            <w:bottom w:val="none" w:sz="0" w:space="0" w:color="auto"/>
            <w:right w:val="none" w:sz="0" w:space="0" w:color="auto"/>
          </w:divBdr>
        </w:div>
        <w:div w:id="1442992649">
          <w:marLeft w:val="0"/>
          <w:marRight w:val="0"/>
          <w:marTop w:val="0"/>
          <w:marBottom w:val="0"/>
          <w:divBdr>
            <w:top w:val="none" w:sz="0" w:space="0" w:color="auto"/>
            <w:left w:val="none" w:sz="0" w:space="0" w:color="auto"/>
            <w:bottom w:val="none" w:sz="0" w:space="0" w:color="auto"/>
            <w:right w:val="none" w:sz="0" w:space="0" w:color="auto"/>
          </w:divBdr>
        </w:div>
        <w:div w:id="1443304495">
          <w:marLeft w:val="0"/>
          <w:marRight w:val="0"/>
          <w:marTop w:val="0"/>
          <w:marBottom w:val="0"/>
          <w:divBdr>
            <w:top w:val="none" w:sz="0" w:space="0" w:color="auto"/>
            <w:left w:val="none" w:sz="0" w:space="0" w:color="auto"/>
            <w:bottom w:val="none" w:sz="0" w:space="0" w:color="auto"/>
            <w:right w:val="none" w:sz="0" w:space="0" w:color="auto"/>
          </w:divBdr>
        </w:div>
        <w:div w:id="1567298038">
          <w:marLeft w:val="0"/>
          <w:marRight w:val="0"/>
          <w:marTop w:val="0"/>
          <w:marBottom w:val="0"/>
          <w:divBdr>
            <w:top w:val="none" w:sz="0" w:space="0" w:color="auto"/>
            <w:left w:val="none" w:sz="0" w:space="0" w:color="auto"/>
            <w:bottom w:val="none" w:sz="0" w:space="0" w:color="auto"/>
            <w:right w:val="none" w:sz="0" w:space="0" w:color="auto"/>
          </w:divBdr>
        </w:div>
        <w:div w:id="1583292067">
          <w:marLeft w:val="0"/>
          <w:marRight w:val="0"/>
          <w:marTop w:val="0"/>
          <w:marBottom w:val="0"/>
          <w:divBdr>
            <w:top w:val="none" w:sz="0" w:space="0" w:color="auto"/>
            <w:left w:val="none" w:sz="0" w:space="0" w:color="auto"/>
            <w:bottom w:val="none" w:sz="0" w:space="0" w:color="auto"/>
            <w:right w:val="none" w:sz="0" w:space="0" w:color="auto"/>
          </w:divBdr>
        </w:div>
        <w:div w:id="1589582816">
          <w:marLeft w:val="0"/>
          <w:marRight w:val="0"/>
          <w:marTop w:val="0"/>
          <w:marBottom w:val="0"/>
          <w:divBdr>
            <w:top w:val="none" w:sz="0" w:space="0" w:color="auto"/>
            <w:left w:val="none" w:sz="0" w:space="0" w:color="auto"/>
            <w:bottom w:val="none" w:sz="0" w:space="0" w:color="auto"/>
            <w:right w:val="none" w:sz="0" w:space="0" w:color="auto"/>
          </w:divBdr>
        </w:div>
        <w:div w:id="1593782977">
          <w:marLeft w:val="0"/>
          <w:marRight w:val="0"/>
          <w:marTop w:val="0"/>
          <w:marBottom w:val="0"/>
          <w:divBdr>
            <w:top w:val="none" w:sz="0" w:space="0" w:color="auto"/>
            <w:left w:val="none" w:sz="0" w:space="0" w:color="auto"/>
            <w:bottom w:val="none" w:sz="0" w:space="0" w:color="auto"/>
            <w:right w:val="none" w:sz="0" w:space="0" w:color="auto"/>
          </w:divBdr>
        </w:div>
        <w:div w:id="1635408908">
          <w:marLeft w:val="0"/>
          <w:marRight w:val="0"/>
          <w:marTop w:val="0"/>
          <w:marBottom w:val="0"/>
          <w:divBdr>
            <w:top w:val="none" w:sz="0" w:space="0" w:color="auto"/>
            <w:left w:val="none" w:sz="0" w:space="0" w:color="auto"/>
            <w:bottom w:val="none" w:sz="0" w:space="0" w:color="auto"/>
            <w:right w:val="none" w:sz="0" w:space="0" w:color="auto"/>
          </w:divBdr>
        </w:div>
        <w:div w:id="1661035466">
          <w:marLeft w:val="0"/>
          <w:marRight w:val="0"/>
          <w:marTop w:val="0"/>
          <w:marBottom w:val="0"/>
          <w:divBdr>
            <w:top w:val="none" w:sz="0" w:space="0" w:color="auto"/>
            <w:left w:val="none" w:sz="0" w:space="0" w:color="auto"/>
            <w:bottom w:val="none" w:sz="0" w:space="0" w:color="auto"/>
            <w:right w:val="none" w:sz="0" w:space="0" w:color="auto"/>
          </w:divBdr>
        </w:div>
        <w:div w:id="1700473336">
          <w:marLeft w:val="0"/>
          <w:marRight w:val="0"/>
          <w:marTop w:val="0"/>
          <w:marBottom w:val="0"/>
          <w:divBdr>
            <w:top w:val="none" w:sz="0" w:space="0" w:color="auto"/>
            <w:left w:val="none" w:sz="0" w:space="0" w:color="auto"/>
            <w:bottom w:val="none" w:sz="0" w:space="0" w:color="auto"/>
            <w:right w:val="none" w:sz="0" w:space="0" w:color="auto"/>
          </w:divBdr>
        </w:div>
        <w:div w:id="1783263723">
          <w:marLeft w:val="0"/>
          <w:marRight w:val="0"/>
          <w:marTop w:val="0"/>
          <w:marBottom w:val="0"/>
          <w:divBdr>
            <w:top w:val="none" w:sz="0" w:space="0" w:color="auto"/>
            <w:left w:val="none" w:sz="0" w:space="0" w:color="auto"/>
            <w:bottom w:val="none" w:sz="0" w:space="0" w:color="auto"/>
            <w:right w:val="none" w:sz="0" w:space="0" w:color="auto"/>
          </w:divBdr>
        </w:div>
        <w:div w:id="1784883804">
          <w:marLeft w:val="0"/>
          <w:marRight w:val="0"/>
          <w:marTop w:val="0"/>
          <w:marBottom w:val="0"/>
          <w:divBdr>
            <w:top w:val="none" w:sz="0" w:space="0" w:color="auto"/>
            <w:left w:val="none" w:sz="0" w:space="0" w:color="auto"/>
            <w:bottom w:val="none" w:sz="0" w:space="0" w:color="auto"/>
            <w:right w:val="none" w:sz="0" w:space="0" w:color="auto"/>
          </w:divBdr>
        </w:div>
        <w:div w:id="1808740019">
          <w:marLeft w:val="0"/>
          <w:marRight w:val="0"/>
          <w:marTop w:val="0"/>
          <w:marBottom w:val="0"/>
          <w:divBdr>
            <w:top w:val="none" w:sz="0" w:space="0" w:color="auto"/>
            <w:left w:val="none" w:sz="0" w:space="0" w:color="auto"/>
            <w:bottom w:val="none" w:sz="0" w:space="0" w:color="auto"/>
            <w:right w:val="none" w:sz="0" w:space="0" w:color="auto"/>
          </w:divBdr>
        </w:div>
        <w:div w:id="1811365776">
          <w:marLeft w:val="0"/>
          <w:marRight w:val="0"/>
          <w:marTop w:val="0"/>
          <w:marBottom w:val="0"/>
          <w:divBdr>
            <w:top w:val="none" w:sz="0" w:space="0" w:color="auto"/>
            <w:left w:val="none" w:sz="0" w:space="0" w:color="auto"/>
            <w:bottom w:val="none" w:sz="0" w:space="0" w:color="auto"/>
            <w:right w:val="none" w:sz="0" w:space="0" w:color="auto"/>
          </w:divBdr>
        </w:div>
        <w:div w:id="1832671598">
          <w:marLeft w:val="0"/>
          <w:marRight w:val="0"/>
          <w:marTop w:val="0"/>
          <w:marBottom w:val="0"/>
          <w:divBdr>
            <w:top w:val="none" w:sz="0" w:space="0" w:color="auto"/>
            <w:left w:val="none" w:sz="0" w:space="0" w:color="auto"/>
            <w:bottom w:val="none" w:sz="0" w:space="0" w:color="auto"/>
            <w:right w:val="none" w:sz="0" w:space="0" w:color="auto"/>
          </w:divBdr>
        </w:div>
        <w:div w:id="1974947430">
          <w:marLeft w:val="0"/>
          <w:marRight w:val="0"/>
          <w:marTop w:val="0"/>
          <w:marBottom w:val="0"/>
          <w:divBdr>
            <w:top w:val="none" w:sz="0" w:space="0" w:color="auto"/>
            <w:left w:val="none" w:sz="0" w:space="0" w:color="auto"/>
            <w:bottom w:val="none" w:sz="0" w:space="0" w:color="auto"/>
            <w:right w:val="none" w:sz="0" w:space="0" w:color="auto"/>
          </w:divBdr>
        </w:div>
        <w:div w:id="1992367662">
          <w:marLeft w:val="0"/>
          <w:marRight w:val="0"/>
          <w:marTop w:val="0"/>
          <w:marBottom w:val="0"/>
          <w:divBdr>
            <w:top w:val="none" w:sz="0" w:space="0" w:color="auto"/>
            <w:left w:val="none" w:sz="0" w:space="0" w:color="auto"/>
            <w:bottom w:val="none" w:sz="0" w:space="0" w:color="auto"/>
            <w:right w:val="none" w:sz="0" w:space="0" w:color="auto"/>
          </w:divBdr>
        </w:div>
        <w:div w:id="2124423988">
          <w:marLeft w:val="0"/>
          <w:marRight w:val="0"/>
          <w:marTop w:val="0"/>
          <w:marBottom w:val="0"/>
          <w:divBdr>
            <w:top w:val="none" w:sz="0" w:space="0" w:color="auto"/>
            <w:left w:val="none" w:sz="0" w:space="0" w:color="auto"/>
            <w:bottom w:val="none" w:sz="0" w:space="0" w:color="auto"/>
            <w:right w:val="none" w:sz="0" w:space="0" w:color="auto"/>
          </w:divBdr>
        </w:div>
      </w:divsChild>
    </w:div>
    <w:div w:id="340789179">
      <w:bodyDiv w:val="1"/>
      <w:marLeft w:val="0"/>
      <w:marRight w:val="0"/>
      <w:marTop w:val="0"/>
      <w:marBottom w:val="0"/>
      <w:divBdr>
        <w:top w:val="none" w:sz="0" w:space="0" w:color="auto"/>
        <w:left w:val="none" w:sz="0" w:space="0" w:color="auto"/>
        <w:bottom w:val="none" w:sz="0" w:space="0" w:color="auto"/>
        <w:right w:val="none" w:sz="0" w:space="0" w:color="auto"/>
      </w:divBdr>
    </w:div>
    <w:div w:id="349914430">
      <w:bodyDiv w:val="1"/>
      <w:marLeft w:val="0"/>
      <w:marRight w:val="0"/>
      <w:marTop w:val="0"/>
      <w:marBottom w:val="0"/>
      <w:divBdr>
        <w:top w:val="none" w:sz="0" w:space="0" w:color="auto"/>
        <w:left w:val="none" w:sz="0" w:space="0" w:color="auto"/>
        <w:bottom w:val="none" w:sz="0" w:space="0" w:color="auto"/>
        <w:right w:val="none" w:sz="0" w:space="0" w:color="auto"/>
      </w:divBdr>
      <w:divsChild>
        <w:div w:id="8146584">
          <w:marLeft w:val="0"/>
          <w:marRight w:val="0"/>
          <w:marTop w:val="0"/>
          <w:marBottom w:val="0"/>
          <w:divBdr>
            <w:top w:val="none" w:sz="0" w:space="0" w:color="auto"/>
            <w:left w:val="none" w:sz="0" w:space="0" w:color="auto"/>
            <w:bottom w:val="none" w:sz="0" w:space="0" w:color="auto"/>
            <w:right w:val="none" w:sz="0" w:space="0" w:color="auto"/>
          </w:divBdr>
        </w:div>
        <w:div w:id="78984101">
          <w:marLeft w:val="0"/>
          <w:marRight w:val="0"/>
          <w:marTop w:val="0"/>
          <w:marBottom w:val="0"/>
          <w:divBdr>
            <w:top w:val="none" w:sz="0" w:space="0" w:color="auto"/>
            <w:left w:val="none" w:sz="0" w:space="0" w:color="auto"/>
            <w:bottom w:val="none" w:sz="0" w:space="0" w:color="auto"/>
            <w:right w:val="none" w:sz="0" w:space="0" w:color="auto"/>
          </w:divBdr>
        </w:div>
        <w:div w:id="81805046">
          <w:marLeft w:val="0"/>
          <w:marRight w:val="0"/>
          <w:marTop w:val="0"/>
          <w:marBottom w:val="0"/>
          <w:divBdr>
            <w:top w:val="none" w:sz="0" w:space="0" w:color="auto"/>
            <w:left w:val="none" w:sz="0" w:space="0" w:color="auto"/>
            <w:bottom w:val="none" w:sz="0" w:space="0" w:color="auto"/>
            <w:right w:val="none" w:sz="0" w:space="0" w:color="auto"/>
          </w:divBdr>
        </w:div>
        <w:div w:id="192575395">
          <w:marLeft w:val="0"/>
          <w:marRight w:val="0"/>
          <w:marTop w:val="0"/>
          <w:marBottom w:val="0"/>
          <w:divBdr>
            <w:top w:val="none" w:sz="0" w:space="0" w:color="auto"/>
            <w:left w:val="none" w:sz="0" w:space="0" w:color="auto"/>
            <w:bottom w:val="none" w:sz="0" w:space="0" w:color="auto"/>
            <w:right w:val="none" w:sz="0" w:space="0" w:color="auto"/>
          </w:divBdr>
        </w:div>
        <w:div w:id="220556112">
          <w:marLeft w:val="0"/>
          <w:marRight w:val="0"/>
          <w:marTop w:val="0"/>
          <w:marBottom w:val="0"/>
          <w:divBdr>
            <w:top w:val="none" w:sz="0" w:space="0" w:color="auto"/>
            <w:left w:val="none" w:sz="0" w:space="0" w:color="auto"/>
            <w:bottom w:val="none" w:sz="0" w:space="0" w:color="auto"/>
            <w:right w:val="none" w:sz="0" w:space="0" w:color="auto"/>
          </w:divBdr>
        </w:div>
        <w:div w:id="235748553">
          <w:marLeft w:val="0"/>
          <w:marRight w:val="0"/>
          <w:marTop w:val="0"/>
          <w:marBottom w:val="0"/>
          <w:divBdr>
            <w:top w:val="none" w:sz="0" w:space="0" w:color="auto"/>
            <w:left w:val="none" w:sz="0" w:space="0" w:color="auto"/>
            <w:bottom w:val="none" w:sz="0" w:space="0" w:color="auto"/>
            <w:right w:val="none" w:sz="0" w:space="0" w:color="auto"/>
          </w:divBdr>
        </w:div>
        <w:div w:id="251015869">
          <w:marLeft w:val="0"/>
          <w:marRight w:val="0"/>
          <w:marTop w:val="0"/>
          <w:marBottom w:val="0"/>
          <w:divBdr>
            <w:top w:val="none" w:sz="0" w:space="0" w:color="auto"/>
            <w:left w:val="none" w:sz="0" w:space="0" w:color="auto"/>
            <w:bottom w:val="none" w:sz="0" w:space="0" w:color="auto"/>
            <w:right w:val="none" w:sz="0" w:space="0" w:color="auto"/>
          </w:divBdr>
        </w:div>
        <w:div w:id="269631536">
          <w:marLeft w:val="0"/>
          <w:marRight w:val="0"/>
          <w:marTop w:val="0"/>
          <w:marBottom w:val="0"/>
          <w:divBdr>
            <w:top w:val="none" w:sz="0" w:space="0" w:color="auto"/>
            <w:left w:val="none" w:sz="0" w:space="0" w:color="auto"/>
            <w:bottom w:val="none" w:sz="0" w:space="0" w:color="auto"/>
            <w:right w:val="none" w:sz="0" w:space="0" w:color="auto"/>
          </w:divBdr>
        </w:div>
        <w:div w:id="294454408">
          <w:marLeft w:val="0"/>
          <w:marRight w:val="0"/>
          <w:marTop w:val="0"/>
          <w:marBottom w:val="0"/>
          <w:divBdr>
            <w:top w:val="none" w:sz="0" w:space="0" w:color="auto"/>
            <w:left w:val="none" w:sz="0" w:space="0" w:color="auto"/>
            <w:bottom w:val="none" w:sz="0" w:space="0" w:color="auto"/>
            <w:right w:val="none" w:sz="0" w:space="0" w:color="auto"/>
          </w:divBdr>
        </w:div>
        <w:div w:id="797377028">
          <w:marLeft w:val="0"/>
          <w:marRight w:val="0"/>
          <w:marTop w:val="0"/>
          <w:marBottom w:val="0"/>
          <w:divBdr>
            <w:top w:val="none" w:sz="0" w:space="0" w:color="auto"/>
            <w:left w:val="none" w:sz="0" w:space="0" w:color="auto"/>
            <w:bottom w:val="none" w:sz="0" w:space="0" w:color="auto"/>
            <w:right w:val="none" w:sz="0" w:space="0" w:color="auto"/>
          </w:divBdr>
        </w:div>
        <w:div w:id="1093865719">
          <w:marLeft w:val="0"/>
          <w:marRight w:val="0"/>
          <w:marTop w:val="0"/>
          <w:marBottom w:val="0"/>
          <w:divBdr>
            <w:top w:val="none" w:sz="0" w:space="0" w:color="auto"/>
            <w:left w:val="none" w:sz="0" w:space="0" w:color="auto"/>
            <w:bottom w:val="none" w:sz="0" w:space="0" w:color="auto"/>
            <w:right w:val="none" w:sz="0" w:space="0" w:color="auto"/>
          </w:divBdr>
        </w:div>
        <w:div w:id="1145898879">
          <w:marLeft w:val="0"/>
          <w:marRight w:val="0"/>
          <w:marTop w:val="0"/>
          <w:marBottom w:val="0"/>
          <w:divBdr>
            <w:top w:val="none" w:sz="0" w:space="0" w:color="auto"/>
            <w:left w:val="none" w:sz="0" w:space="0" w:color="auto"/>
            <w:bottom w:val="none" w:sz="0" w:space="0" w:color="auto"/>
            <w:right w:val="none" w:sz="0" w:space="0" w:color="auto"/>
          </w:divBdr>
        </w:div>
        <w:div w:id="1180464917">
          <w:marLeft w:val="0"/>
          <w:marRight w:val="0"/>
          <w:marTop w:val="0"/>
          <w:marBottom w:val="0"/>
          <w:divBdr>
            <w:top w:val="none" w:sz="0" w:space="0" w:color="auto"/>
            <w:left w:val="none" w:sz="0" w:space="0" w:color="auto"/>
            <w:bottom w:val="none" w:sz="0" w:space="0" w:color="auto"/>
            <w:right w:val="none" w:sz="0" w:space="0" w:color="auto"/>
          </w:divBdr>
        </w:div>
        <w:div w:id="1219633688">
          <w:marLeft w:val="0"/>
          <w:marRight w:val="0"/>
          <w:marTop w:val="0"/>
          <w:marBottom w:val="0"/>
          <w:divBdr>
            <w:top w:val="none" w:sz="0" w:space="0" w:color="auto"/>
            <w:left w:val="none" w:sz="0" w:space="0" w:color="auto"/>
            <w:bottom w:val="none" w:sz="0" w:space="0" w:color="auto"/>
            <w:right w:val="none" w:sz="0" w:space="0" w:color="auto"/>
          </w:divBdr>
        </w:div>
        <w:div w:id="1250773409">
          <w:marLeft w:val="0"/>
          <w:marRight w:val="0"/>
          <w:marTop w:val="0"/>
          <w:marBottom w:val="0"/>
          <w:divBdr>
            <w:top w:val="none" w:sz="0" w:space="0" w:color="auto"/>
            <w:left w:val="none" w:sz="0" w:space="0" w:color="auto"/>
            <w:bottom w:val="none" w:sz="0" w:space="0" w:color="auto"/>
            <w:right w:val="none" w:sz="0" w:space="0" w:color="auto"/>
          </w:divBdr>
        </w:div>
        <w:div w:id="1408381185">
          <w:marLeft w:val="0"/>
          <w:marRight w:val="0"/>
          <w:marTop w:val="0"/>
          <w:marBottom w:val="0"/>
          <w:divBdr>
            <w:top w:val="none" w:sz="0" w:space="0" w:color="auto"/>
            <w:left w:val="none" w:sz="0" w:space="0" w:color="auto"/>
            <w:bottom w:val="none" w:sz="0" w:space="0" w:color="auto"/>
            <w:right w:val="none" w:sz="0" w:space="0" w:color="auto"/>
          </w:divBdr>
        </w:div>
        <w:div w:id="1411852414">
          <w:marLeft w:val="0"/>
          <w:marRight w:val="0"/>
          <w:marTop w:val="0"/>
          <w:marBottom w:val="0"/>
          <w:divBdr>
            <w:top w:val="none" w:sz="0" w:space="0" w:color="auto"/>
            <w:left w:val="none" w:sz="0" w:space="0" w:color="auto"/>
            <w:bottom w:val="none" w:sz="0" w:space="0" w:color="auto"/>
            <w:right w:val="none" w:sz="0" w:space="0" w:color="auto"/>
          </w:divBdr>
        </w:div>
        <w:div w:id="1423718272">
          <w:marLeft w:val="0"/>
          <w:marRight w:val="0"/>
          <w:marTop w:val="0"/>
          <w:marBottom w:val="0"/>
          <w:divBdr>
            <w:top w:val="none" w:sz="0" w:space="0" w:color="auto"/>
            <w:left w:val="none" w:sz="0" w:space="0" w:color="auto"/>
            <w:bottom w:val="none" w:sz="0" w:space="0" w:color="auto"/>
            <w:right w:val="none" w:sz="0" w:space="0" w:color="auto"/>
          </w:divBdr>
        </w:div>
        <w:div w:id="1584950932">
          <w:marLeft w:val="0"/>
          <w:marRight w:val="0"/>
          <w:marTop w:val="0"/>
          <w:marBottom w:val="0"/>
          <w:divBdr>
            <w:top w:val="none" w:sz="0" w:space="0" w:color="auto"/>
            <w:left w:val="none" w:sz="0" w:space="0" w:color="auto"/>
            <w:bottom w:val="none" w:sz="0" w:space="0" w:color="auto"/>
            <w:right w:val="none" w:sz="0" w:space="0" w:color="auto"/>
          </w:divBdr>
        </w:div>
        <w:div w:id="1708751842">
          <w:marLeft w:val="0"/>
          <w:marRight w:val="0"/>
          <w:marTop w:val="0"/>
          <w:marBottom w:val="0"/>
          <w:divBdr>
            <w:top w:val="none" w:sz="0" w:space="0" w:color="auto"/>
            <w:left w:val="none" w:sz="0" w:space="0" w:color="auto"/>
            <w:bottom w:val="none" w:sz="0" w:space="0" w:color="auto"/>
            <w:right w:val="none" w:sz="0" w:space="0" w:color="auto"/>
          </w:divBdr>
        </w:div>
        <w:div w:id="1795902775">
          <w:marLeft w:val="0"/>
          <w:marRight w:val="0"/>
          <w:marTop w:val="0"/>
          <w:marBottom w:val="0"/>
          <w:divBdr>
            <w:top w:val="none" w:sz="0" w:space="0" w:color="auto"/>
            <w:left w:val="none" w:sz="0" w:space="0" w:color="auto"/>
            <w:bottom w:val="none" w:sz="0" w:space="0" w:color="auto"/>
            <w:right w:val="none" w:sz="0" w:space="0" w:color="auto"/>
          </w:divBdr>
        </w:div>
        <w:div w:id="2118525477">
          <w:marLeft w:val="0"/>
          <w:marRight w:val="0"/>
          <w:marTop w:val="0"/>
          <w:marBottom w:val="0"/>
          <w:divBdr>
            <w:top w:val="none" w:sz="0" w:space="0" w:color="auto"/>
            <w:left w:val="none" w:sz="0" w:space="0" w:color="auto"/>
            <w:bottom w:val="none" w:sz="0" w:space="0" w:color="auto"/>
            <w:right w:val="none" w:sz="0" w:space="0" w:color="auto"/>
          </w:divBdr>
        </w:div>
      </w:divsChild>
    </w:div>
    <w:div w:id="373846968">
      <w:bodyDiv w:val="1"/>
      <w:marLeft w:val="0"/>
      <w:marRight w:val="0"/>
      <w:marTop w:val="0"/>
      <w:marBottom w:val="0"/>
      <w:divBdr>
        <w:top w:val="none" w:sz="0" w:space="0" w:color="auto"/>
        <w:left w:val="none" w:sz="0" w:space="0" w:color="auto"/>
        <w:bottom w:val="none" w:sz="0" w:space="0" w:color="auto"/>
        <w:right w:val="none" w:sz="0" w:space="0" w:color="auto"/>
      </w:divBdr>
      <w:divsChild>
        <w:div w:id="1690444379">
          <w:marLeft w:val="0"/>
          <w:marRight w:val="0"/>
          <w:marTop w:val="0"/>
          <w:marBottom w:val="0"/>
          <w:divBdr>
            <w:top w:val="none" w:sz="0" w:space="0" w:color="auto"/>
            <w:left w:val="none" w:sz="0" w:space="0" w:color="auto"/>
            <w:bottom w:val="none" w:sz="0" w:space="0" w:color="auto"/>
            <w:right w:val="none" w:sz="0" w:space="0" w:color="auto"/>
          </w:divBdr>
          <w:divsChild>
            <w:div w:id="522089971">
              <w:marLeft w:val="0"/>
              <w:marRight w:val="0"/>
              <w:marTop w:val="0"/>
              <w:marBottom w:val="0"/>
              <w:divBdr>
                <w:top w:val="none" w:sz="0" w:space="0" w:color="auto"/>
                <w:left w:val="none" w:sz="0" w:space="0" w:color="auto"/>
                <w:bottom w:val="none" w:sz="0" w:space="0" w:color="auto"/>
                <w:right w:val="none" w:sz="0" w:space="0" w:color="auto"/>
              </w:divBdr>
            </w:div>
            <w:div w:id="7964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03232">
      <w:bodyDiv w:val="1"/>
      <w:marLeft w:val="0"/>
      <w:marRight w:val="0"/>
      <w:marTop w:val="0"/>
      <w:marBottom w:val="0"/>
      <w:divBdr>
        <w:top w:val="none" w:sz="0" w:space="0" w:color="auto"/>
        <w:left w:val="none" w:sz="0" w:space="0" w:color="auto"/>
        <w:bottom w:val="none" w:sz="0" w:space="0" w:color="auto"/>
        <w:right w:val="none" w:sz="0" w:space="0" w:color="auto"/>
      </w:divBdr>
    </w:div>
    <w:div w:id="389154623">
      <w:bodyDiv w:val="1"/>
      <w:marLeft w:val="0"/>
      <w:marRight w:val="0"/>
      <w:marTop w:val="0"/>
      <w:marBottom w:val="0"/>
      <w:divBdr>
        <w:top w:val="none" w:sz="0" w:space="0" w:color="auto"/>
        <w:left w:val="none" w:sz="0" w:space="0" w:color="auto"/>
        <w:bottom w:val="none" w:sz="0" w:space="0" w:color="auto"/>
        <w:right w:val="none" w:sz="0" w:space="0" w:color="auto"/>
      </w:divBdr>
      <w:divsChild>
        <w:div w:id="1184631549">
          <w:marLeft w:val="0"/>
          <w:marRight w:val="0"/>
          <w:marTop w:val="0"/>
          <w:marBottom w:val="0"/>
          <w:divBdr>
            <w:top w:val="none" w:sz="0" w:space="0" w:color="auto"/>
            <w:left w:val="none" w:sz="0" w:space="0" w:color="auto"/>
            <w:bottom w:val="none" w:sz="0" w:space="0" w:color="auto"/>
            <w:right w:val="none" w:sz="0" w:space="0" w:color="auto"/>
          </w:divBdr>
        </w:div>
      </w:divsChild>
    </w:div>
    <w:div w:id="392972459">
      <w:bodyDiv w:val="1"/>
      <w:marLeft w:val="0"/>
      <w:marRight w:val="0"/>
      <w:marTop w:val="0"/>
      <w:marBottom w:val="0"/>
      <w:divBdr>
        <w:top w:val="none" w:sz="0" w:space="0" w:color="auto"/>
        <w:left w:val="none" w:sz="0" w:space="0" w:color="auto"/>
        <w:bottom w:val="none" w:sz="0" w:space="0" w:color="auto"/>
        <w:right w:val="none" w:sz="0" w:space="0" w:color="auto"/>
      </w:divBdr>
      <w:divsChild>
        <w:div w:id="128980363">
          <w:marLeft w:val="0"/>
          <w:marRight w:val="0"/>
          <w:marTop w:val="0"/>
          <w:marBottom w:val="0"/>
          <w:divBdr>
            <w:top w:val="none" w:sz="0" w:space="0" w:color="auto"/>
            <w:left w:val="none" w:sz="0" w:space="0" w:color="auto"/>
            <w:bottom w:val="none" w:sz="0" w:space="0" w:color="auto"/>
            <w:right w:val="none" w:sz="0" w:space="0" w:color="auto"/>
          </w:divBdr>
        </w:div>
        <w:div w:id="1964647766">
          <w:marLeft w:val="0"/>
          <w:marRight w:val="0"/>
          <w:marTop w:val="0"/>
          <w:marBottom w:val="0"/>
          <w:divBdr>
            <w:top w:val="none" w:sz="0" w:space="0" w:color="auto"/>
            <w:left w:val="none" w:sz="0" w:space="0" w:color="auto"/>
            <w:bottom w:val="none" w:sz="0" w:space="0" w:color="auto"/>
            <w:right w:val="none" w:sz="0" w:space="0" w:color="auto"/>
          </w:divBdr>
        </w:div>
        <w:div w:id="1525095378">
          <w:marLeft w:val="0"/>
          <w:marRight w:val="0"/>
          <w:marTop w:val="0"/>
          <w:marBottom w:val="0"/>
          <w:divBdr>
            <w:top w:val="none" w:sz="0" w:space="0" w:color="auto"/>
            <w:left w:val="none" w:sz="0" w:space="0" w:color="auto"/>
            <w:bottom w:val="none" w:sz="0" w:space="0" w:color="auto"/>
            <w:right w:val="none" w:sz="0" w:space="0" w:color="auto"/>
          </w:divBdr>
        </w:div>
        <w:div w:id="1238324963">
          <w:marLeft w:val="0"/>
          <w:marRight w:val="0"/>
          <w:marTop w:val="0"/>
          <w:marBottom w:val="0"/>
          <w:divBdr>
            <w:top w:val="none" w:sz="0" w:space="0" w:color="auto"/>
            <w:left w:val="none" w:sz="0" w:space="0" w:color="auto"/>
            <w:bottom w:val="none" w:sz="0" w:space="0" w:color="auto"/>
            <w:right w:val="none" w:sz="0" w:space="0" w:color="auto"/>
          </w:divBdr>
        </w:div>
        <w:div w:id="1974476693">
          <w:marLeft w:val="0"/>
          <w:marRight w:val="0"/>
          <w:marTop w:val="0"/>
          <w:marBottom w:val="0"/>
          <w:divBdr>
            <w:top w:val="none" w:sz="0" w:space="0" w:color="auto"/>
            <w:left w:val="none" w:sz="0" w:space="0" w:color="auto"/>
            <w:bottom w:val="none" w:sz="0" w:space="0" w:color="auto"/>
            <w:right w:val="none" w:sz="0" w:space="0" w:color="auto"/>
          </w:divBdr>
        </w:div>
      </w:divsChild>
    </w:div>
    <w:div w:id="402335484">
      <w:bodyDiv w:val="1"/>
      <w:marLeft w:val="0"/>
      <w:marRight w:val="0"/>
      <w:marTop w:val="0"/>
      <w:marBottom w:val="0"/>
      <w:divBdr>
        <w:top w:val="none" w:sz="0" w:space="0" w:color="auto"/>
        <w:left w:val="none" w:sz="0" w:space="0" w:color="auto"/>
        <w:bottom w:val="none" w:sz="0" w:space="0" w:color="auto"/>
        <w:right w:val="none" w:sz="0" w:space="0" w:color="auto"/>
      </w:divBdr>
    </w:div>
    <w:div w:id="406073388">
      <w:bodyDiv w:val="1"/>
      <w:marLeft w:val="0"/>
      <w:marRight w:val="0"/>
      <w:marTop w:val="0"/>
      <w:marBottom w:val="0"/>
      <w:divBdr>
        <w:top w:val="none" w:sz="0" w:space="0" w:color="auto"/>
        <w:left w:val="none" w:sz="0" w:space="0" w:color="auto"/>
        <w:bottom w:val="none" w:sz="0" w:space="0" w:color="auto"/>
        <w:right w:val="none" w:sz="0" w:space="0" w:color="auto"/>
      </w:divBdr>
    </w:div>
    <w:div w:id="421683010">
      <w:bodyDiv w:val="1"/>
      <w:marLeft w:val="0"/>
      <w:marRight w:val="0"/>
      <w:marTop w:val="0"/>
      <w:marBottom w:val="0"/>
      <w:divBdr>
        <w:top w:val="none" w:sz="0" w:space="0" w:color="auto"/>
        <w:left w:val="none" w:sz="0" w:space="0" w:color="auto"/>
        <w:bottom w:val="none" w:sz="0" w:space="0" w:color="auto"/>
        <w:right w:val="none" w:sz="0" w:space="0" w:color="auto"/>
      </w:divBdr>
    </w:div>
    <w:div w:id="460880598">
      <w:bodyDiv w:val="1"/>
      <w:marLeft w:val="0"/>
      <w:marRight w:val="0"/>
      <w:marTop w:val="0"/>
      <w:marBottom w:val="0"/>
      <w:divBdr>
        <w:top w:val="none" w:sz="0" w:space="0" w:color="auto"/>
        <w:left w:val="none" w:sz="0" w:space="0" w:color="auto"/>
        <w:bottom w:val="none" w:sz="0" w:space="0" w:color="auto"/>
        <w:right w:val="none" w:sz="0" w:space="0" w:color="auto"/>
      </w:divBdr>
    </w:div>
    <w:div w:id="464155856">
      <w:bodyDiv w:val="1"/>
      <w:marLeft w:val="0"/>
      <w:marRight w:val="0"/>
      <w:marTop w:val="0"/>
      <w:marBottom w:val="0"/>
      <w:divBdr>
        <w:top w:val="none" w:sz="0" w:space="0" w:color="auto"/>
        <w:left w:val="none" w:sz="0" w:space="0" w:color="auto"/>
        <w:bottom w:val="none" w:sz="0" w:space="0" w:color="auto"/>
        <w:right w:val="none" w:sz="0" w:space="0" w:color="auto"/>
      </w:divBdr>
    </w:div>
    <w:div w:id="469326349">
      <w:bodyDiv w:val="1"/>
      <w:marLeft w:val="0"/>
      <w:marRight w:val="0"/>
      <w:marTop w:val="0"/>
      <w:marBottom w:val="0"/>
      <w:divBdr>
        <w:top w:val="none" w:sz="0" w:space="0" w:color="auto"/>
        <w:left w:val="none" w:sz="0" w:space="0" w:color="auto"/>
        <w:bottom w:val="none" w:sz="0" w:space="0" w:color="auto"/>
        <w:right w:val="none" w:sz="0" w:space="0" w:color="auto"/>
      </w:divBdr>
    </w:div>
    <w:div w:id="483283553">
      <w:bodyDiv w:val="1"/>
      <w:marLeft w:val="0"/>
      <w:marRight w:val="0"/>
      <w:marTop w:val="0"/>
      <w:marBottom w:val="0"/>
      <w:divBdr>
        <w:top w:val="none" w:sz="0" w:space="0" w:color="auto"/>
        <w:left w:val="none" w:sz="0" w:space="0" w:color="auto"/>
        <w:bottom w:val="none" w:sz="0" w:space="0" w:color="auto"/>
        <w:right w:val="none" w:sz="0" w:space="0" w:color="auto"/>
      </w:divBdr>
    </w:div>
    <w:div w:id="486634187">
      <w:bodyDiv w:val="1"/>
      <w:marLeft w:val="0"/>
      <w:marRight w:val="0"/>
      <w:marTop w:val="0"/>
      <w:marBottom w:val="0"/>
      <w:divBdr>
        <w:top w:val="none" w:sz="0" w:space="0" w:color="auto"/>
        <w:left w:val="none" w:sz="0" w:space="0" w:color="auto"/>
        <w:bottom w:val="none" w:sz="0" w:space="0" w:color="auto"/>
        <w:right w:val="none" w:sz="0" w:space="0" w:color="auto"/>
      </w:divBdr>
    </w:div>
    <w:div w:id="492110223">
      <w:bodyDiv w:val="1"/>
      <w:marLeft w:val="0"/>
      <w:marRight w:val="0"/>
      <w:marTop w:val="0"/>
      <w:marBottom w:val="0"/>
      <w:divBdr>
        <w:top w:val="none" w:sz="0" w:space="0" w:color="auto"/>
        <w:left w:val="none" w:sz="0" w:space="0" w:color="auto"/>
        <w:bottom w:val="none" w:sz="0" w:space="0" w:color="auto"/>
        <w:right w:val="none" w:sz="0" w:space="0" w:color="auto"/>
      </w:divBdr>
    </w:div>
    <w:div w:id="493648581">
      <w:bodyDiv w:val="1"/>
      <w:marLeft w:val="0"/>
      <w:marRight w:val="0"/>
      <w:marTop w:val="0"/>
      <w:marBottom w:val="0"/>
      <w:divBdr>
        <w:top w:val="none" w:sz="0" w:space="0" w:color="auto"/>
        <w:left w:val="none" w:sz="0" w:space="0" w:color="auto"/>
        <w:bottom w:val="none" w:sz="0" w:space="0" w:color="auto"/>
        <w:right w:val="none" w:sz="0" w:space="0" w:color="auto"/>
      </w:divBdr>
    </w:div>
    <w:div w:id="497769657">
      <w:bodyDiv w:val="1"/>
      <w:marLeft w:val="0"/>
      <w:marRight w:val="0"/>
      <w:marTop w:val="0"/>
      <w:marBottom w:val="0"/>
      <w:divBdr>
        <w:top w:val="none" w:sz="0" w:space="0" w:color="auto"/>
        <w:left w:val="none" w:sz="0" w:space="0" w:color="auto"/>
        <w:bottom w:val="none" w:sz="0" w:space="0" w:color="auto"/>
        <w:right w:val="none" w:sz="0" w:space="0" w:color="auto"/>
      </w:divBdr>
    </w:div>
    <w:div w:id="521017218">
      <w:bodyDiv w:val="1"/>
      <w:marLeft w:val="0"/>
      <w:marRight w:val="0"/>
      <w:marTop w:val="0"/>
      <w:marBottom w:val="0"/>
      <w:divBdr>
        <w:top w:val="none" w:sz="0" w:space="0" w:color="auto"/>
        <w:left w:val="none" w:sz="0" w:space="0" w:color="auto"/>
        <w:bottom w:val="none" w:sz="0" w:space="0" w:color="auto"/>
        <w:right w:val="none" w:sz="0" w:space="0" w:color="auto"/>
      </w:divBdr>
    </w:div>
    <w:div w:id="533467617">
      <w:bodyDiv w:val="1"/>
      <w:marLeft w:val="0"/>
      <w:marRight w:val="0"/>
      <w:marTop w:val="0"/>
      <w:marBottom w:val="0"/>
      <w:divBdr>
        <w:top w:val="none" w:sz="0" w:space="0" w:color="auto"/>
        <w:left w:val="none" w:sz="0" w:space="0" w:color="auto"/>
        <w:bottom w:val="none" w:sz="0" w:space="0" w:color="auto"/>
        <w:right w:val="none" w:sz="0" w:space="0" w:color="auto"/>
      </w:divBdr>
    </w:div>
    <w:div w:id="560942319">
      <w:bodyDiv w:val="1"/>
      <w:marLeft w:val="0"/>
      <w:marRight w:val="0"/>
      <w:marTop w:val="0"/>
      <w:marBottom w:val="0"/>
      <w:divBdr>
        <w:top w:val="none" w:sz="0" w:space="0" w:color="auto"/>
        <w:left w:val="none" w:sz="0" w:space="0" w:color="auto"/>
        <w:bottom w:val="none" w:sz="0" w:space="0" w:color="auto"/>
        <w:right w:val="none" w:sz="0" w:space="0" w:color="auto"/>
      </w:divBdr>
    </w:div>
    <w:div w:id="595679035">
      <w:bodyDiv w:val="1"/>
      <w:marLeft w:val="0"/>
      <w:marRight w:val="0"/>
      <w:marTop w:val="0"/>
      <w:marBottom w:val="0"/>
      <w:divBdr>
        <w:top w:val="none" w:sz="0" w:space="0" w:color="auto"/>
        <w:left w:val="none" w:sz="0" w:space="0" w:color="auto"/>
        <w:bottom w:val="none" w:sz="0" w:space="0" w:color="auto"/>
        <w:right w:val="none" w:sz="0" w:space="0" w:color="auto"/>
      </w:divBdr>
    </w:div>
    <w:div w:id="614563528">
      <w:bodyDiv w:val="1"/>
      <w:marLeft w:val="0"/>
      <w:marRight w:val="0"/>
      <w:marTop w:val="0"/>
      <w:marBottom w:val="0"/>
      <w:divBdr>
        <w:top w:val="none" w:sz="0" w:space="0" w:color="auto"/>
        <w:left w:val="none" w:sz="0" w:space="0" w:color="auto"/>
        <w:bottom w:val="none" w:sz="0" w:space="0" w:color="auto"/>
        <w:right w:val="none" w:sz="0" w:space="0" w:color="auto"/>
      </w:divBdr>
      <w:divsChild>
        <w:div w:id="797338363">
          <w:marLeft w:val="0"/>
          <w:marRight w:val="0"/>
          <w:marTop w:val="0"/>
          <w:marBottom w:val="0"/>
          <w:divBdr>
            <w:top w:val="none" w:sz="0" w:space="0" w:color="auto"/>
            <w:left w:val="none" w:sz="0" w:space="0" w:color="auto"/>
            <w:bottom w:val="none" w:sz="0" w:space="0" w:color="auto"/>
            <w:right w:val="none" w:sz="0" w:space="0" w:color="auto"/>
          </w:divBdr>
        </w:div>
        <w:div w:id="1376782741">
          <w:marLeft w:val="0"/>
          <w:marRight w:val="0"/>
          <w:marTop w:val="0"/>
          <w:marBottom w:val="0"/>
          <w:divBdr>
            <w:top w:val="none" w:sz="0" w:space="0" w:color="auto"/>
            <w:left w:val="none" w:sz="0" w:space="0" w:color="auto"/>
            <w:bottom w:val="none" w:sz="0" w:space="0" w:color="auto"/>
            <w:right w:val="none" w:sz="0" w:space="0" w:color="auto"/>
          </w:divBdr>
        </w:div>
      </w:divsChild>
    </w:div>
    <w:div w:id="618805801">
      <w:bodyDiv w:val="1"/>
      <w:marLeft w:val="0"/>
      <w:marRight w:val="0"/>
      <w:marTop w:val="0"/>
      <w:marBottom w:val="0"/>
      <w:divBdr>
        <w:top w:val="none" w:sz="0" w:space="0" w:color="auto"/>
        <w:left w:val="none" w:sz="0" w:space="0" w:color="auto"/>
        <w:bottom w:val="none" w:sz="0" w:space="0" w:color="auto"/>
        <w:right w:val="none" w:sz="0" w:space="0" w:color="auto"/>
      </w:divBdr>
    </w:div>
    <w:div w:id="656349327">
      <w:bodyDiv w:val="1"/>
      <w:marLeft w:val="0"/>
      <w:marRight w:val="0"/>
      <w:marTop w:val="0"/>
      <w:marBottom w:val="0"/>
      <w:divBdr>
        <w:top w:val="none" w:sz="0" w:space="0" w:color="auto"/>
        <w:left w:val="none" w:sz="0" w:space="0" w:color="auto"/>
        <w:bottom w:val="none" w:sz="0" w:space="0" w:color="auto"/>
        <w:right w:val="none" w:sz="0" w:space="0" w:color="auto"/>
      </w:divBdr>
    </w:div>
    <w:div w:id="657542550">
      <w:bodyDiv w:val="1"/>
      <w:marLeft w:val="0"/>
      <w:marRight w:val="0"/>
      <w:marTop w:val="0"/>
      <w:marBottom w:val="0"/>
      <w:divBdr>
        <w:top w:val="none" w:sz="0" w:space="0" w:color="auto"/>
        <w:left w:val="none" w:sz="0" w:space="0" w:color="auto"/>
        <w:bottom w:val="none" w:sz="0" w:space="0" w:color="auto"/>
        <w:right w:val="none" w:sz="0" w:space="0" w:color="auto"/>
      </w:divBdr>
    </w:div>
    <w:div w:id="660894580">
      <w:bodyDiv w:val="1"/>
      <w:marLeft w:val="0"/>
      <w:marRight w:val="0"/>
      <w:marTop w:val="0"/>
      <w:marBottom w:val="0"/>
      <w:divBdr>
        <w:top w:val="none" w:sz="0" w:space="0" w:color="auto"/>
        <w:left w:val="none" w:sz="0" w:space="0" w:color="auto"/>
        <w:bottom w:val="none" w:sz="0" w:space="0" w:color="auto"/>
        <w:right w:val="none" w:sz="0" w:space="0" w:color="auto"/>
      </w:divBdr>
    </w:div>
    <w:div w:id="674457555">
      <w:bodyDiv w:val="1"/>
      <w:marLeft w:val="0"/>
      <w:marRight w:val="0"/>
      <w:marTop w:val="0"/>
      <w:marBottom w:val="0"/>
      <w:divBdr>
        <w:top w:val="none" w:sz="0" w:space="0" w:color="auto"/>
        <w:left w:val="none" w:sz="0" w:space="0" w:color="auto"/>
        <w:bottom w:val="none" w:sz="0" w:space="0" w:color="auto"/>
        <w:right w:val="none" w:sz="0" w:space="0" w:color="auto"/>
      </w:divBdr>
    </w:div>
    <w:div w:id="678972607">
      <w:bodyDiv w:val="1"/>
      <w:marLeft w:val="0"/>
      <w:marRight w:val="0"/>
      <w:marTop w:val="0"/>
      <w:marBottom w:val="0"/>
      <w:divBdr>
        <w:top w:val="none" w:sz="0" w:space="0" w:color="auto"/>
        <w:left w:val="none" w:sz="0" w:space="0" w:color="auto"/>
        <w:bottom w:val="none" w:sz="0" w:space="0" w:color="auto"/>
        <w:right w:val="none" w:sz="0" w:space="0" w:color="auto"/>
      </w:divBdr>
    </w:div>
    <w:div w:id="702095354">
      <w:bodyDiv w:val="1"/>
      <w:marLeft w:val="0"/>
      <w:marRight w:val="0"/>
      <w:marTop w:val="0"/>
      <w:marBottom w:val="0"/>
      <w:divBdr>
        <w:top w:val="none" w:sz="0" w:space="0" w:color="auto"/>
        <w:left w:val="none" w:sz="0" w:space="0" w:color="auto"/>
        <w:bottom w:val="none" w:sz="0" w:space="0" w:color="auto"/>
        <w:right w:val="none" w:sz="0" w:space="0" w:color="auto"/>
      </w:divBdr>
    </w:div>
    <w:div w:id="708842590">
      <w:bodyDiv w:val="1"/>
      <w:marLeft w:val="0"/>
      <w:marRight w:val="0"/>
      <w:marTop w:val="0"/>
      <w:marBottom w:val="0"/>
      <w:divBdr>
        <w:top w:val="none" w:sz="0" w:space="0" w:color="auto"/>
        <w:left w:val="none" w:sz="0" w:space="0" w:color="auto"/>
        <w:bottom w:val="none" w:sz="0" w:space="0" w:color="auto"/>
        <w:right w:val="none" w:sz="0" w:space="0" w:color="auto"/>
      </w:divBdr>
    </w:div>
    <w:div w:id="712464867">
      <w:bodyDiv w:val="1"/>
      <w:marLeft w:val="0"/>
      <w:marRight w:val="0"/>
      <w:marTop w:val="0"/>
      <w:marBottom w:val="0"/>
      <w:divBdr>
        <w:top w:val="none" w:sz="0" w:space="0" w:color="auto"/>
        <w:left w:val="none" w:sz="0" w:space="0" w:color="auto"/>
        <w:bottom w:val="none" w:sz="0" w:space="0" w:color="auto"/>
        <w:right w:val="none" w:sz="0" w:space="0" w:color="auto"/>
      </w:divBdr>
    </w:div>
    <w:div w:id="721294400">
      <w:bodyDiv w:val="1"/>
      <w:marLeft w:val="0"/>
      <w:marRight w:val="0"/>
      <w:marTop w:val="0"/>
      <w:marBottom w:val="0"/>
      <w:divBdr>
        <w:top w:val="none" w:sz="0" w:space="0" w:color="auto"/>
        <w:left w:val="none" w:sz="0" w:space="0" w:color="auto"/>
        <w:bottom w:val="none" w:sz="0" w:space="0" w:color="auto"/>
        <w:right w:val="none" w:sz="0" w:space="0" w:color="auto"/>
      </w:divBdr>
    </w:div>
    <w:div w:id="727798209">
      <w:bodyDiv w:val="1"/>
      <w:marLeft w:val="0"/>
      <w:marRight w:val="0"/>
      <w:marTop w:val="0"/>
      <w:marBottom w:val="0"/>
      <w:divBdr>
        <w:top w:val="none" w:sz="0" w:space="0" w:color="auto"/>
        <w:left w:val="none" w:sz="0" w:space="0" w:color="auto"/>
        <w:bottom w:val="none" w:sz="0" w:space="0" w:color="auto"/>
        <w:right w:val="none" w:sz="0" w:space="0" w:color="auto"/>
      </w:divBdr>
    </w:div>
    <w:div w:id="728309843">
      <w:bodyDiv w:val="1"/>
      <w:marLeft w:val="0"/>
      <w:marRight w:val="0"/>
      <w:marTop w:val="0"/>
      <w:marBottom w:val="0"/>
      <w:divBdr>
        <w:top w:val="none" w:sz="0" w:space="0" w:color="auto"/>
        <w:left w:val="none" w:sz="0" w:space="0" w:color="auto"/>
        <w:bottom w:val="none" w:sz="0" w:space="0" w:color="auto"/>
        <w:right w:val="none" w:sz="0" w:space="0" w:color="auto"/>
      </w:divBdr>
      <w:divsChild>
        <w:div w:id="52973669">
          <w:marLeft w:val="0"/>
          <w:marRight w:val="0"/>
          <w:marTop w:val="0"/>
          <w:marBottom w:val="0"/>
          <w:divBdr>
            <w:top w:val="none" w:sz="0" w:space="0" w:color="auto"/>
            <w:left w:val="none" w:sz="0" w:space="0" w:color="auto"/>
            <w:bottom w:val="none" w:sz="0" w:space="0" w:color="auto"/>
            <w:right w:val="none" w:sz="0" w:space="0" w:color="auto"/>
          </w:divBdr>
        </w:div>
        <w:div w:id="215702218">
          <w:marLeft w:val="0"/>
          <w:marRight w:val="0"/>
          <w:marTop w:val="0"/>
          <w:marBottom w:val="0"/>
          <w:divBdr>
            <w:top w:val="none" w:sz="0" w:space="0" w:color="auto"/>
            <w:left w:val="none" w:sz="0" w:space="0" w:color="auto"/>
            <w:bottom w:val="none" w:sz="0" w:space="0" w:color="auto"/>
            <w:right w:val="none" w:sz="0" w:space="0" w:color="auto"/>
          </w:divBdr>
        </w:div>
        <w:div w:id="341593158">
          <w:marLeft w:val="0"/>
          <w:marRight w:val="0"/>
          <w:marTop w:val="0"/>
          <w:marBottom w:val="0"/>
          <w:divBdr>
            <w:top w:val="none" w:sz="0" w:space="0" w:color="auto"/>
            <w:left w:val="none" w:sz="0" w:space="0" w:color="auto"/>
            <w:bottom w:val="none" w:sz="0" w:space="0" w:color="auto"/>
            <w:right w:val="none" w:sz="0" w:space="0" w:color="auto"/>
          </w:divBdr>
        </w:div>
        <w:div w:id="495845862">
          <w:marLeft w:val="0"/>
          <w:marRight w:val="0"/>
          <w:marTop w:val="0"/>
          <w:marBottom w:val="0"/>
          <w:divBdr>
            <w:top w:val="none" w:sz="0" w:space="0" w:color="auto"/>
            <w:left w:val="none" w:sz="0" w:space="0" w:color="auto"/>
            <w:bottom w:val="none" w:sz="0" w:space="0" w:color="auto"/>
            <w:right w:val="none" w:sz="0" w:space="0" w:color="auto"/>
          </w:divBdr>
        </w:div>
        <w:div w:id="641081992">
          <w:marLeft w:val="0"/>
          <w:marRight w:val="0"/>
          <w:marTop w:val="0"/>
          <w:marBottom w:val="0"/>
          <w:divBdr>
            <w:top w:val="none" w:sz="0" w:space="0" w:color="auto"/>
            <w:left w:val="none" w:sz="0" w:space="0" w:color="auto"/>
            <w:bottom w:val="none" w:sz="0" w:space="0" w:color="auto"/>
            <w:right w:val="none" w:sz="0" w:space="0" w:color="auto"/>
          </w:divBdr>
        </w:div>
        <w:div w:id="1045449056">
          <w:marLeft w:val="0"/>
          <w:marRight w:val="0"/>
          <w:marTop w:val="0"/>
          <w:marBottom w:val="0"/>
          <w:divBdr>
            <w:top w:val="none" w:sz="0" w:space="0" w:color="auto"/>
            <w:left w:val="none" w:sz="0" w:space="0" w:color="auto"/>
            <w:bottom w:val="none" w:sz="0" w:space="0" w:color="auto"/>
            <w:right w:val="none" w:sz="0" w:space="0" w:color="auto"/>
          </w:divBdr>
        </w:div>
        <w:div w:id="1225406997">
          <w:marLeft w:val="0"/>
          <w:marRight w:val="0"/>
          <w:marTop w:val="0"/>
          <w:marBottom w:val="0"/>
          <w:divBdr>
            <w:top w:val="none" w:sz="0" w:space="0" w:color="auto"/>
            <w:left w:val="none" w:sz="0" w:space="0" w:color="auto"/>
            <w:bottom w:val="none" w:sz="0" w:space="0" w:color="auto"/>
            <w:right w:val="none" w:sz="0" w:space="0" w:color="auto"/>
          </w:divBdr>
        </w:div>
        <w:div w:id="1367219251">
          <w:marLeft w:val="0"/>
          <w:marRight w:val="0"/>
          <w:marTop w:val="0"/>
          <w:marBottom w:val="0"/>
          <w:divBdr>
            <w:top w:val="none" w:sz="0" w:space="0" w:color="auto"/>
            <w:left w:val="none" w:sz="0" w:space="0" w:color="auto"/>
            <w:bottom w:val="none" w:sz="0" w:space="0" w:color="auto"/>
            <w:right w:val="none" w:sz="0" w:space="0" w:color="auto"/>
          </w:divBdr>
        </w:div>
        <w:div w:id="1535655383">
          <w:marLeft w:val="0"/>
          <w:marRight w:val="0"/>
          <w:marTop w:val="0"/>
          <w:marBottom w:val="0"/>
          <w:divBdr>
            <w:top w:val="none" w:sz="0" w:space="0" w:color="auto"/>
            <w:left w:val="none" w:sz="0" w:space="0" w:color="auto"/>
            <w:bottom w:val="none" w:sz="0" w:space="0" w:color="auto"/>
            <w:right w:val="none" w:sz="0" w:space="0" w:color="auto"/>
          </w:divBdr>
        </w:div>
        <w:div w:id="1600597960">
          <w:marLeft w:val="0"/>
          <w:marRight w:val="0"/>
          <w:marTop w:val="0"/>
          <w:marBottom w:val="0"/>
          <w:divBdr>
            <w:top w:val="none" w:sz="0" w:space="0" w:color="auto"/>
            <w:left w:val="none" w:sz="0" w:space="0" w:color="auto"/>
            <w:bottom w:val="none" w:sz="0" w:space="0" w:color="auto"/>
            <w:right w:val="none" w:sz="0" w:space="0" w:color="auto"/>
          </w:divBdr>
        </w:div>
        <w:div w:id="1792506367">
          <w:marLeft w:val="0"/>
          <w:marRight w:val="0"/>
          <w:marTop w:val="0"/>
          <w:marBottom w:val="0"/>
          <w:divBdr>
            <w:top w:val="none" w:sz="0" w:space="0" w:color="auto"/>
            <w:left w:val="none" w:sz="0" w:space="0" w:color="auto"/>
            <w:bottom w:val="none" w:sz="0" w:space="0" w:color="auto"/>
            <w:right w:val="none" w:sz="0" w:space="0" w:color="auto"/>
          </w:divBdr>
        </w:div>
        <w:div w:id="2017875581">
          <w:marLeft w:val="0"/>
          <w:marRight w:val="0"/>
          <w:marTop w:val="0"/>
          <w:marBottom w:val="0"/>
          <w:divBdr>
            <w:top w:val="none" w:sz="0" w:space="0" w:color="auto"/>
            <w:left w:val="none" w:sz="0" w:space="0" w:color="auto"/>
            <w:bottom w:val="none" w:sz="0" w:space="0" w:color="auto"/>
            <w:right w:val="none" w:sz="0" w:space="0" w:color="auto"/>
          </w:divBdr>
        </w:div>
      </w:divsChild>
    </w:div>
    <w:div w:id="729886168">
      <w:bodyDiv w:val="1"/>
      <w:marLeft w:val="0"/>
      <w:marRight w:val="0"/>
      <w:marTop w:val="0"/>
      <w:marBottom w:val="0"/>
      <w:divBdr>
        <w:top w:val="none" w:sz="0" w:space="0" w:color="auto"/>
        <w:left w:val="none" w:sz="0" w:space="0" w:color="auto"/>
        <w:bottom w:val="none" w:sz="0" w:space="0" w:color="auto"/>
        <w:right w:val="none" w:sz="0" w:space="0" w:color="auto"/>
      </w:divBdr>
    </w:div>
    <w:div w:id="738937696">
      <w:bodyDiv w:val="1"/>
      <w:marLeft w:val="0"/>
      <w:marRight w:val="0"/>
      <w:marTop w:val="0"/>
      <w:marBottom w:val="0"/>
      <w:divBdr>
        <w:top w:val="none" w:sz="0" w:space="0" w:color="auto"/>
        <w:left w:val="none" w:sz="0" w:space="0" w:color="auto"/>
        <w:bottom w:val="none" w:sz="0" w:space="0" w:color="auto"/>
        <w:right w:val="none" w:sz="0" w:space="0" w:color="auto"/>
      </w:divBdr>
    </w:div>
    <w:div w:id="742876145">
      <w:bodyDiv w:val="1"/>
      <w:marLeft w:val="0"/>
      <w:marRight w:val="0"/>
      <w:marTop w:val="0"/>
      <w:marBottom w:val="0"/>
      <w:divBdr>
        <w:top w:val="none" w:sz="0" w:space="0" w:color="auto"/>
        <w:left w:val="none" w:sz="0" w:space="0" w:color="auto"/>
        <w:bottom w:val="none" w:sz="0" w:space="0" w:color="auto"/>
        <w:right w:val="none" w:sz="0" w:space="0" w:color="auto"/>
      </w:divBdr>
    </w:div>
    <w:div w:id="749231843">
      <w:bodyDiv w:val="1"/>
      <w:marLeft w:val="0"/>
      <w:marRight w:val="0"/>
      <w:marTop w:val="0"/>
      <w:marBottom w:val="0"/>
      <w:divBdr>
        <w:top w:val="none" w:sz="0" w:space="0" w:color="auto"/>
        <w:left w:val="none" w:sz="0" w:space="0" w:color="auto"/>
        <w:bottom w:val="none" w:sz="0" w:space="0" w:color="auto"/>
        <w:right w:val="none" w:sz="0" w:space="0" w:color="auto"/>
      </w:divBdr>
    </w:div>
    <w:div w:id="761680021">
      <w:bodyDiv w:val="1"/>
      <w:marLeft w:val="0"/>
      <w:marRight w:val="0"/>
      <w:marTop w:val="0"/>
      <w:marBottom w:val="0"/>
      <w:divBdr>
        <w:top w:val="none" w:sz="0" w:space="0" w:color="auto"/>
        <w:left w:val="none" w:sz="0" w:space="0" w:color="auto"/>
        <w:bottom w:val="none" w:sz="0" w:space="0" w:color="auto"/>
        <w:right w:val="none" w:sz="0" w:space="0" w:color="auto"/>
      </w:divBdr>
    </w:div>
    <w:div w:id="768620965">
      <w:bodyDiv w:val="1"/>
      <w:marLeft w:val="0"/>
      <w:marRight w:val="0"/>
      <w:marTop w:val="0"/>
      <w:marBottom w:val="0"/>
      <w:divBdr>
        <w:top w:val="none" w:sz="0" w:space="0" w:color="auto"/>
        <w:left w:val="none" w:sz="0" w:space="0" w:color="auto"/>
        <w:bottom w:val="none" w:sz="0" w:space="0" w:color="auto"/>
        <w:right w:val="none" w:sz="0" w:space="0" w:color="auto"/>
      </w:divBdr>
    </w:div>
    <w:div w:id="770705044">
      <w:bodyDiv w:val="1"/>
      <w:marLeft w:val="0"/>
      <w:marRight w:val="0"/>
      <w:marTop w:val="0"/>
      <w:marBottom w:val="0"/>
      <w:divBdr>
        <w:top w:val="none" w:sz="0" w:space="0" w:color="auto"/>
        <w:left w:val="none" w:sz="0" w:space="0" w:color="auto"/>
        <w:bottom w:val="none" w:sz="0" w:space="0" w:color="auto"/>
        <w:right w:val="none" w:sz="0" w:space="0" w:color="auto"/>
      </w:divBdr>
    </w:div>
    <w:div w:id="777607766">
      <w:bodyDiv w:val="1"/>
      <w:marLeft w:val="0"/>
      <w:marRight w:val="0"/>
      <w:marTop w:val="0"/>
      <w:marBottom w:val="0"/>
      <w:divBdr>
        <w:top w:val="none" w:sz="0" w:space="0" w:color="auto"/>
        <w:left w:val="none" w:sz="0" w:space="0" w:color="auto"/>
        <w:bottom w:val="none" w:sz="0" w:space="0" w:color="auto"/>
        <w:right w:val="none" w:sz="0" w:space="0" w:color="auto"/>
      </w:divBdr>
    </w:div>
    <w:div w:id="778448490">
      <w:bodyDiv w:val="1"/>
      <w:marLeft w:val="0"/>
      <w:marRight w:val="0"/>
      <w:marTop w:val="0"/>
      <w:marBottom w:val="0"/>
      <w:divBdr>
        <w:top w:val="none" w:sz="0" w:space="0" w:color="auto"/>
        <w:left w:val="none" w:sz="0" w:space="0" w:color="auto"/>
        <w:bottom w:val="none" w:sz="0" w:space="0" w:color="auto"/>
        <w:right w:val="none" w:sz="0" w:space="0" w:color="auto"/>
      </w:divBdr>
    </w:div>
    <w:div w:id="794760559">
      <w:bodyDiv w:val="1"/>
      <w:marLeft w:val="0"/>
      <w:marRight w:val="0"/>
      <w:marTop w:val="0"/>
      <w:marBottom w:val="0"/>
      <w:divBdr>
        <w:top w:val="none" w:sz="0" w:space="0" w:color="auto"/>
        <w:left w:val="none" w:sz="0" w:space="0" w:color="auto"/>
        <w:bottom w:val="none" w:sz="0" w:space="0" w:color="auto"/>
        <w:right w:val="none" w:sz="0" w:space="0" w:color="auto"/>
      </w:divBdr>
    </w:div>
    <w:div w:id="810823713">
      <w:bodyDiv w:val="1"/>
      <w:marLeft w:val="0"/>
      <w:marRight w:val="0"/>
      <w:marTop w:val="0"/>
      <w:marBottom w:val="0"/>
      <w:divBdr>
        <w:top w:val="none" w:sz="0" w:space="0" w:color="auto"/>
        <w:left w:val="none" w:sz="0" w:space="0" w:color="auto"/>
        <w:bottom w:val="none" w:sz="0" w:space="0" w:color="auto"/>
        <w:right w:val="none" w:sz="0" w:space="0" w:color="auto"/>
      </w:divBdr>
    </w:div>
    <w:div w:id="813253310">
      <w:bodyDiv w:val="1"/>
      <w:marLeft w:val="0"/>
      <w:marRight w:val="0"/>
      <w:marTop w:val="0"/>
      <w:marBottom w:val="0"/>
      <w:divBdr>
        <w:top w:val="none" w:sz="0" w:space="0" w:color="auto"/>
        <w:left w:val="none" w:sz="0" w:space="0" w:color="auto"/>
        <w:bottom w:val="none" w:sz="0" w:space="0" w:color="auto"/>
        <w:right w:val="none" w:sz="0" w:space="0" w:color="auto"/>
      </w:divBdr>
      <w:divsChild>
        <w:div w:id="63456082">
          <w:marLeft w:val="0"/>
          <w:marRight w:val="0"/>
          <w:marTop w:val="0"/>
          <w:marBottom w:val="0"/>
          <w:divBdr>
            <w:top w:val="none" w:sz="0" w:space="0" w:color="auto"/>
            <w:left w:val="none" w:sz="0" w:space="0" w:color="auto"/>
            <w:bottom w:val="none" w:sz="0" w:space="0" w:color="auto"/>
            <w:right w:val="none" w:sz="0" w:space="0" w:color="auto"/>
          </w:divBdr>
        </w:div>
        <w:div w:id="148404229">
          <w:marLeft w:val="0"/>
          <w:marRight w:val="0"/>
          <w:marTop w:val="0"/>
          <w:marBottom w:val="0"/>
          <w:divBdr>
            <w:top w:val="none" w:sz="0" w:space="0" w:color="auto"/>
            <w:left w:val="none" w:sz="0" w:space="0" w:color="auto"/>
            <w:bottom w:val="none" w:sz="0" w:space="0" w:color="auto"/>
            <w:right w:val="none" w:sz="0" w:space="0" w:color="auto"/>
          </w:divBdr>
        </w:div>
        <w:div w:id="675838518">
          <w:marLeft w:val="0"/>
          <w:marRight w:val="0"/>
          <w:marTop w:val="0"/>
          <w:marBottom w:val="0"/>
          <w:divBdr>
            <w:top w:val="none" w:sz="0" w:space="0" w:color="auto"/>
            <w:left w:val="none" w:sz="0" w:space="0" w:color="auto"/>
            <w:bottom w:val="none" w:sz="0" w:space="0" w:color="auto"/>
            <w:right w:val="none" w:sz="0" w:space="0" w:color="auto"/>
          </w:divBdr>
        </w:div>
        <w:div w:id="774786208">
          <w:marLeft w:val="0"/>
          <w:marRight w:val="0"/>
          <w:marTop w:val="0"/>
          <w:marBottom w:val="0"/>
          <w:divBdr>
            <w:top w:val="none" w:sz="0" w:space="0" w:color="auto"/>
            <w:left w:val="none" w:sz="0" w:space="0" w:color="auto"/>
            <w:bottom w:val="none" w:sz="0" w:space="0" w:color="auto"/>
            <w:right w:val="none" w:sz="0" w:space="0" w:color="auto"/>
          </w:divBdr>
        </w:div>
        <w:div w:id="960920763">
          <w:marLeft w:val="0"/>
          <w:marRight w:val="0"/>
          <w:marTop w:val="0"/>
          <w:marBottom w:val="0"/>
          <w:divBdr>
            <w:top w:val="none" w:sz="0" w:space="0" w:color="auto"/>
            <w:left w:val="none" w:sz="0" w:space="0" w:color="auto"/>
            <w:bottom w:val="none" w:sz="0" w:space="0" w:color="auto"/>
            <w:right w:val="none" w:sz="0" w:space="0" w:color="auto"/>
          </w:divBdr>
        </w:div>
        <w:div w:id="1022362366">
          <w:marLeft w:val="0"/>
          <w:marRight w:val="0"/>
          <w:marTop w:val="0"/>
          <w:marBottom w:val="0"/>
          <w:divBdr>
            <w:top w:val="none" w:sz="0" w:space="0" w:color="auto"/>
            <w:left w:val="none" w:sz="0" w:space="0" w:color="auto"/>
            <w:bottom w:val="none" w:sz="0" w:space="0" w:color="auto"/>
            <w:right w:val="none" w:sz="0" w:space="0" w:color="auto"/>
          </w:divBdr>
        </w:div>
        <w:div w:id="1209145511">
          <w:marLeft w:val="0"/>
          <w:marRight w:val="0"/>
          <w:marTop w:val="0"/>
          <w:marBottom w:val="0"/>
          <w:divBdr>
            <w:top w:val="none" w:sz="0" w:space="0" w:color="auto"/>
            <w:left w:val="none" w:sz="0" w:space="0" w:color="auto"/>
            <w:bottom w:val="none" w:sz="0" w:space="0" w:color="auto"/>
            <w:right w:val="none" w:sz="0" w:space="0" w:color="auto"/>
          </w:divBdr>
        </w:div>
        <w:div w:id="1322654492">
          <w:marLeft w:val="0"/>
          <w:marRight w:val="0"/>
          <w:marTop w:val="0"/>
          <w:marBottom w:val="0"/>
          <w:divBdr>
            <w:top w:val="none" w:sz="0" w:space="0" w:color="auto"/>
            <w:left w:val="none" w:sz="0" w:space="0" w:color="auto"/>
            <w:bottom w:val="none" w:sz="0" w:space="0" w:color="auto"/>
            <w:right w:val="none" w:sz="0" w:space="0" w:color="auto"/>
          </w:divBdr>
        </w:div>
        <w:div w:id="1514412866">
          <w:marLeft w:val="0"/>
          <w:marRight w:val="0"/>
          <w:marTop w:val="0"/>
          <w:marBottom w:val="0"/>
          <w:divBdr>
            <w:top w:val="none" w:sz="0" w:space="0" w:color="auto"/>
            <w:left w:val="none" w:sz="0" w:space="0" w:color="auto"/>
            <w:bottom w:val="none" w:sz="0" w:space="0" w:color="auto"/>
            <w:right w:val="none" w:sz="0" w:space="0" w:color="auto"/>
          </w:divBdr>
        </w:div>
        <w:div w:id="2015373960">
          <w:marLeft w:val="0"/>
          <w:marRight w:val="0"/>
          <w:marTop w:val="0"/>
          <w:marBottom w:val="0"/>
          <w:divBdr>
            <w:top w:val="none" w:sz="0" w:space="0" w:color="auto"/>
            <w:left w:val="none" w:sz="0" w:space="0" w:color="auto"/>
            <w:bottom w:val="none" w:sz="0" w:space="0" w:color="auto"/>
            <w:right w:val="none" w:sz="0" w:space="0" w:color="auto"/>
          </w:divBdr>
        </w:div>
      </w:divsChild>
    </w:div>
    <w:div w:id="816454159">
      <w:bodyDiv w:val="1"/>
      <w:marLeft w:val="0"/>
      <w:marRight w:val="0"/>
      <w:marTop w:val="0"/>
      <w:marBottom w:val="0"/>
      <w:divBdr>
        <w:top w:val="none" w:sz="0" w:space="0" w:color="auto"/>
        <w:left w:val="none" w:sz="0" w:space="0" w:color="auto"/>
        <w:bottom w:val="none" w:sz="0" w:space="0" w:color="auto"/>
        <w:right w:val="none" w:sz="0" w:space="0" w:color="auto"/>
      </w:divBdr>
    </w:div>
    <w:div w:id="818963968">
      <w:bodyDiv w:val="1"/>
      <w:marLeft w:val="0"/>
      <w:marRight w:val="0"/>
      <w:marTop w:val="0"/>
      <w:marBottom w:val="0"/>
      <w:divBdr>
        <w:top w:val="none" w:sz="0" w:space="0" w:color="auto"/>
        <w:left w:val="none" w:sz="0" w:space="0" w:color="auto"/>
        <w:bottom w:val="none" w:sz="0" w:space="0" w:color="auto"/>
        <w:right w:val="none" w:sz="0" w:space="0" w:color="auto"/>
      </w:divBdr>
    </w:div>
    <w:div w:id="842403733">
      <w:bodyDiv w:val="1"/>
      <w:marLeft w:val="0"/>
      <w:marRight w:val="0"/>
      <w:marTop w:val="0"/>
      <w:marBottom w:val="0"/>
      <w:divBdr>
        <w:top w:val="none" w:sz="0" w:space="0" w:color="auto"/>
        <w:left w:val="none" w:sz="0" w:space="0" w:color="auto"/>
        <w:bottom w:val="none" w:sz="0" w:space="0" w:color="auto"/>
        <w:right w:val="none" w:sz="0" w:space="0" w:color="auto"/>
      </w:divBdr>
      <w:divsChild>
        <w:div w:id="27798579">
          <w:marLeft w:val="0"/>
          <w:marRight w:val="0"/>
          <w:marTop w:val="0"/>
          <w:marBottom w:val="0"/>
          <w:divBdr>
            <w:top w:val="none" w:sz="0" w:space="0" w:color="auto"/>
            <w:left w:val="none" w:sz="0" w:space="0" w:color="auto"/>
            <w:bottom w:val="none" w:sz="0" w:space="0" w:color="auto"/>
            <w:right w:val="none" w:sz="0" w:space="0" w:color="auto"/>
          </w:divBdr>
        </w:div>
        <w:div w:id="30038078">
          <w:marLeft w:val="0"/>
          <w:marRight w:val="0"/>
          <w:marTop w:val="0"/>
          <w:marBottom w:val="0"/>
          <w:divBdr>
            <w:top w:val="none" w:sz="0" w:space="0" w:color="auto"/>
            <w:left w:val="none" w:sz="0" w:space="0" w:color="auto"/>
            <w:bottom w:val="none" w:sz="0" w:space="0" w:color="auto"/>
            <w:right w:val="none" w:sz="0" w:space="0" w:color="auto"/>
          </w:divBdr>
        </w:div>
        <w:div w:id="42800280">
          <w:marLeft w:val="0"/>
          <w:marRight w:val="0"/>
          <w:marTop w:val="0"/>
          <w:marBottom w:val="0"/>
          <w:divBdr>
            <w:top w:val="none" w:sz="0" w:space="0" w:color="auto"/>
            <w:left w:val="none" w:sz="0" w:space="0" w:color="auto"/>
            <w:bottom w:val="none" w:sz="0" w:space="0" w:color="auto"/>
            <w:right w:val="none" w:sz="0" w:space="0" w:color="auto"/>
          </w:divBdr>
        </w:div>
        <w:div w:id="58675464">
          <w:marLeft w:val="0"/>
          <w:marRight w:val="0"/>
          <w:marTop w:val="0"/>
          <w:marBottom w:val="0"/>
          <w:divBdr>
            <w:top w:val="none" w:sz="0" w:space="0" w:color="auto"/>
            <w:left w:val="none" w:sz="0" w:space="0" w:color="auto"/>
            <w:bottom w:val="none" w:sz="0" w:space="0" w:color="auto"/>
            <w:right w:val="none" w:sz="0" w:space="0" w:color="auto"/>
          </w:divBdr>
        </w:div>
        <w:div w:id="71589414">
          <w:marLeft w:val="0"/>
          <w:marRight w:val="0"/>
          <w:marTop w:val="0"/>
          <w:marBottom w:val="0"/>
          <w:divBdr>
            <w:top w:val="none" w:sz="0" w:space="0" w:color="auto"/>
            <w:left w:val="none" w:sz="0" w:space="0" w:color="auto"/>
            <w:bottom w:val="none" w:sz="0" w:space="0" w:color="auto"/>
            <w:right w:val="none" w:sz="0" w:space="0" w:color="auto"/>
          </w:divBdr>
        </w:div>
        <w:div w:id="84112260">
          <w:marLeft w:val="0"/>
          <w:marRight w:val="0"/>
          <w:marTop w:val="0"/>
          <w:marBottom w:val="0"/>
          <w:divBdr>
            <w:top w:val="none" w:sz="0" w:space="0" w:color="auto"/>
            <w:left w:val="none" w:sz="0" w:space="0" w:color="auto"/>
            <w:bottom w:val="none" w:sz="0" w:space="0" w:color="auto"/>
            <w:right w:val="none" w:sz="0" w:space="0" w:color="auto"/>
          </w:divBdr>
        </w:div>
        <w:div w:id="96215837">
          <w:marLeft w:val="0"/>
          <w:marRight w:val="0"/>
          <w:marTop w:val="0"/>
          <w:marBottom w:val="0"/>
          <w:divBdr>
            <w:top w:val="none" w:sz="0" w:space="0" w:color="auto"/>
            <w:left w:val="none" w:sz="0" w:space="0" w:color="auto"/>
            <w:bottom w:val="none" w:sz="0" w:space="0" w:color="auto"/>
            <w:right w:val="none" w:sz="0" w:space="0" w:color="auto"/>
          </w:divBdr>
        </w:div>
        <w:div w:id="102841635">
          <w:marLeft w:val="0"/>
          <w:marRight w:val="0"/>
          <w:marTop w:val="0"/>
          <w:marBottom w:val="0"/>
          <w:divBdr>
            <w:top w:val="none" w:sz="0" w:space="0" w:color="auto"/>
            <w:left w:val="none" w:sz="0" w:space="0" w:color="auto"/>
            <w:bottom w:val="none" w:sz="0" w:space="0" w:color="auto"/>
            <w:right w:val="none" w:sz="0" w:space="0" w:color="auto"/>
          </w:divBdr>
        </w:div>
        <w:div w:id="128598600">
          <w:marLeft w:val="0"/>
          <w:marRight w:val="0"/>
          <w:marTop w:val="0"/>
          <w:marBottom w:val="0"/>
          <w:divBdr>
            <w:top w:val="none" w:sz="0" w:space="0" w:color="auto"/>
            <w:left w:val="none" w:sz="0" w:space="0" w:color="auto"/>
            <w:bottom w:val="none" w:sz="0" w:space="0" w:color="auto"/>
            <w:right w:val="none" w:sz="0" w:space="0" w:color="auto"/>
          </w:divBdr>
        </w:div>
        <w:div w:id="157306878">
          <w:marLeft w:val="0"/>
          <w:marRight w:val="0"/>
          <w:marTop w:val="0"/>
          <w:marBottom w:val="0"/>
          <w:divBdr>
            <w:top w:val="none" w:sz="0" w:space="0" w:color="auto"/>
            <w:left w:val="none" w:sz="0" w:space="0" w:color="auto"/>
            <w:bottom w:val="none" w:sz="0" w:space="0" w:color="auto"/>
            <w:right w:val="none" w:sz="0" w:space="0" w:color="auto"/>
          </w:divBdr>
        </w:div>
        <w:div w:id="167136339">
          <w:marLeft w:val="0"/>
          <w:marRight w:val="0"/>
          <w:marTop w:val="0"/>
          <w:marBottom w:val="0"/>
          <w:divBdr>
            <w:top w:val="none" w:sz="0" w:space="0" w:color="auto"/>
            <w:left w:val="none" w:sz="0" w:space="0" w:color="auto"/>
            <w:bottom w:val="none" w:sz="0" w:space="0" w:color="auto"/>
            <w:right w:val="none" w:sz="0" w:space="0" w:color="auto"/>
          </w:divBdr>
        </w:div>
        <w:div w:id="168065020">
          <w:marLeft w:val="0"/>
          <w:marRight w:val="0"/>
          <w:marTop w:val="0"/>
          <w:marBottom w:val="0"/>
          <w:divBdr>
            <w:top w:val="none" w:sz="0" w:space="0" w:color="auto"/>
            <w:left w:val="none" w:sz="0" w:space="0" w:color="auto"/>
            <w:bottom w:val="none" w:sz="0" w:space="0" w:color="auto"/>
            <w:right w:val="none" w:sz="0" w:space="0" w:color="auto"/>
          </w:divBdr>
        </w:div>
        <w:div w:id="172574164">
          <w:marLeft w:val="0"/>
          <w:marRight w:val="0"/>
          <w:marTop w:val="0"/>
          <w:marBottom w:val="0"/>
          <w:divBdr>
            <w:top w:val="none" w:sz="0" w:space="0" w:color="auto"/>
            <w:left w:val="none" w:sz="0" w:space="0" w:color="auto"/>
            <w:bottom w:val="none" w:sz="0" w:space="0" w:color="auto"/>
            <w:right w:val="none" w:sz="0" w:space="0" w:color="auto"/>
          </w:divBdr>
        </w:div>
        <w:div w:id="172690549">
          <w:marLeft w:val="0"/>
          <w:marRight w:val="0"/>
          <w:marTop w:val="0"/>
          <w:marBottom w:val="0"/>
          <w:divBdr>
            <w:top w:val="none" w:sz="0" w:space="0" w:color="auto"/>
            <w:left w:val="none" w:sz="0" w:space="0" w:color="auto"/>
            <w:bottom w:val="none" w:sz="0" w:space="0" w:color="auto"/>
            <w:right w:val="none" w:sz="0" w:space="0" w:color="auto"/>
          </w:divBdr>
        </w:div>
        <w:div w:id="192036036">
          <w:marLeft w:val="0"/>
          <w:marRight w:val="0"/>
          <w:marTop w:val="0"/>
          <w:marBottom w:val="0"/>
          <w:divBdr>
            <w:top w:val="none" w:sz="0" w:space="0" w:color="auto"/>
            <w:left w:val="none" w:sz="0" w:space="0" w:color="auto"/>
            <w:bottom w:val="none" w:sz="0" w:space="0" w:color="auto"/>
            <w:right w:val="none" w:sz="0" w:space="0" w:color="auto"/>
          </w:divBdr>
        </w:div>
        <w:div w:id="214050964">
          <w:marLeft w:val="0"/>
          <w:marRight w:val="0"/>
          <w:marTop w:val="0"/>
          <w:marBottom w:val="0"/>
          <w:divBdr>
            <w:top w:val="none" w:sz="0" w:space="0" w:color="auto"/>
            <w:left w:val="none" w:sz="0" w:space="0" w:color="auto"/>
            <w:bottom w:val="none" w:sz="0" w:space="0" w:color="auto"/>
            <w:right w:val="none" w:sz="0" w:space="0" w:color="auto"/>
          </w:divBdr>
        </w:div>
        <w:div w:id="234897468">
          <w:marLeft w:val="0"/>
          <w:marRight w:val="0"/>
          <w:marTop w:val="0"/>
          <w:marBottom w:val="0"/>
          <w:divBdr>
            <w:top w:val="none" w:sz="0" w:space="0" w:color="auto"/>
            <w:left w:val="none" w:sz="0" w:space="0" w:color="auto"/>
            <w:bottom w:val="none" w:sz="0" w:space="0" w:color="auto"/>
            <w:right w:val="none" w:sz="0" w:space="0" w:color="auto"/>
          </w:divBdr>
        </w:div>
        <w:div w:id="235824610">
          <w:marLeft w:val="0"/>
          <w:marRight w:val="0"/>
          <w:marTop w:val="0"/>
          <w:marBottom w:val="0"/>
          <w:divBdr>
            <w:top w:val="none" w:sz="0" w:space="0" w:color="auto"/>
            <w:left w:val="none" w:sz="0" w:space="0" w:color="auto"/>
            <w:bottom w:val="none" w:sz="0" w:space="0" w:color="auto"/>
            <w:right w:val="none" w:sz="0" w:space="0" w:color="auto"/>
          </w:divBdr>
        </w:div>
        <w:div w:id="247154871">
          <w:marLeft w:val="0"/>
          <w:marRight w:val="0"/>
          <w:marTop w:val="0"/>
          <w:marBottom w:val="0"/>
          <w:divBdr>
            <w:top w:val="none" w:sz="0" w:space="0" w:color="auto"/>
            <w:left w:val="none" w:sz="0" w:space="0" w:color="auto"/>
            <w:bottom w:val="none" w:sz="0" w:space="0" w:color="auto"/>
            <w:right w:val="none" w:sz="0" w:space="0" w:color="auto"/>
          </w:divBdr>
        </w:div>
        <w:div w:id="261298780">
          <w:marLeft w:val="0"/>
          <w:marRight w:val="0"/>
          <w:marTop w:val="0"/>
          <w:marBottom w:val="0"/>
          <w:divBdr>
            <w:top w:val="none" w:sz="0" w:space="0" w:color="auto"/>
            <w:left w:val="none" w:sz="0" w:space="0" w:color="auto"/>
            <w:bottom w:val="none" w:sz="0" w:space="0" w:color="auto"/>
            <w:right w:val="none" w:sz="0" w:space="0" w:color="auto"/>
          </w:divBdr>
        </w:div>
        <w:div w:id="276185476">
          <w:marLeft w:val="0"/>
          <w:marRight w:val="0"/>
          <w:marTop w:val="0"/>
          <w:marBottom w:val="0"/>
          <w:divBdr>
            <w:top w:val="none" w:sz="0" w:space="0" w:color="auto"/>
            <w:left w:val="none" w:sz="0" w:space="0" w:color="auto"/>
            <w:bottom w:val="none" w:sz="0" w:space="0" w:color="auto"/>
            <w:right w:val="none" w:sz="0" w:space="0" w:color="auto"/>
          </w:divBdr>
        </w:div>
        <w:div w:id="362902936">
          <w:marLeft w:val="0"/>
          <w:marRight w:val="0"/>
          <w:marTop w:val="0"/>
          <w:marBottom w:val="0"/>
          <w:divBdr>
            <w:top w:val="none" w:sz="0" w:space="0" w:color="auto"/>
            <w:left w:val="none" w:sz="0" w:space="0" w:color="auto"/>
            <w:bottom w:val="none" w:sz="0" w:space="0" w:color="auto"/>
            <w:right w:val="none" w:sz="0" w:space="0" w:color="auto"/>
          </w:divBdr>
        </w:div>
        <w:div w:id="370687467">
          <w:marLeft w:val="0"/>
          <w:marRight w:val="0"/>
          <w:marTop w:val="0"/>
          <w:marBottom w:val="0"/>
          <w:divBdr>
            <w:top w:val="none" w:sz="0" w:space="0" w:color="auto"/>
            <w:left w:val="none" w:sz="0" w:space="0" w:color="auto"/>
            <w:bottom w:val="none" w:sz="0" w:space="0" w:color="auto"/>
            <w:right w:val="none" w:sz="0" w:space="0" w:color="auto"/>
          </w:divBdr>
        </w:div>
        <w:div w:id="432673320">
          <w:marLeft w:val="0"/>
          <w:marRight w:val="0"/>
          <w:marTop w:val="0"/>
          <w:marBottom w:val="0"/>
          <w:divBdr>
            <w:top w:val="none" w:sz="0" w:space="0" w:color="auto"/>
            <w:left w:val="none" w:sz="0" w:space="0" w:color="auto"/>
            <w:bottom w:val="none" w:sz="0" w:space="0" w:color="auto"/>
            <w:right w:val="none" w:sz="0" w:space="0" w:color="auto"/>
          </w:divBdr>
        </w:div>
        <w:div w:id="443039769">
          <w:marLeft w:val="0"/>
          <w:marRight w:val="0"/>
          <w:marTop w:val="0"/>
          <w:marBottom w:val="0"/>
          <w:divBdr>
            <w:top w:val="none" w:sz="0" w:space="0" w:color="auto"/>
            <w:left w:val="none" w:sz="0" w:space="0" w:color="auto"/>
            <w:bottom w:val="none" w:sz="0" w:space="0" w:color="auto"/>
            <w:right w:val="none" w:sz="0" w:space="0" w:color="auto"/>
          </w:divBdr>
        </w:div>
        <w:div w:id="449324240">
          <w:marLeft w:val="0"/>
          <w:marRight w:val="0"/>
          <w:marTop w:val="0"/>
          <w:marBottom w:val="0"/>
          <w:divBdr>
            <w:top w:val="none" w:sz="0" w:space="0" w:color="auto"/>
            <w:left w:val="none" w:sz="0" w:space="0" w:color="auto"/>
            <w:bottom w:val="none" w:sz="0" w:space="0" w:color="auto"/>
            <w:right w:val="none" w:sz="0" w:space="0" w:color="auto"/>
          </w:divBdr>
        </w:div>
        <w:div w:id="456484113">
          <w:marLeft w:val="0"/>
          <w:marRight w:val="0"/>
          <w:marTop w:val="0"/>
          <w:marBottom w:val="0"/>
          <w:divBdr>
            <w:top w:val="none" w:sz="0" w:space="0" w:color="auto"/>
            <w:left w:val="none" w:sz="0" w:space="0" w:color="auto"/>
            <w:bottom w:val="none" w:sz="0" w:space="0" w:color="auto"/>
            <w:right w:val="none" w:sz="0" w:space="0" w:color="auto"/>
          </w:divBdr>
        </w:div>
        <w:div w:id="467358101">
          <w:marLeft w:val="0"/>
          <w:marRight w:val="0"/>
          <w:marTop w:val="0"/>
          <w:marBottom w:val="0"/>
          <w:divBdr>
            <w:top w:val="none" w:sz="0" w:space="0" w:color="auto"/>
            <w:left w:val="none" w:sz="0" w:space="0" w:color="auto"/>
            <w:bottom w:val="none" w:sz="0" w:space="0" w:color="auto"/>
            <w:right w:val="none" w:sz="0" w:space="0" w:color="auto"/>
          </w:divBdr>
        </w:div>
        <w:div w:id="475028041">
          <w:marLeft w:val="0"/>
          <w:marRight w:val="0"/>
          <w:marTop w:val="0"/>
          <w:marBottom w:val="0"/>
          <w:divBdr>
            <w:top w:val="none" w:sz="0" w:space="0" w:color="auto"/>
            <w:left w:val="none" w:sz="0" w:space="0" w:color="auto"/>
            <w:bottom w:val="none" w:sz="0" w:space="0" w:color="auto"/>
            <w:right w:val="none" w:sz="0" w:space="0" w:color="auto"/>
          </w:divBdr>
        </w:div>
        <w:div w:id="498347197">
          <w:marLeft w:val="0"/>
          <w:marRight w:val="0"/>
          <w:marTop w:val="0"/>
          <w:marBottom w:val="0"/>
          <w:divBdr>
            <w:top w:val="none" w:sz="0" w:space="0" w:color="auto"/>
            <w:left w:val="none" w:sz="0" w:space="0" w:color="auto"/>
            <w:bottom w:val="none" w:sz="0" w:space="0" w:color="auto"/>
            <w:right w:val="none" w:sz="0" w:space="0" w:color="auto"/>
          </w:divBdr>
        </w:div>
        <w:div w:id="562637953">
          <w:marLeft w:val="0"/>
          <w:marRight w:val="0"/>
          <w:marTop w:val="0"/>
          <w:marBottom w:val="0"/>
          <w:divBdr>
            <w:top w:val="none" w:sz="0" w:space="0" w:color="auto"/>
            <w:left w:val="none" w:sz="0" w:space="0" w:color="auto"/>
            <w:bottom w:val="none" w:sz="0" w:space="0" w:color="auto"/>
            <w:right w:val="none" w:sz="0" w:space="0" w:color="auto"/>
          </w:divBdr>
        </w:div>
        <w:div w:id="567612933">
          <w:marLeft w:val="0"/>
          <w:marRight w:val="0"/>
          <w:marTop w:val="0"/>
          <w:marBottom w:val="0"/>
          <w:divBdr>
            <w:top w:val="none" w:sz="0" w:space="0" w:color="auto"/>
            <w:left w:val="none" w:sz="0" w:space="0" w:color="auto"/>
            <w:bottom w:val="none" w:sz="0" w:space="0" w:color="auto"/>
            <w:right w:val="none" w:sz="0" w:space="0" w:color="auto"/>
          </w:divBdr>
        </w:div>
        <w:div w:id="586502307">
          <w:marLeft w:val="0"/>
          <w:marRight w:val="0"/>
          <w:marTop w:val="0"/>
          <w:marBottom w:val="0"/>
          <w:divBdr>
            <w:top w:val="none" w:sz="0" w:space="0" w:color="auto"/>
            <w:left w:val="none" w:sz="0" w:space="0" w:color="auto"/>
            <w:bottom w:val="none" w:sz="0" w:space="0" w:color="auto"/>
            <w:right w:val="none" w:sz="0" w:space="0" w:color="auto"/>
          </w:divBdr>
        </w:div>
        <w:div w:id="605162971">
          <w:marLeft w:val="0"/>
          <w:marRight w:val="0"/>
          <w:marTop w:val="0"/>
          <w:marBottom w:val="0"/>
          <w:divBdr>
            <w:top w:val="none" w:sz="0" w:space="0" w:color="auto"/>
            <w:left w:val="none" w:sz="0" w:space="0" w:color="auto"/>
            <w:bottom w:val="none" w:sz="0" w:space="0" w:color="auto"/>
            <w:right w:val="none" w:sz="0" w:space="0" w:color="auto"/>
          </w:divBdr>
        </w:div>
        <w:div w:id="656763606">
          <w:marLeft w:val="0"/>
          <w:marRight w:val="0"/>
          <w:marTop w:val="0"/>
          <w:marBottom w:val="0"/>
          <w:divBdr>
            <w:top w:val="none" w:sz="0" w:space="0" w:color="auto"/>
            <w:left w:val="none" w:sz="0" w:space="0" w:color="auto"/>
            <w:bottom w:val="none" w:sz="0" w:space="0" w:color="auto"/>
            <w:right w:val="none" w:sz="0" w:space="0" w:color="auto"/>
          </w:divBdr>
        </w:div>
        <w:div w:id="680395916">
          <w:marLeft w:val="0"/>
          <w:marRight w:val="0"/>
          <w:marTop w:val="0"/>
          <w:marBottom w:val="0"/>
          <w:divBdr>
            <w:top w:val="none" w:sz="0" w:space="0" w:color="auto"/>
            <w:left w:val="none" w:sz="0" w:space="0" w:color="auto"/>
            <w:bottom w:val="none" w:sz="0" w:space="0" w:color="auto"/>
            <w:right w:val="none" w:sz="0" w:space="0" w:color="auto"/>
          </w:divBdr>
        </w:div>
        <w:div w:id="687565591">
          <w:marLeft w:val="0"/>
          <w:marRight w:val="0"/>
          <w:marTop w:val="0"/>
          <w:marBottom w:val="0"/>
          <w:divBdr>
            <w:top w:val="none" w:sz="0" w:space="0" w:color="auto"/>
            <w:left w:val="none" w:sz="0" w:space="0" w:color="auto"/>
            <w:bottom w:val="none" w:sz="0" w:space="0" w:color="auto"/>
            <w:right w:val="none" w:sz="0" w:space="0" w:color="auto"/>
          </w:divBdr>
        </w:div>
        <w:div w:id="698162664">
          <w:marLeft w:val="0"/>
          <w:marRight w:val="0"/>
          <w:marTop w:val="0"/>
          <w:marBottom w:val="0"/>
          <w:divBdr>
            <w:top w:val="none" w:sz="0" w:space="0" w:color="auto"/>
            <w:left w:val="none" w:sz="0" w:space="0" w:color="auto"/>
            <w:bottom w:val="none" w:sz="0" w:space="0" w:color="auto"/>
            <w:right w:val="none" w:sz="0" w:space="0" w:color="auto"/>
          </w:divBdr>
        </w:div>
        <w:div w:id="730690468">
          <w:marLeft w:val="0"/>
          <w:marRight w:val="0"/>
          <w:marTop w:val="0"/>
          <w:marBottom w:val="0"/>
          <w:divBdr>
            <w:top w:val="none" w:sz="0" w:space="0" w:color="auto"/>
            <w:left w:val="none" w:sz="0" w:space="0" w:color="auto"/>
            <w:bottom w:val="none" w:sz="0" w:space="0" w:color="auto"/>
            <w:right w:val="none" w:sz="0" w:space="0" w:color="auto"/>
          </w:divBdr>
        </w:div>
        <w:div w:id="747072051">
          <w:marLeft w:val="0"/>
          <w:marRight w:val="0"/>
          <w:marTop w:val="0"/>
          <w:marBottom w:val="0"/>
          <w:divBdr>
            <w:top w:val="none" w:sz="0" w:space="0" w:color="auto"/>
            <w:left w:val="none" w:sz="0" w:space="0" w:color="auto"/>
            <w:bottom w:val="none" w:sz="0" w:space="0" w:color="auto"/>
            <w:right w:val="none" w:sz="0" w:space="0" w:color="auto"/>
          </w:divBdr>
        </w:div>
        <w:div w:id="771432881">
          <w:marLeft w:val="0"/>
          <w:marRight w:val="0"/>
          <w:marTop w:val="0"/>
          <w:marBottom w:val="0"/>
          <w:divBdr>
            <w:top w:val="none" w:sz="0" w:space="0" w:color="auto"/>
            <w:left w:val="none" w:sz="0" w:space="0" w:color="auto"/>
            <w:bottom w:val="none" w:sz="0" w:space="0" w:color="auto"/>
            <w:right w:val="none" w:sz="0" w:space="0" w:color="auto"/>
          </w:divBdr>
        </w:div>
        <w:div w:id="835191552">
          <w:marLeft w:val="0"/>
          <w:marRight w:val="0"/>
          <w:marTop w:val="0"/>
          <w:marBottom w:val="0"/>
          <w:divBdr>
            <w:top w:val="none" w:sz="0" w:space="0" w:color="auto"/>
            <w:left w:val="none" w:sz="0" w:space="0" w:color="auto"/>
            <w:bottom w:val="none" w:sz="0" w:space="0" w:color="auto"/>
            <w:right w:val="none" w:sz="0" w:space="0" w:color="auto"/>
          </w:divBdr>
        </w:div>
        <w:div w:id="860362170">
          <w:marLeft w:val="0"/>
          <w:marRight w:val="0"/>
          <w:marTop w:val="0"/>
          <w:marBottom w:val="0"/>
          <w:divBdr>
            <w:top w:val="none" w:sz="0" w:space="0" w:color="auto"/>
            <w:left w:val="none" w:sz="0" w:space="0" w:color="auto"/>
            <w:bottom w:val="none" w:sz="0" w:space="0" w:color="auto"/>
            <w:right w:val="none" w:sz="0" w:space="0" w:color="auto"/>
          </w:divBdr>
        </w:div>
        <w:div w:id="875851078">
          <w:marLeft w:val="0"/>
          <w:marRight w:val="0"/>
          <w:marTop w:val="0"/>
          <w:marBottom w:val="0"/>
          <w:divBdr>
            <w:top w:val="none" w:sz="0" w:space="0" w:color="auto"/>
            <w:left w:val="none" w:sz="0" w:space="0" w:color="auto"/>
            <w:bottom w:val="none" w:sz="0" w:space="0" w:color="auto"/>
            <w:right w:val="none" w:sz="0" w:space="0" w:color="auto"/>
          </w:divBdr>
        </w:div>
        <w:div w:id="897591647">
          <w:marLeft w:val="0"/>
          <w:marRight w:val="0"/>
          <w:marTop w:val="0"/>
          <w:marBottom w:val="0"/>
          <w:divBdr>
            <w:top w:val="none" w:sz="0" w:space="0" w:color="auto"/>
            <w:left w:val="none" w:sz="0" w:space="0" w:color="auto"/>
            <w:bottom w:val="none" w:sz="0" w:space="0" w:color="auto"/>
            <w:right w:val="none" w:sz="0" w:space="0" w:color="auto"/>
          </w:divBdr>
        </w:div>
        <w:div w:id="956526589">
          <w:marLeft w:val="0"/>
          <w:marRight w:val="0"/>
          <w:marTop w:val="0"/>
          <w:marBottom w:val="0"/>
          <w:divBdr>
            <w:top w:val="none" w:sz="0" w:space="0" w:color="auto"/>
            <w:left w:val="none" w:sz="0" w:space="0" w:color="auto"/>
            <w:bottom w:val="none" w:sz="0" w:space="0" w:color="auto"/>
            <w:right w:val="none" w:sz="0" w:space="0" w:color="auto"/>
          </w:divBdr>
        </w:div>
        <w:div w:id="971331006">
          <w:marLeft w:val="0"/>
          <w:marRight w:val="0"/>
          <w:marTop w:val="0"/>
          <w:marBottom w:val="0"/>
          <w:divBdr>
            <w:top w:val="none" w:sz="0" w:space="0" w:color="auto"/>
            <w:left w:val="none" w:sz="0" w:space="0" w:color="auto"/>
            <w:bottom w:val="none" w:sz="0" w:space="0" w:color="auto"/>
            <w:right w:val="none" w:sz="0" w:space="0" w:color="auto"/>
          </w:divBdr>
        </w:div>
        <w:div w:id="977418942">
          <w:marLeft w:val="0"/>
          <w:marRight w:val="0"/>
          <w:marTop w:val="0"/>
          <w:marBottom w:val="0"/>
          <w:divBdr>
            <w:top w:val="none" w:sz="0" w:space="0" w:color="auto"/>
            <w:left w:val="none" w:sz="0" w:space="0" w:color="auto"/>
            <w:bottom w:val="none" w:sz="0" w:space="0" w:color="auto"/>
            <w:right w:val="none" w:sz="0" w:space="0" w:color="auto"/>
          </w:divBdr>
        </w:div>
        <w:div w:id="996032477">
          <w:marLeft w:val="0"/>
          <w:marRight w:val="0"/>
          <w:marTop w:val="0"/>
          <w:marBottom w:val="0"/>
          <w:divBdr>
            <w:top w:val="none" w:sz="0" w:space="0" w:color="auto"/>
            <w:left w:val="none" w:sz="0" w:space="0" w:color="auto"/>
            <w:bottom w:val="none" w:sz="0" w:space="0" w:color="auto"/>
            <w:right w:val="none" w:sz="0" w:space="0" w:color="auto"/>
          </w:divBdr>
        </w:div>
        <w:div w:id="999306578">
          <w:marLeft w:val="0"/>
          <w:marRight w:val="0"/>
          <w:marTop w:val="0"/>
          <w:marBottom w:val="0"/>
          <w:divBdr>
            <w:top w:val="none" w:sz="0" w:space="0" w:color="auto"/>
            <w:left w:val="none" w:sz="0" w:space="0" w:color="auto"/>
            <w:bottom w:val="none" w:sz="0" w:space="0" w:color="auto"/>
            <w:right w:val="none" w:sz="0" w:space="0" w:color="auto"/>
          </w:divBdr>
        </w:div>
        <w:div w:id="1012606284">
          <w:marLeft w:val="0"/>
          <w:marRight w:val="0"/>
          <w:marTop w:val="0"/>
          <w:marBottom w:val="0"/>
          <w:divBdr>
            <w:top w:val="none" w:sz="0" w:space="0" w:color="auto"/>
            <w:left w:val="none" w:sz="0" w:space="0" w:color="auto"/>
            <w:bottom w:val="none" w:sz="0" w:space="0" w:color="auto"/>
            <w:right w:val="none" w:sz="0" w:space="0" w:color="auto"/>
          </w:divBdr>
        </w:div>
        <w:div w:id="1020743869">
          <w:marLeft w:val="0"/>
          <w:marRight w:val="0"/>
          <w:marTop w:val="0"/>
          <w:marBottom w:val="0"/>
          <w:divBdr>
            <w:top w:val="none" w:sz="0" w:space="0" w:color="auto"/>
            <w:left w:val="none" w:sz="0" w:space="0" w:color="auto"/>
            <w:bottom w:val="none" w:sz="0" w:space="0" w:color="auto"/>
            <w:right w:val="none" w:sz="0" w:space="0" w:color="auto"/>
          </w:divBdr>
        </w:div>
        <w:div w:id="1024205904">
          <w:marLeft w:val="0"/>
          <w:marRight w:val="0"/>
          <w:marTop w:val="0"/>
          <w:marBottom w:val="0"/>
          <w:divBdr>
            <w:top w:val="none" w:sz="0" w:space="0" w:color="auto"/>
            <w:left w:val="none" w:sz="0" w:space="0" w:color="auto"/>
            <w:bottom w:val="none" w:sz="0" w:space="0" w:color="auto"/>
            <w:right w:val="none" w:sz="0" w:space="0" w:color="auto"/>
          </w:divBdr>
        </w:div>
        <w:div w:id="1057389827">
          <w:marLeft w:val="0"/>
          <w:marRight w:val="0"/>
          <w:marTop w:val="0"/>
          <w:marBottom w:val="0"/>
          <w:divBdr>
            <w:top w:val="none" w:sz="0" w:space="0" w:color="auto"/>
            <w:left w:val="none" w:sz="0" w:space="0" w:color="auto"/>
            <w:bottom w:val="none" w:sz="0" w:space="0" w:color="auto"/>
            <w:right w:val="none" w:sz="0" w:space="0" w:color="auto"/>
          </w:divBdr>
        </w:div>
        <w:div w:id="1059325290">
          <w:marLeft w:val="0"/>
          <w:marRight w:val="0"/>
          <w:marTop w:val="0"/>
          <w:marBottom w:val="0"/>
          <w:divBdr>
            <w:top w:val="none" w:sz="0" w:space="0" w:color="auto"/>
            <w:left w:val="none" w:sz="0" w:space="0" w:color="auto"/>
            <w:bottom w:val="none" w:sz="0" w:space="0" w:color="auto"/>
            <w:right w:val="none" w:sz="0" w:space="0" w:color="auto"/>
          </w:divBdr>
        </w:div>
        <w:div w:id="1061444110">
          <w:marLeft w:val="0"/>
          <w:marRight w:val="0"/>
          <w:marTop w:val="0"/>
          <w:marBottom w:val="0"/>
          <w:divBdr>
            <w:top w:val="none" w:sz="0" w:space="0" w:color="auto"/>
            <w:left w:val="none" w:sz="0" w:space="0" w:color="auto"/>
            <w:bottom w:val="none" w:sz="0" w:space="0" w:color="auto"/>
            <w:right w:val="none" w:sz="0" w:space="0" w:color="auto"/>
          </w:divBdr>
        </w:div>
        <w:div w:id="1066028388">
          <w:marLeft w:val="0"/>
          <w:marRight w:val="0"/>
          <w:marTop w:val="0"/>
          <w:marBottom w:val="0"/>
          <w:divBdr>
            <w:top w:val="none" w:sz="0" w:space="0" w:color="auto"/>
            <w:left w:val="none" w:sz="0" w:space="0" w:color="auto"/>
            <w:bottom w:val="none" w:sz="0" w:space="0" w:color="auto"/>
            <w:right w:val="none" w:sz="0" w:space="0" w:color="auto"/>
          </w:divBdr>
        </w:div>
        <w:div w:id="1124812668">
          <w:marLeft w:val="0"/>
          <w:marRight w:val="0"/>
          <w:marTop w:val="0"/>
          <w:marBottom w:val="0"/>
          <w:divBdr>
            <w:top w:val="none" w:sz="0" w:space="0" w:color="auto"/>
            <w:left w:val="none" w:sz="0" w:space="0" w:color="auto"/>
            <w:bottom w:val="none" w:sz="0" w:space="0" w:color="auto"/>
            <w:right w:val="none" w:sz="0" w:space="0" w:color="auto"/>
          </w:divBdr>
        </w:div>
        <w:div w:id="1136332420">
          <w:marLeft w:val="0"/>
          <w:marRight w:val="0"/>
          <w:marTop w:val="0"/>
          <w:marBottom w:val="0"/>
          <w:divBdr>
            <w:top w:val="none" w:sz="0" w:space="0" w:color="auto"/>
            <w:left w:val="none" w:sz="0" w:space="0" w:color="auto"/>
            <w:bottom w:val="none" w:sz="0" w:space="0" w:color="auto"/>
            <w:right w:val="none" w:sz="0" w:space="0" w:color="auto"/>
          </w:divBdr>
        </w:div>
        <w:div w:id="1186166115">
          <w:marLeft w:val="0"/>
          <w:marRight w:val="0"/>
          <w:marTop w:val="0"/>
          <w:marBottom w:val="0"/>
          <w:divBdr>
            <w:top w:val="none" w:sz="0" w:space="0" w:color="auto"/>
            <w:left w:val="none" w:sz="0" w:space="0" w:color="auto"/>
            <w:bottom w:val="none" w:sz="0" w:space="0" w:color="auto"/>
            <w:right w:val="none" w:sz="0" w:space="0" w:color="auto"/>
          </w:divBdr>
        </w:div>
        <w:div w:id="1191337280">
          <w:marLeft w:val="0"/>
          <w:marRight w:val="0"/>
          <w:marTop w:val="0"/>
          <w:marBottom w:val="0"/>
          <w:divBdr>
            <w:top w:val="none" w:sz="0" w:space="0" w:color="auto"/>
            <w:left w:val="none" w:sz="0" w:space="0" w:color="auto"/>
            <w:bottom w:val="none" w:sz="0" w:space="0" w:color="auto"/>
            <w:right w:val="none" w:sz="0" w:space="0" w:color="auto"/>
          </w:divBdr>
        </w:div>
        <w:div w:id="1193693403">
          <w:marLeft w:val="0"/>
          <w:marRight w:val="0"/>
          <w:marTop w:val="0"/>
          <w:marBottom w:val="0"/>
          <w:divBdr>
            <w:top w:val="none" w:sz="0" w:space="0" w:color="auto"/>
            <w:left w:val="none" w:sz="0" w:space="0" w:color="auto"/>
            <w:bottom w:val="none" w:sz="0" w:space="0" w:color="auto"/>
            <w:right w:val="none" w:sz="0" w:space="0" w:color="auto"/>
          </w:divBdr>
        </w:div>
        <w:div w:id="1250580671">
          <w:marLeft w:val="0"/>
          <w:marRight w:val="0"/>
          <w:marTop w:val="0"/>
          <w:marBottom w:val="0"/>
          <w:divBdr>
            <w:top w:val="none" w:sz="0" w:space="0" w:color="auto"/>
            <w:left w:val="none" w:sz="0" w:space="0" w:color="auto"/>
            <w:bottom w:val="none" w:sz="0" w:space="0" w:color="auto"/>
            <w:right w:val="none" w:sz="0" w:space="0" w:color="auto"/>
          </w:divBdr>
        </w:div>
        <w:div w:id="1313176462">
          <w:marLeft w:val="0"/>
          <w:marRight w:val="0"/>
          <w:marTop w:val="0"/>
          <w:marBottom w:val="0"/>
          <w:divBdr>
            <w:top w:val="none" w:sz="0" w:space="0" w:color="auto"/>
            <w:left w:val="none" w:sz="0" w:space="0" w:color="auto"/>
            <w:bottom w:val="none" w:sz="0" w:space="0" w:color="auto"/>
            <w:right w:val="none" w:sz="0" w:space="0" w:color="auto"/>
          </w:divBdr>
        </w:div>
        <w:div w:id="1342732845">
          <w:marLeft w:val="0"/>
          <w:marRight w:val="0"/>
          <w:marTop w:val="0"/>
          <w:marBottom w:val="0"/>
          <w:divBdr>
            <w:top w:val="none" w:sz="0" w:space="0" w:color="auto"/>
            <w:left w:val="none" w:sz="0" w:space="0" w:color="auto"/>
            <w:bottom w:val="none" w:sz="0" w:space="0" w:color="auto"/>
            <w:right w:val="none" w:sz="0" w:space="0" w:color="auto"/>
          </w:divBdr>
        </w:div>
        <w:div w:id="1368022142">
          <w:marLeft w:val="0"/>
          <w:marRight w:val="0"/>
          <w:marTop w:val="0"/>
          <w:marBottom w:val="0"/>
          <w:divBdr>
            <w:top w:val="none" w:sz="0" w:space="0" w:color="auto"/>
            <w:left w:val="none" w:sz="0" w:space="0" w:color="auto"/>
            <w:bottom w:val="none" w:sz="0" w:space="0" w:color="auto"/>
            <w:right w:val="none" w:sz="0" w:space="0" w:color="auto"/>
          </w:divBdr>
        </w:div>
        <w:div w:id="1370953423">
          <w:marLeft w:val="0"/>
          <w:marRight w:val="0"/>
          <w:marTop w:val="0"/>
          <w:marBottom w:val="0"/>
          <w:divBdr>
            <w:top w:val="none" w:sz="0" w:space="0" w:color="auto"/>
            <w:left w:val="none" w:sz="0" w:space="0" w:color="auto"/>
            <w:bottom w:val="none" w:sz="0" w:space="0" w:color="auto"/>
            <w:right w:val="none" w:sz="0" w:space="0" w:color="auto"/>
          </w:divBdr>
        </w:div>
        <w:div w:id="1409032911">
          <w:marLeft w:val="0"/>
          <w:marRight w:val="0"/>
          <w:marTop w:val="0"/>
          <w:marBottom w:val="0"/>
          <w:divBdr>
            <w:top w:val="none" w:sz="0" w:space="0" w:color="auto"/>
            <w:left w:val="none" w:sz="0" w:space="0" w:color="auto"/>
            <w:bottom w:val="none" w:sz="0" w:space="0" w:color="auto"/>
            <w:right w:val="none" w:sz="0" w:space="0" w:color="auto"/>
          </w:divBdr>
        </w:div>
        <w:div w:id="1425223712">
          <w:marLeft w:val="0"/>
          <w:marRight w:val="0"/>
          <w:marTop w:val="0"/>
          <w:marBottom w:val="0"/>
          <w:divBdr>
            <w:top w:val="none" w:sz="0" w:space="0" w:color="auto"/>
            <w:left w:val="none" w:sz="0" w:space="0" w:color="auto"/>
            <w:bottom w:val="none" w:sz="0" w:space="0" w:color="auto"/>
            <w:right w:val="none" w:sz="0" w:space="0" w:color="auto"/>
          </w:divBdr>
        </w:div>
        <w:div w:id="1427310923">
          <w:marLeft w:val="0"/>
          <w:marRight w:val="0"/>
          <w:marTop w:val="0"/>
          <w:marBottom w:val="0"/>
          <w:divBdr>
            <w:top w:val="none" w:sz="0" w:space="0" w:color="auto"/>
            <w:left w:val="none" w:sz="0" w:space="0" w:color="auto"/>
            <w:bottom w:val="none" w:sz="0" w:space="0" w:color="auto"/>
            <w:right w:val="none" w:sz="0" w:space="0" w:color="auto"/>
          </w:divBdr>
        </w:div>
        <w:div w:id="1434978725">
          <w:marLeft w:val="0"/>
          <w:marRight w:val="0"/>
          <w:marTop w:val="0"/>
          <w:marBottom w:val="0"/>
          <w:divBdr>
            <w:top w:val="none" w:sz="0" w:space="0" w:color="auto"/>
            <w:left w:val="none" w:sz="0" w:space="0" w:color="auto"/>
            <w:bottom w:val="none" w:sz="0" w:space="0" w:color="auto"/>
            <w:right w:val="none" w:sz="0" w:space="0" w:color="auto"/>
          </w:divBdr>
        </w:div>
        <w:div w:id="1439983959">
          <w:marLeft w:val="0"/>
          <w:marRight w:val="0"/>
          <w:marTop w:val="0"/>
          <w:marBottom w:val="0"/>
          <w:divBdr>
            <w:top w:val="none" w:sz="0" w:space="0" w:color="auto"/>
            <w:left w:val="none" w:sz="0" w:space="0" w:color="auto"/>
            <w:bottom w:val="none" w:sz="0" w:space="0" w:color="auto"/>
            <w:right w:val="none" w:sz="0" w:space="0" w:color="auto"/>
          </w:divBdr>
        </w:div>
        <w:div w:id="1524132331">
          <w:marLeft w:val="0"/>
          <w:marRight w:val="0"/>
          <w:marTop w:val="0"/>
          <w:marBottom w:val="0"/>
          <w:divBdr>
            <w:top w:val="none" w:sz="0" w:space="0" w:color="auto"/>
            <w:left w:val="none" w:sz="0" w:space="0" w:color="auto"/>
            <w:bottom w:val="none" w:sz="0" w:space="0" w:color="auto"/>
            <w:right w:val="none" w:sz="0" w:space="0" w:color="auto"/>
          </w:divBdr>
        </w:div>
        <w:div w:id="1544170078">
          <w:marLeft w:val="0"/>
          <w:marRight w:val="0"/>
          <w:marTop w:val="0"/>
          <w:marBottom w:val="0"/>
          <w:divBdr>
            <w:top w:val="none" w:sz="0" w:space="0" w:color="auto"/>
            <w:left w:val="none" w:sz="0" w:space="0" w:color="auto"/>
            <w:bottom w:val="none" w:sz="0" w:space="0" w:color="auto"/>
            <w:right w:val="none" w:sz="0" w:space="0" w:color="auto"/>
          </w:divBdr>
        </w:div>
        <w:div w:id="1562869192">
          <w:marLeft w:val="0"/>
          <w:marRight w:val="0"/>
          <w:marTop w:val="0"/>
          <w:marBottom w:val="0"/>
          <w:divBdr>
            <w:top w:val="none" w:sz="0" w:space="0" w:color="auto"/>
            <w:left w:val="none" w:sz="0" w:space="0" w:color="auto"/>
            <w:bottom w:val="none" w:sz="0" w:space="0" w:color="auto"/>
            <w:right w:val="none" w:sz="0" w:space="0" w:color="auto"/>
          </w:divBdr>
        </w:div>
        <w:div w:id="1635065967">
          <w:marLeft w:val="0"/>
          <w:marRight w:val="0"/>
          <w:marTop w:val="0"/>
          <w:marBottom w:val="0"/>
          <w:divBdr>
            <w:top w:val="none" w:sz="0" w:space="0" w:color="auto"/>
            <w:left w:val="none" w:sz="0" w:space="0" w:color="auto"/>
            <w:bottom w:val="none" w:sz="0" w:space="0" w:color="auto"/>
            <w:right w:val="none" w:sz="0" w:space="0" w:color="auto"/>
          </w:divBdr>
        </w:div>
        <w:div w:id="1644044364">
          <w:marLeft w:val="0"/>
          <w:marRight w:val="0"/>
          <w:marTop w:val="0"/>
          <w:marBottom w:val="0"/>
          <w:divBdr>
            <w:top w:val="none" w:sz="0" w:space="0" w:color="auto"/>
            <w:left w:val="none" w:sz="0" w:space="0" w:color="auto"/>
            <w:bottom w:val="none" w:sz="0" w:space="0" w:color="auto"/>
            <w:right w:val="none" w:sz="0" w:space="0" w:color="auto"/>
          </w:divBdr>
        </w:div>
        <w:div w:id="1701467887">
          <w:marLeft w:val="0"/>
          <w:marRight w:val="0"/>
          <w:marTop w:val="0"/>
          <w:marBottom w:val="0"/>
          <w:divBdr>
            <w:top w:val="none" w:sz="0" w:space="0" w:color="auto"/>
            <w:left w:val="none" w:sz="0" w:space="0" w:color="auto"/>
            <w:bottom w:val="none" w:sz="0" w:space="0" w:color="auto"/>
            <w:right w:val="none" w:sz="0" w:space="0" w:color="auto"/>
          </w:divBdr>
        </w:div>
        <w:div w:id="1734809049">
          <w:marLeft w:val="0"/>
          <w:marRight w:val="0"/>
          <w:marTop w:val="0"/>
          <w:marBottom w:val="0"/>
          <w:divBdr>
            <w:top w:val="none" w:sz="0" w:space="0" w:color="auto"/>
            <w:left w:val="none" w:sz="0" w:space="0" w:color="auto"/>
            <w:bottom w:val="none" w:sz="0" w:space="0" w:color="auto"/>
            <w:right w:val="none" w:sz="0" w:space="0" w:color="auto"/>
          </w:divBdr>
        </w:div>
        <w:div w:id="1740201737">
          <w:marLeft w:val="0"/>
          <w:marRight w:val="0"/>
          <w:marTop w:val="0"/>
          <w:marBottom w:val="0"/>
          <w:divBdr>
            <w:top w:val="none" w:sz="0" w:space="0" w:color="auto"/>
            <w:left w:val="none" w:sz="0" w:space="0" w:color="auto"/>
            <w:bottom w:val="none" w:sz="0" w:space="0" w:color="auto"/>
            <w:right w:val="none" w:sz="0" w:space="0" w:color="auto"/>
          </w:divBdr>
        </w:div>
        <w:div w:id="1755201217">
          <w:marLeft w:val="0"/>
          <w:marRight w:val="0"/>
          <w:marTop w:val="0"/>
          <w:marBottom w:val="0"/>
          <w:divBdr>
            <w:top w:val="none" w:sz="0" w:space="0" w:color="auto"/>
            <w:left w:val="none" w:sz="0" w:space="0" w:color="auto"/>
            <w:bottom w:val="none" w:sz="0" w:space="0" w:color="auto"/>
            <w:right w:val="none" w:sz="0" w:space="0" w:color="auto"/>
          </w:divBdr>
        </w:div>
        <w:div w:id="1767577817">
          <w:marLeft w:val="0"/>
          <w:marRight w:val="0"/>
          <w:marTop w:val="0"/>
          <w:marBottom w:val="0"/>
          <w:divBdr>
            <w:top w:val="none" w:sz="0" w:space="0" w:color="auto"/>
            <w:left w:val="none" w:sz="0" w:space="0" w:color="auto"/>
            <w:bottom w:val="none" w:sz="0" w:space="0" w:color="auto"/>
            <w:right w:val="none" w:sz="0" w:space="0" w:color="auto"/>
          </w:divBdr>
        </w:div>
        <w:div w:id="1772772031">
          <w:marLeft w:val="0"/>
          <w:marRight w:val="0"/>
          <w:marTop w:val="0"/>
          <w:marBottom w:val="0"/>
          <w:divBdr>
            <w:top w:val="none" w:sz="0" w:space="0" w:color="auto"/>
            <w:left w:val="none" w:sz="0" w:space="0" w:color="auto"/>
            <w:bottom w:val="none" w:sz="0" w:space="0" w:color="auto"/>
            <w:right w:val="none" w:sz="0" w:space="0" w:color="auto"/>
          </w:divBdr>
        </w:div>
        <w:div w:id="1774207461">
          <w:marLeft w:val="0"/>
          <w:marRight w:val="0"/>
          <w:marTop w:val="0"/>
          <w:marBottom w:val="0"/>
          <w:divBdr>
            <w:top w:val="none" w:sz="0" w:space="0" w:color="auto"/>
            <w:left w:val="none" w:sz="0" w:space="0" w:color="auto"/>
            <w:bottom w:val="none" w:sz="0" w:space="0" w:color="auto"/>
            <w:right w:val="none" w:sz="0" w:space="0" w:color="auto"/>
          </w:divBdr>
        </w:div>
        <w:div w:id="1798598630">
          <w:marLeft w:val="0"/>
          <w:marRight w:val="0"/>
          <w:marTop w:val="0"/>
          <w:marBottom w:val="0"/>
          <w:divBdr>
            <w:top w:val="none" w:sz="0" w:space="0" w:color="auto"/>
            <w:left w:val="none" w:sz="0" w:space="0" w:color="auto"/>
            <w:bottom w:val="none" w:sz="0" w:space="0" w:color="auto"/>
            <w:right w:val="none" w:sz="0" w:space="0" w:color="auto"/>
          </w:divBdr>
          <w:divsChild>
            <w:div w:id="392506200">
              <w:marLeft w:val="0"/>
              <w:marRight w:val="0"/>
              <w:marTop w:val="0"/>
              <w:marBottom w:val="0"/>
              <w:divBdr>
                <w:top w:val="none" w:sz="0" w:space="0" w:color="auto"/>
                <w:left w:val="none" w:sz="0" w:space="0" w:color="auto"/>
                <w:bottom w:val="none" w:sz="0" w:space="0" w:color="auto"/>
                <w:right w:val="none" w:sz="0" w:space="0" w:color="auto"/>
              </w:divBdr>
              <w:divsChild>
                <w:div w:id="358050916">
                  <w:marLeft w:val="0"/>
                  <w:marRight w:val="0"/>
                  <w:marTop w:val="0"/>
                  <w:marBottom w:val="0"/>
                  <w:divBdr>
                    <w:top w:val="none" w:sz="0" w:space="0" w:color="auto"/>
                    <w:left w:val="none" w:sz="0" w:space="0" w:color="auto"/>
                    <w:bottom w:val="none" w:sz="0" w:space="0" w:color="auto"/>
                    <w:right w:val="none" w:sz="0" w:space="0" w:color="auto"/>
                  </w:divBdr>
                </w:div>
                <w:div w:id="412355462">
                  <w:marLeft w:val="0"/>
                  <w:marRight w:val="0"/>
                  <w:marTop w:val="0"/>
                  <w:marBottom w:val="0"/>
                  <w:divBdr>
                    <w:top w:val="none" w:sz="0" w:space="0" w:color="auto"/>
                    <w:left w:val="none" w:sz="0" w:space="0" w:color="auto"/>
                    <w:bottom w:val="none" w:sz="0" w:space="0" w:color="auto"/>
                    <w:right w:val="none" w:sz="0" w:space="0" w:color="auto"/>
                  </w:divBdr>
                </w:div>
                <w:div w:id="441533753">
                  <w:marLeft w:val="0"/>
                  <w:marRight w:val="0"/>
                  <w:marTop w:val="0"/>
                  <w:marBottom w:val="0"/>
                  <w:divBdr>
                    <w:top w:val="none" w:sz="0" w:space="0" w:color="auto"/>
                    <w:left w:val="none" w:sz="0" w:space="0" w:color="auto"/>
                    <w:bottom w:val="none" w:sz="0" w:space="0" w:color="auto"/>
                    <w:right w:val="none" w:sz="0" w:space="0" w:color="auto"/>
                  </w:divBdr>
                </w:div>
                <w:div w:id="469979351">
                  <w:marLeft w:val="0"/>
                  <w:marRight w:val="0"/>
                  <w:marTop w:val="0"/>
                  <w:marBottom w:val="0"/>
                  <w:divBdr>
                    <w:top w:val="none" w:sz="0" w:space="0" w:color="auto"/>
                    <w:left w:val="none" w:sz="0" w:space="0" w:color="auto"/>
                    <w:bottom w:val="none" w:sz="0" w:space="0" w:color="auto"/>
                    <w:right w:val="none" w:sz="0" w:space="0" w:color="auto"/>
                  </w:divBdr>
                </w:div>
                <w:div w:id="587233781">
                  <w:marLeft w:val="0"/>
                  <w:marRight w:val="0"/>
                  <w:marTop w:val="0"/>
                  <w:marBottom w:val="0"/>
                  <w:divBdr>
                    <w:top w:val="none" w:sz="0" w:space="0" w:color="auto"/>
                    <w:left w:val="none" w:sz="0" w:space="0" w:color="auto"/>
                    <w:bottom w:val="none" w:sz="0" w:space="0" w:color="auto"/>
                    <w:right w:val="none" w:sz="0" w:space="0" w:color="auto"/>
                  </w:divBdr>
                </w:div>
                <w:div w:id="596400314">
                  <w:marLeft w:val="0"/>
                  <w:marRight w:val="0"/>
                  <w:marTop w:val="0"/>
                  <w:marBottom w:val="0"/>
                  <w:divBdr>
                    <w:top w:val="none" w:sz="0" w:space="0" w:color="auto"/>
                    <w:left w:val="none" w:sz="0" w:space="0" w:color="auto"/>
                    <w:bottom w:val="none" w:sz="0" w:space="0" w:color="auto"/>
                    <w:right w:val="none" w:sz="0" w:space="0" w:color="auto"/>
                  </w:divBdr>
                </w:div>
                <w:div w:id="722291291">
                  <w:marLeft w:val="0"/>
                  <w:marRight w:val="0"/>
                  <w:marTop w:val="0"/>
                  <w:marBottom w:val="0"/>
                  <w:divBdr>
                    <w:top w:val="none" w:sz="0" w:space="0" w:color="auto"/>
                    <w:left w:val="none" w:sz="0" w:space="0" w:color="auto"/>
                    <w:bottom w:val="none" w:sz="0" w:space="0" w:color="auto"/>
                    <w:right w:val="none" w:sz="0" w:space="0" w:color="auto"/>
                  </w:divBdr>
                </w:div>
                <w:div w:id="857045960">
                  <w:marLeft w:val="0"/>
                  <w:marRight w:val="0"/>
                  <w:marTop w:val="0"/>
                  <w:marBottom w:val="0"/>
                  <w:divBdr>
                    <w:top w:val="none" w:sz="0" w:space="0" w:color="auto"/>
                    <w:left w:val="none" w:sz="0" w:space="0" w:color="auto"/>
                    <w:bottom w:val="none" w:sz="0" w:space="0" w:color="auto"/>
                    <w:right w:val="none" w:sz="0" w:space="0" w:color="auto"/>
                  </w:divBdr>
                </w:div>
                <w:div w:id="1059400981">
                  <w:marLeft w:val="0"/>
                  <w:marRight w:val="0"/>
                  <w:marTop w:val="0"/>
                  <w:marBottom w:val="0"/>
                  <w:divBdr>
                    <w:top w:val="none" w:sz="0" w:space="0" w:color="auto"/>
                    <w:left w:val="none" w:sz="0" w:space="0" w:color="auto"/>
                    <w:bottom w:val="none" w:sz="0" w:space="0" w:color="auto"/>
                    <w:right w:val="none" w:sz="0" w:space="0" w:color="auto"/>
                  </w:divBdr>
                </w:div>
                <w:div w:id="1219322264">
                  <w:marLeft w:val="0"/>
                  <w:marRight w:val="0"/>
                  <w:marTop w:val="0"/>
                  <w:marBottom w:val="0"/>
                  <w:divBdr>
                    <w:top w:val="none" w:sz="0" w:space="0" w:color="auto"/>
                    <w:left w:val="none" w:sz="0" w:space="0" w:color="auto"/>
                    <w:bottom w:val="none" w:sz="0" w:space="0" w:color="auto"/>
                    <w:right w:val="none" w:sz="0" w:space="0" w:color="auto"/>
                  </w:divBdr>
                </w:div>
                <w:div w:id="1244492236">
                  <w:marLeft w:val="0"/>
                  <w:marRight w:val="0"/>
                  <w:marTop w:val="0"/>
                  <w:marBottom w:val="0"/>
                  <w:divBdr>
                    <w:top w:val="none" w:sz="0" w:space="0" w:color="auto"/>
                    <w:left w:val="none" w:sz="0" w:space="0" w:color="auto"/>
                    <w:bottom w:val="none" w:sz="0" w:space="0" w:color="auto"/>
                    <w:right w:val="none" w:sz="0" w:space="0" w:color="auto"/>
                  </w:divBdr>
                </w:div>
                <w:div w:id="1244954245">
                  <w:marLeft w:val="0"/>
                  <w:marRight w:val="0"/>
                  <w:marTop w:val="0"/>
                  <w:marBottom w:val="0"/>
                  <w:divBdr>
                    <w:top w:val="none" w:sz="0" w:space="0" w:color="auto"/>
                    <w:left w:val="none" w:sz="0" w:space="0" w:color="auto"/>
                    <w:bottom w:val="none" w:sz="0" w:space="0" w:color="auto"/>
                    <w:right w:val="none" w:sz="0" w:space="0" w:color="auto"/>
                  </w:divBdr>
                </w:div>
                <w:div w:id="1490905271">
                  <w:marLeft w:val="0"/>
                  <w:marRight w:val="0"/>
                  <w:marTop w:val="0"/>
                  <w:marBottom w:val="0"/>
                  <w:divBdr>
                    <w:top w:val="none" w:sz="0" w:space="0" w:color="auto"/>
                    <w:left w:val="none" w:sz="0" w:space="0" w:color="auto"/>
                    <w:bottom w:val="none" w:sz="0" w:space="0" w:color="auto"/>
                    <w:right w:val="none" w:sz="0" w:space="0" w:color="auto"/>
                  </w:divBdr>
                </w:div>
                <w:div w:id="1536773633">
                  <w:marLeft w:val="0"/>
                  <w:marRight w:val="0"/>
                  <w:marTop w:val="0"/>
                  <w:marBottom w:val="0"/>
                  <w:divBdr>
                    <w:top w:val="none" w:sz="0" w:space="0" w:color="auto"/>
                    <w:left w:val="none" w:sz="0" w:space="0" w:color="auto"/>
                    <w:bottom w:val="none" w:sz="0" w:space="0" w:color="auto"/>
                    <w:right w:val="none" w:sz="0" w:space="0" w:color="auto"/>
                  </w:divBdr>
                </w:div>
                <w:div w:id="1542012203">
                  <w:marLeft w:val="0"/>
                  <w:marRight w:val="0"/>
                  <w:marTop w:val="0"/>
                  <w:marBottom w:val="0"/>
                  <w:divBdr>
                    <w:top w:val="none" w:sz="0" w:space="0" w:color="auto"/>
                    <w:left w:val="none" w:sz="0" w:space="0" w:color="auto"/>
                    <w:bottom w:val="none" w:sz="0" w:space="0" w:color="auto"/>
                    <w:right w:val="none" w:sz="0" w:space="0" w:color="auto"/>
                  </w:divBdr>
                </w:div>
                <w:div w:id="1669333693">
                  <w:marLeft w:val="0"/>
                  <w:marRight w:val="0"/>
                  <w:marTop w:val="0"/>
                  <w:marBottom w:val="0"/>
                  <w:divBdr>
                    <w:top w:val="none" w:sz="0" w:space="0" w:color="auto"/>
                    <w:left w:val="none" w:sz="0" w:space="0" w:color="auto"/>
                    <w:bottom w:val="none" w:sz="0" w:space="0" w:color="auto"/>
                    <w:right w:val="none" w:sz="0" w:space="0" w:color="auto"/>
                  </w:divBdr>
                </w:div>
                <w:div w:id="1681470386">
                  <w:marLeft w:val="0"/>
                  <w:marRight w:val="0"/>
                  <w:marTop w:val="0"/>
                  <w:marBottom w:val="0"/>
                  <w:divBdr>
                    <w:top w:val="none" w:sz="0" w:space="0" w:color="auto"/>
                    <w:left w:val="none" w:sz="0" w:space="0" w:color="auto"/>
                    <w:bottom w:val="none" w:sz="0" w:space="0" w:color="auto"/>
                    <w:right w:val="none" w:sz="0" w:space="0" w:color="auto"/>
                  </w:divBdr>
                </w:div>
                <w:div w:id="1722948253">
                  <w:marLeft w:val="0"/>
                  <w:marRight w:val="0"/>
                  <w:marTop w:val="0"/>
                  <w:marBottom w:val="0"/>
                  <w:divBdr>
                    <w:top w:val="none" w:sz="0" w:space="0" w:color="auto"/>
                    <w:left w:val="none" w:sz="0" w:space="0" w:color="auto"/>
                    <w:bottom w:val="none" w:sz="0" w:space="0" w:color="auto"/>
                    <w:right w:val="none" w:sz="0" w:space="0" w:color="auto"/>
                  </w:divBdr>
                </w:div>
                <w:div w:id="1756516329">
                  <w:marLeft w:val="0"/>
                  <w:marRight w:val="0"/>
                  <w:marTop w:val="0"/>
                  <w:marBottom w:val="0"/>
                  <w:divBdr>
                    <w:top w:val="none" w:sz="0" w:space="0" w:color="auto"/>
                    <w:left w:val="none" w:sz="0" w:space="0" w:color="auto"/>
                    <w:bottom w:val="none" w:sz="0" w:space="0" w:color="auto"/>
                    <w:right w:val="none" w:sz="0" w:space="0" w:color="auto"/>
                  </w:divBdr>
                </w:div>
                <w:div w:id="1811095299">
                  <w:marLeft w:val="0"/>
                  <w:marRight w:val="0"/>
                  <w:marTop w:val="0"/>
                  <w:marBottom w:val="0"/>
                  <w:divBdr>
                    <w:top w:val="none" w:sz="0" w:space="0" w:color="auto"/>
                    <w:left w:val="none" w:sz="0" w:space="0" w:color="auto"/>
                    <w:bottom w:val="none" w:sz="0" w:space="0" w:color="auto"/>
                    <w:right w:val="none" w:sz="0" w:space="0" w:color="auto"/>
                  </w:divBdr>
                </w:div>
                <w:div w:id="213131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040">
          <w:marLeft w:val="0"/>
          <w:marRight w:val="0"/>
          <w:marTop w:val="0"/>
          <w:marBottom w:val="0"/>
          <w:divBdr>
            <w:top w:val="none" w:sz="0" w:space="0" w:color="auto"/>
            <w:left w:val="none" w:sz="0" w:space="0" w:color="auto"/>
            <w:bottom w:val="none" w:sz="0" w:space="0" w:color="auto"/>
            <w:right w:val="none" w:sz="0" w:space="0" w:color="auto"/>
          </w:divBdr>
        </w:div>
        <w:div w:id="1859545513">
          <w:marLeft w:val="0"/>
          <w:marRight w:val="0"/>
          <w:marTop w:val="0"/>
          <w:marBottom w:val="0"/>
          <w:divBdr>
            <w:top w:val="none" w:sz="0" w:space="0" w:color="auto"/>
            <w:left w:val="none" w:sz="0" w:space="0" w:color="auto"/>
            <w:bottom w:val="none" w:sz="0" w:space="0" w:color="auto"/>
            <w:right w:val="none" w:sz="0" w:space="0" w:color="auto"/>
          </w:divBdr>
        </w:div>
        <w:div w:id="1870335421">
          <w:marLeft w:val="0"/>
          <w:marRight w:val="0"/>
          <w:marTop w:val="0"/>
          <w:marBottom w:val="0"/>
          <w:divBdr>
            <w:top w:val="none" w:sz="0" w:space="0" w:color="auto"/>
            <w:left w:val="none" w:sz="0" w:space="0" w:color="auto"/>
            <w:bottom w:val="none" w:sz="0" w:space="0" w:color="auto"/>
            <w:right w:val="none" w:sz="0" w:space="0" w:color="auto"/>
          </w:divBdr>
        </w:div>
        <w:div w:id="1907763244">
          <w:marLeft w:val="0"/>
          <w:marRight w:val="0"/>
          <w:marTop w:val="0"/>
          <w:marBottom w:val="0"/>
          <w:divBdr>
            <w:top w:val="none" w:sz="0" w:space="0" w:color="auto"/>
            <w:left w:val="none" w:sz="0" w:space="0" w:color="auto"/>
            <w:bottom w:val="none" w:sz="0" w:space="0" w:color="auto"/>
            <w:right w:val="none" w:sz="0" w:space="0" w:color="auto"/>
          </w:divBdr>
        </w:div>
        <w:div w:id="1980762290">
          <w:marLeft w:val="0"/>
          <w:marRight w:val="0"/>
          <w:marTop w:val="0"/>
          <w:marBottom w:val="0"/>
          <w:divBdr>
            <w:top w:val="none" w:sz="0" w:space="0" w:color="auto"/>
            <w:left w:val="none" w:sz="0" w:space="0" w:color="auto"/>
            <w:bottom w:val="none" w:sz="0" w:space="0" w:color="auto"/>
            <w:right w:val="none" w:sz="0" w:space="0" w:color="auto"/>
          </w:divBdr>
        </w:div>
        <w:div w:id="2016414651">
          <w:marLeft w:val="0"/>
          <w:marRight w:val="0"/>
          <w:marTop w:val="0"/>
          <w:marBottom w:val="0"/>
          <w:divBdr>
            <w:top w:val="none" w:sz="0" w:space="0" w:color="auto"/>
            <w:left w:val="none" w:sz="0" w:space="0" w:color="auto"/>
            <w:bottom w:val="none" w:sz="0" w:space="0" w:color="auto"/>
            <w:right w:val="none" w:sz="0" w:space="0" w:color="auto"/>
          </w:divBdr>
        </w:div>
        <w:div w:id="2029018581">
          <w:marLeft w:val="0"/>
          <w:marRight w:val="0"/>
          <w:marTop w:val="0"/>
          <w:marBottom w:val="0"/>
          <w:divBdr>
            <w:top w:val="none" w:sz="0" w:space="0" w:color="auto"/>
            <w:left w:val="none" w:sz="0" w:space="0" w:color="auto"/>
            <w:bottom w:val="none" w:sz="0" w:space="0" w:color="auto"/>
            <w:right w:val="none" w:sz="0" w:space="0" w:color="auto"/>
          </w:divBdr>
        </w:div>
        <w:div w:id="2052223636">
          <w:marLeft w:val="0"/>
          <w:marRight w:val="0"/>
          <w:marTop w:val="0"/>
          <w:marBottom w:val="0"/>
          <w:divBdr>
            <w:top w:val="none" w:sz="0" w:space="0" w:color="auto"/>
            <w:left w:val="none" w:sz="0" w:space="0" w:color="auto"/>
            <w:bottom w:val="none" w:sz="0" w:space="0" w:color="auto"/>
            <w:right w:val="none" w:sz="0" w:space="0" w:color="auto"/>
          </w:divBdr>
        </w:div>
        <w:div w:id="2052610954">
          <w:marLeft w:val="0"/>
          <w:marRight w:val="0"/>
          <w:marTop w:val="0"/>
          <w:marBottom w:val="0"/>
          <w:divBdr>
            <w:top w:val="none" w:sz="0" w:space="0" w:color="auto"/>
            <w:left w:val="none" w:sz="0" w:space="0" w:color="auto"/>
            <w:bottom w:val="none" w:sz="0" w:space="0" w:color="auto"/>
            <w:right w:val="none" w:sz="0" w:space="0" w:color="auto"/>
          </w:divBdr>
        </w:div>
        <w:div w:id="2068607484">
          <w:marLeft w:val="0"/>
          <w:marRight w:val="0"/>
          <w:marTop w:val="0"/>
          <w:marBottom w:val="0"/>
          <w:divBdr>
            <w:top w:val="none" w:sz="0" w:space="0" w:color="auto"/>
            <w:left w:val="none" w:sz="0" w:space="0" w:color="auto"/>
            <w:bottom w:val="none" w:sz="0" w:space="0" w:color="auto"/>
            <w:right w:val="none" w:sz="0" w:space="0" w:color="auto"/>
          </w:divBdr>
        </w:div>
        <w:div w:id="2071152589">
          <w:marLeft w:val="0"/>
          <w:marRight w:val="0"/>
          <w:marTop w:val="0"/>
          <w:marBottom w:val="0"/>
          <w:divBdr>
            <w:top w:val="none" w:sz="0" w:space="0" w:color="auto"/>
            <w:left w:val="none" w:sz="0" w:space="0" w:color="auto"/>
            <w:bottom w:val="none" w:sz="0" w:space="0" w:color="auto"/>
            <w:right w:val="none" w:sz="0" w:space="0" w:color="auto"/>
          </w:divBdr>
        </w:div>
        <w:div w:id="2086950738">
          <w:marLeft w:val="0"/>
          <w:marRight w:val="0"/>
          <w:marTop w:val="0"/>
          <w:marBottom w:val="0"/>
          <w:divBdr>
            <w:top w:val="none" w:sz="0" w:space="0" w:color="auto"/>
            <w:left w:val="none" w:sz="0" w:space="0" w:color="auto"/>
            <w:bottom w:val="none" w:sz="0" w:space="0" w:color="auto"/>
            <w:right w:val="none" w:sz="0" w:space="0" w:color="auto"/>
          </w:divBdr>
        </w:div>
        <w:div w:id="2089616839">
          <w:marLeft w:val="0"/>
          <w:marRight w:val="0"/>
          <w:marTop w:val="0"/>
          <w:marBottom w:val="0"/>
          <w:divBdr>
            <w:top w:val="none" w:sz="0" w:space="0" w:color="auto"/>
            <w:left w:val="none" w:sz="0" w:space="0" w:color="auto"/>
            <w:bottom w:val="none" w:sz="0" w:space="0" w:color="auto"/>
            <w:right w:val="none" w:sz="0" w:space="0" w:color="auto"/>
          </w:divBdr>
        </w:div>
        <w:div w:id="2091728023">
          <w:marLeft w:val="0"/>
          <w:marRight w:val="0"/>
          <w:marTop w:val="0"/>
          <w:marBottom w:val="0"/>
          <w:divBdr>
            <w:top w:val="none" w:sz="0" w:space="0" w:color="auto"/>
            <w:left w:val="none" w:sz="0" w:space="0" w:color="auto"/>
            <w:bottom w:val="none" w:sz="0" w:space="0" w:color="auto"/>
            <w:right w:val="none" w:sz="0" w:space="0" w:color="auto"/>
          </w:divBdr>
        </w:div>
        <w:div w:id="2093770308">
          <w:marLeft w:val="0"/>
          <w:marRight w:val="0"/>
          <w:marTop w:val="0"/>
          <w:marBottom w:val="0"/>
          <w:divBdr>
            <w:top w:val="none" w:sz="0" w:space="0" w:color="auto"/>
            <w:left w:val="none" w:sz="0" w:space="0" w:color="auto"/>
            <w:bottom w:val="none" w:sz="0" w:space="0" w:color="auto"/>
            <w:right w:val="none" w:sz="0" w:space="0" w:color="auto"/>
          </w:divBdr>
        </w:div>
        <w:div w:id="2100981513">
          <w:marLeft w:val="0"/>
          <w:marRight w:val="0"/>
          <w:marTop w:val="0"/>
          <w:marBottom w:val="0"/>
          <w:divBdr>
            <w:top w:val="none" w:sz="0" w:space="0" w:color="auto"/>
            <w:left w:val="none" w:sz="0" w:space="0" w:color="auto"/>
            <w:bottom w:val="none" w:sz="0" w:space="0" w:color="auto"/>
            <w:right w:val="none" w:sz="0" w:space="0" w:color="auto"/>
          </w:divBdr>
        </w:div>
        <w:div w:id="2112162604">
          <w:marLeft w:val="0"/>
          <w:marRight w:val="0"/>
          <w:marTop w:val="0"/>
          <w:marBottom w:val="0"/>
          <w:divBdr>
            <w:top w:val="none" w:sz="0" w:space="0" w:color="auto"/>
            <w:left w:val="none" w:sz="0" w:space="0" w:color="auto"/>
            <w:bottom w:val="none" w:sz="0" w:space="0" w:color="auto"/>
            <w:right w:val="none" w:sz="0" w:space="0" w:color="auto"/>
          </w:divBdr>
        </w:div>
        <w:div w:id="2127191265">
          <w:marLeft w:val="0"/>
          <w:marRight w:val="0"/>
          <w:marTop w:val="0"/>
          <w:marBottom w:val="0"/>
          <w:divBdr>
            <w:top w:val="none" w:sz="0" w:space="0" w:color="auto"/>
            <w:left w:val="none" w:sz="0" w:space="0" w:color="auto"/>
            <w:bottom w:val="none" w:sz="0" w:space="0" w:color="auto"/>
            <w:right w:val="none" w:sz="0" w:space="0" w:color="auto"/>
          </w:divBdr>
        </w:div>
        <w:div w:id="2144804180">
          <w:marLeft w:val="0"/>
          <w:marRight w:val="0"/>
          <w:marTop w:val="0"/>
          <w:marBottom w:val="0"/>
          <w:divBdr>
            <w:top w:val="none" w:sz="0" w:space="0" w:color="auto"/>
            <w:left w:val="none" w:sz="0" w:space="0" w:color="auto"/>
            <w:bottom w:val="none" w:sz="0" w:space="0" w:color="auto"/>
            <w:right w:val="none" w:sz="0" w:space="0" w:color="auto"/>
          </w:divBdr>
        </w:div>
        <w:div w:id="2146265768">
          <w:marLeft w:val="0"/>
          <w:marRight w:val="0"/>
          <w:marTop w:val="0"/>
          <w:marBottom w:val="0"/>
          <w:divBdr>
            <w:top w:val="none" w:sz="0" w:space="0" w:color="auto"/>
            <w:left w:val="none" w:sz="0" w:space="0" w:color="auto"/>
            <w:bottom w:val="none" w:sz="0" w:space="0" w:color="auto"/>
            <w:right w:val="none" w:sz="0" w:space="0" w:color="auto"/>
          </w:divBdr>
        </w:div>
      </w:divsChild>
    </w:div>
    <w:div w:id="853615772">
      <w:bodyDiv w:val="1"/>
      <w:marLeft w:val="0"/>
      <w:marRight w:val="0"/>
      <w:marTop w:val="0"/>
      <w:marBottom w:val="0"/>
      <w:divBdr>
        <w:top w:val="none" w:sz="0" w:space="0" w:color="auto"/>
        <w:left w:val="none" w:sz="0" w:space="0" w:color="auto"/>
        <w:bottom w:val="none" w:sz="0" w:space="0" w:color="auto"/>
        <w:right w:val="none" w:sz="0" w:space="0" w:color="auto"/>
      </w:divBdr>
    </w:div>
    <w:div w:id="854808530">
      <w:bodyDiv w:val="1"/>
      <w:marLeft w:val="0"/>
      <w:marRight w:val="0"/>
      <w:marTop w:val="0"/>
      <w:marBottom w:val="0"/>
      <w:divBdr>
        <w:top w:val="none" w:sz="0" w:space="0" w:color="auto"/>
        <w:left w:val="none" w:sz="0" w:space="0" w:color="auto"/>
        <w:bottom w:val="none" w:sz="0" w:space="0" w:color="auto"/>
        <w:right w:val="none" w:sz="0" w:space="0" w:color="auto"/>
      </w:divBdr>
    </w:div>
    <w:div w:id="855847144">
      <w:bodyDiv w:val="1"/>
      <w:marLeft w:val="0"/>
      <w:marRight w:val="0"/>
      <w:marTop w:val="0"/>
      <w:marBottom w:val="0"/>
      <w:divBdr>
        <w:top w:val="none" w:sz="0" w:space="0" w:color="auto"/>
        <w:left w:val="none" w:sz="0" w:space="0" w:color="auto"/>
        <w:bottom w:val="none" w:sz="0" w:space="0" w:color="auto"/>
        <w:right w:val="none" w:sz="0" w:space="0" w:color="auto"/>
      </w:divBdr>
      <w:divsChild>
        <w:div w:id="1384913790">
          <w:marLeft w:val="0"/>
          <w:marRight w:val="0"/>
          <w:marTop w:val="0"/>
          <w:marBottom w:val="0"/>
          <w:divBdr>
            <w:top w:val="none" w:sz="0" w:space="0" w:color="auto"/>
            <w:left w:val="none" w:sz="0" w:space="0" w:color="auto"/>
            <w:bottom w:val="none" w:sz="0" w:space="0" w:color="auto"/>
            <w:right w:val="none" w:sz="0" w:space="0" w:color="auto"/>
          </w:divBdr>
        </w:div>
        <w:div w:id="1331329444">
          <w:marLeft w:val="0"/>
          <w:marRight w:val="0"/>
          <w:marTop w:val="0"/>
          <w:marBottom w:val="0"/>
          <w:divBdr>
            <w:top w:val="none" w:sz="0" w:space="0" w:color="auto"/>
            <w:left w:val="none" w:sz="0" w:space="0" w:color="auto"/>
            <w:bottom w:val="none" w:sz="0" w:space="0" w:color="auto"/>
            <w:right w:val="none" w:sz="0" w:space="0" w:color="auto"/>
          </w:divBdr>
        </w:div>
        <w:div w:id="873998338">
          <w:marLeft w:val="0"/>
          <w:marRight w:val="0"/>
          <w:marTop w:val="0"/>
          <w:marBottom w:val="0"/>
          <w:divBdr>
            <w:top w:val="none" w:sz="0" w:space="0" w:color="auto"/>
            <w:left w:val="none" w:sz="0" w:space="0" w:color="auto"/>
            <w:bottom w:val="none" w:sz="0" w:space="0" w:color="auto"/>
            <w:right w:val="none" w:sz="0" w:space="0" w:color="auto"/>
          </w:divBdr>
        </w:div>
        <w:div w:id="1915355624">
          <w:marLeft w:val="0"/>
          <w:marRight w:val="0"/>
          <w:marTop w:val="0"/>
          <w:marBottom w:val="0"/>
          <w:divBdr>
            <w:top w:val="none" w:sz="0" w:space="0" w:color="auto"/>
            <w:left w:val="none" w:sz="0" w:space="0" w:color="auto"/>
            <w:bottom w:val="none" w:sz="0" w:space="0" w:color="auto"/>
            <w:right w:val="none" w:sz="0" w:space="0" w:color="auto"/>
          </w:divBdr>
        </w:div>
        <w:div w:id="480194805">
          <w:marLeft w:val="0"/>
          <w:marRight w:val="0"/>
          <w:marTop w:val="0"/>
          <w:marBottom w:val="0"/>
          <w:divBdr>
            <w:top w:val="none" w:sz="0" w:space="0" w:color="auto"/>
            <w:left w:val="none" w:sz="0" w:space="0" w:color="auto"/>
            <w:bottom w:val="none" w:sz="0" w:space="0" w:color="auto"/>
            <w:right w:val="none" w:sz="0" w:space="0" w:color="auto"/>
          </w:divBdr>
        </w:div>
        <w:div w:id="1266812070">
          <w:marLeft w:val="0"/>
          <w:marRight w:val="0"/>
          <w:marTop w:val="0"/>
          <w:marBottom w:val="0"/>
          <w:divBdr>
            <w:top w:val="none" w:sz="0" w:space="0" w:color="auto"/>
            <w:left w:val="none" w:sz="0" w:space="0" w:color="auto"/>
            <w:bottom w:val="none" w:sz="0" w:space="0" w:color="auto"/>
            <w:right w:val="none" w:sz="0" w:space="0" w:color="auto"/>
          </w:divBdr>
        </w:div>
        <w:div w:id="1834713005">
          <w:marLeft w:val="0"/>
          <w:marRight w:val="0"/>
          <w:marTop w:val="0"/>
          <w:marBottom w:val="0"/>
          <w:divBdr>
            <w:top w:val="none" w:sz="0" w:space="0" w:color="auto"/>
            <w:left w:val="none" w:sz="0" w:space="0" w:color="auto"/>
            <w:bottom w:val="none" w:sz="0" w:space="0" w:color="auto"/>
            <w:right w:val="none" w:sz="0" w:space="0" w:color="auto"/>
          </w:divBdr>
        </w:div>
        <w:div w:id="1120151345">
          <w:marLeft w:val="0"/>
          <w:marRight w:val="0"/>
          <w:marTop w:val="0"/>
          <w:marBottom w:val="0"/>
          <w:divBdr>
            <w:top w:val="none" w:sz="0" w:space="0" w:color="auto"/>
            <w:left w:val="none" w:sz="0" w:space="0" w:color="auto"/>
            <w:bottom w:val="none" w:sz="0" w:space="0" w:color="auto"/>
            <w:right w:val="none" w:sz="0" w:space="0" w:color="auto"/>
          </w:divBdr>
        </w:div>
        <w:div w:id="655300485">
          <w:marLeft w:val="0"/>
          <w:marRight w:val="0"/>
          <w:marTop w:val="0"/>
          <w:marBottom w:val="0"/>
          <w:divBdr>
            <w:top w:val="none" w:sz="0" w:space="0" w:color="auto"/>
            <w:left w:val="none" w:sz="0" w:space="0" w:color="auto"/>
            <w:bottom w:val="none" w:sz="0" w:space="0" w:color="auto"/>
            <w:right w:val="none" w:sz="0" w:space="0" w:color="auto"/>
          </w:divBdr>
        </w:div>
        <w:div w:id="1366060763">
          <w:marLeft w:val="0"/>
          <w:marRight w:val="0"/>
          <w:marTop w:val="0"/>
          <w:marBottom w:val="0"/>
          <w:divBdr>
            <w:top w:val="none" w:sz="0" w:space="0" w:color="auto"/>
            <w:left w:val="none" w:sz="0" w:space="0" w:color="auto"/>
            <w:bottom w:val="none" w:sz="0" w:space="0" w:color="auto"/>
            <w:right w:val="none" w:sz="0" w:space="0" w:color="auto"/>
          </w:divBdr>
        </w:div>
        <w:div w:id="31351048">
          <w:marLeft w:val="0"/>
          <w:marRight w:val="0"/>
          <w:marTop w:val="0"/>
          <w:marBottom w:val="0"/>
          <w:divBdr>
            <w:top w:val="none" w:sz="0" w:space="0" w:color="auto"/>
            <w:left w:val="none" w:sz="0" w:space="0" w:color="auto"/>
            <w:bottom w:val="none" w:sz="0" w:space="0" w:color="auto"/>
            <w:right w:val="none" w:sz="0" w:space="0" w:color="auto"/>
          </w:divBdr>
        </w:div>
        <w:div w:id="144398745">
          <w:marLeft w:val="0"/>
          <w:marRight w:val="0"/>
          <w:marTop w:val="0"/>
          <w:marBottom w:val="0"/>
          <w:divBdr>
            <w:top w:val="none" w:sz="0" w:space="0" w:color="auto"/>
            <w:left w:val="none" w:sz="0" w:space="0" w:color="auto"/>
            <w:bottom w:val="none" w:sz="0" w:space="0" w:color="auto"/>
            <w:right w:val="none" w:sz="0" w:space="0" w:color="auto"/>
          </w:divBdr>
        </w:div>
        <w:div w:id="1961105594">
          <w:marLeft w:val="0"/>
          <w:marRight w:val="0"/>
          <w:marTop w:val="0"/>
          <w:marBottom w:val="0"/>
          <w:divBdr>
            <w:top w:val="none" w:sz="0" w:space="0" w:color="auto"/>
            <w:left w:val="none" w:sz="0" w:space="0" w:color="auto"/>
            <w:bottom w:val="none" w:sz="0" w:space="0" w:color="auto"/>
            <w:right w:val="none" w:sz="0" w:space="0" w:color="auto"/>
          </w:divBdr>
        </w:div>
        <w:div w:id="803616960">
          <w:marLeft w:val="0"/>
          <w:marRight w:val="0"/>
          <w:marTop w:val="0"/>
          <w:marBottom w:val="0"/>
          <w:divBdr>
            <w:top w:val="none" w:sz="0" w:space="0" w:color="auto"/>
            <w:left w:val="none" w:sz="0" w:space="0" w:color="auto"/>
            <w:bottom w:val="none" w:sz="0" w:space="0" w:color="auto"/>
            <w:right w:val="none" w:sz="0" w:space="0" w:color="auto"/>
          </w:divBdr>
        </w:div>
        <w:div w:id="1126853153">
          <w:marLeft w:val="0"/>
          <w:marRight w:val="0"/>
          <w:marTop w:val="0"/>
          <w:marBottom w:val="0"/>
          <w:divBdr>
            <w:top w:val="none" w:sz="0" w:space="0" w:color="auto"/>
            <w:left w:val="none" w:sz="0" w:space="0" w:color="auto"/>
            <w:bottom w:val="none" w:sz="0" w:space="0" w:color="auto"/>
            <w:right w:val="none" w:sz="0" w:space="0" w:color="auto"/>
          </w:divBdr>
        </w:div>
        <w:div w:id="754713512">
          <w:marLeft w:val="0"/>
          <w:marRight w:val="0"/>
          <w:marTop w:val="0"/>
          <w:marBottom w:val="0"/>
          <w:divBdr>
            <w:top w:val="none" w:sz="0" w:space="0" w:color="auto"/>
            <w:left w:val="none" w:sz="0" w:space="0" w:color="auto"/>
            <w:bottom w:val="none" w:sz="0" w:space="0" w:color="auto"/>
            <w:right w:val="none" w:sz="0" w:space="0" w:color="auto"/>
          </w:divBdr>
        </w:div>
        <w:div w:id="1135440739">
          <w:marLeft w:val="0"/>
          <w:marRight w:val="0"/>
          <w:marTop w:val="0"/>
          <w:marBottom w:val="0"/>
          <w:divBdr>
            <w:top w:val="none" w:sz="0" w:space="0" w:color="auto"/>
            <w:left w:val="none" w:sz="0" w:space="0" w:color="auto"/>
            <w:bottom w:val="none" w:sz="0" w:space="0" w:color="auto"/>
            <w:right w:val="none" w:sz="0" w:space="0" w:color="auto"/>
          </w:divBdr>
        </w:div>
        <w:div w:id="955333331">
          <w:marLeft w:val="0"/>
          <w:marRight w:val="0"/>
          <w:marTop w:val="0"/>
          <w:marBottom w:val="0"/>
          <w:divBdr>
            <w:top w:val="none" w:sz="0" w:space="0" w:color="auto"/>
            <w:left w:val="none" w:sz="0" w:space="0" w:color="auto"/>
            <w:bottom w:val="none" w:sz="0" w:space="0" w:color="auto"/>
            <w:right w:val="none" w:sz="0" w:space="0" w:color="auto"/>
          </w:divBdr>
        </w:div>
        <w:div w:id="1368291464">
          <w:marLeft w:val="0"/>
          <w:marRight w:val="0"/>
          <w:marTop w:val="0"/>
          <w:marBottom w:val="0"/>
          <w:divBdr>
            <w:top w:val="none" w:sz="0" w:space="0" w:color="auto"/>
            <w:left w:val="none" w:sz="0" w:space="0" w:color="auto"/>
            <w:bottom w:val="none" w:sz="0" w:space="0" w:color="auto"/>
            <w:right w:val="none" w:sz="0" w:space="0" w:color="auto"/>
          </w:divBdr>
        </w:div>
        <w:div w:id="894698344">
          <w:marLeft w:val="0"/>
          <w:marRight w:val="0"/>
          <w:marTop w:val="0"/>
          <w:marBottom w:val="0"/>
          <w:divBdr>
            <w:top w:val="none" w:sz="0" w:space="0" w:color="auto"/>
            <w:left w:val="none" w:sz="0" w:space="0" w:color="auto"/>
            <w:bottom w:val="none" w:sz="0" w:space="0" w:color="auto"/>
            <w:right w:val="none" w:sz="0" w:space="0" w:color="auto"/>
          </w:divBdr>
        </w:div>
        <w:div w:id="1191995247">
          <w:marLeft w:val="0"/>
          <w:marRight w:val="0"/>
          <w:marTop w:val="0"/>
          <w:marBottom w:val="0"/>
          <w:divBdr>
            <w:top w:val="none" w:sz="0" w:space="0" w:color="auto"/>
            <w:left w:val="none" w:sz="0" w:space="0" w:color="auto"/>
            <w:bottom w:val="none" w:sz="0" w:space="0" w:color="auto"/>
            <w:right w:val="none" w:sz="0" w:space="0" w:color="auto"/>
          </w:divBdr>
        </w:div>
      </w:divsChild>
    </w:div>
    <w:div w:id="861823824">
      <w:bodyDiv w:val="1"/>
      <w:marLeft w:val="0"/>
      <w:marRight w:val="0"/>
      <w:marTop w:val="0"/>
      <w:marBottom w:val="0"/>
      <w:divBdr>
        <w:top w:val="none" w:sz="0" w:space="0" w:color="auto"/>
        <w:left w:val="none" w:sz="0" w:space="0" w:color="auto"/>
        <w:bottom w:val="none" w:sz="0" w:space="0" w:color="auto"/>
        <w:right w:val="none" w:sz="0" w:space="0" w:color="auto"/>
      </w:divBdr>
    </w:div>
    <w:div w:id="893586340">
      <w:bodyDiv w:val="1"/>
      <w:marLeft w:val="0"/>
      <w:marRight w:val="0"/>
      <w:marTop w:val="0"/>
      <w:marBottom w:val="0"/>
      <w:divBdr>
        <w:top w:val="none" w:sz="0" w:space="0" w:color="auto"/>
        <w:left w:val="none" w:sz="0" w:space="0" w:color="auto"/>
        <w:bottom w:val="none" w:sz="0" w:space="0" w:color="auto"/>
        <w:right w:val="none" w:sz="0" w:space="0" w:color="auto"/>
      </w:divBdr>
    </w:div>
    <w:div w:id="896623949">
      <w:bodyDiv w:val="1"/>
      <w:marLeft w:val="0"/>
      <w:marRight w:val="0"/>
      <w:marTop w:val="0"/>
      <w:marBottom w:val="0"/>
      <w:divBdr>
        <w:top w:val="none" w:sz="0" w:space="0" w:color="auto"/>
        <w:left w:val="none" w:sz="0" w:space="0" w:color="auto"/>
        <w:bottom w:val="none" w:sz="0" w:space="0" w:color="auto"/>
        <w:right w:val="none" w:sz="0" w:space="0" w:color="auto"/>
      </w:divBdr>
      <w:divsChild>
        <w:div w:id="265508544">
          <w:marLeft w:val="0"/>
          <w:marRight w:val="0"/>
          <w:marTop w:val="0"/>
          <w:marBottom w:val="0"/>
          <w:divBdr>
            <w:top w:val="none" w:sz="0" w:space="0" w:color="auto"/>
            <w:left w:val="none" w:sz="0" w:space="0" w:color="auto"/>
            <w:bottom w:val="none" w:sz="0" w:space="0" w:color="auto"/>
            <w:right w:val="none" w:sz="0" w:space="0" w:color="auto"/>
          </w:divBdr>
        </w:div>
        <w:div w:id="396586144">
          <w:marLeft w:val="0"/>
          <w:marRight w:val="0"/>
          <w:marTop w:val="0"/>
          <w:marBottom w:val="0"/>
          <w:divBdr>
            <w:top w:val="none" w:sz="0" w:space="0" w:color="auto"/>
            <w:left w:val="none" w:sz="0" w:space="0" w:color="auto"/>
            <w:bottom w:val="none" w:sz="0" w:space="0" w:color="auto"/>
            <w:right w:val="none" w:sz="0" w:space="0" w:color="auto"/>
          </w:divBdr>
        </w:div>
        <w:div w:id="675689168">
          <w:marLeft w:val="0"/>
          <w:marRight w:val="0"/>
          <w:marTop w:val="0"/>
          <w:marBottom w:val="0"/>
          <w:divBdr>
            <w:top w:val="none" w:sz="0" w:space="0" w:color="auto"/>
            <w:left w:val="none" w:sz="0" w:space="0" w:color="auto"/>
            <w:bottom w:val="none" w:sz="0" w:space="0" w:color="auto"/>
            <w:right w:val="none" w:sz="0" w:space="0" w:color="auto"/>
          </w:divBdr>
        </w:div>
        <w:div w:id="944073434">
          <w:marLeft w:val="0"/>
          <w:marRight w:val="0"/>
          <w:marTop w:val="0"/>
          <w:marBottom w:val="0"/>
          <w:divBdr>
            <w:top w:val="none" w:sz="0" w:space="0" w:color="auto"/>
            <w:left w:val="none" w:sz="0" w:space="0" w:color="auto"/>
            <w:bottom w:val="none" w:sz="0" w:space="0" w:color="auto"/>
            <w:right w:val="none" w:sz="0" w:space="0" w:color="auto"/>
          </w:divBdr>
        </w:div>
        <w:div w:id="1389453086">
          <w:marLeft w:val="0"/>
          <w:marRight w:val="0"/>
          <w:marTop w:val="0"/>
          <w:marBottom w:val="0"/>
          <w:divBdr>
            <w:top w:val="none" w:sz="0" w:space="0" w:color="auto"/>
            <w:left w:val="none" w:sz="0" w:space="0" w:color="auto"/>
            <w:bottom w:val="none" w:sz="0" w:space="0" w:color="auto"/>
            <w:right w:val="none" w:sz="0" w:space="0" w:color="auto"/>
          </w:divBdr>
        </w:div>
        <w:div w:id="1390811147">
          <w:marLeft w:val="0"/>
          <w:marRight w:val="0"/>
          <w:marTop w:val="0"/>
          <w:marBottom w:val="0"/>
          <w:divBdr>
            <w:top w:val="none" w:sz="0" w:space="0" w:color="auto"/>
            <w:left w:val="none" w:sz="0" w:space="0" w:color="auto"/>
            <w:bottom w:val="none" w:sz="0" w:space="0" w:color="auto"/>
            <w:right w:val="none" w:sz="0" w:space="0" w:color="auto"/>
          </w:divBdr>
        </w:div>
        <w:div w:id="1602834505">
          <w:marLeft w:val="0"/>
          <w:marRight w:val="0"/>
          <w:marTop w:val="0"/>
          <w:marBottom w:val="0"/>
          <w:divBdr>
            <w:top w:val="none" w:sz="0" w:space="0" w:color="auto"/>
            <w:left w:val="none" w:sz="0" w:space="0" w:color="auto"/>
            <w:bottom w:val="none" w:sz="0" w:space="0" w:color="auto"/>
            <w:right w:val="none" w:sz="0" w:space="0" w:color="auto"/>
          </w:divBdr>
        </w:div>
        <w:div w:id="1642536547">
          <w:marLeft w:val="0"/>
          <w:marRight w:val="0"/>
          <w:marTop w:val="0"/>
          <w:marBottom w:val="0"/>
          <w:divBdr>
            <w:top w:val="none" w:sz="0" w:space="0" w:color="auto"/>
            <w:left w:val="none" w:sz="0" w:space="0" w:color="auto"/>
            <w:bottom w:val="none" w:sz="0" w:space="0" w:color="auto"/>
            <w:right w:val="none" w:sz="0" w:space="0" w:color="auto"/>
          </w:divBdr>
        </w:div>
        <w:div w:id="1958562004">
          <w:marLeft w:val="0"/>
          <w:marRight w:val="0"/>
          <w:marTop w:val="0"/>
          <w:marBottom w:val="0"/>
          <w:divBdr>
            <w:top w:val="none" w:sz="0" w:space="0" w:color="auto"/>
            <w:left w:val="none" w:sz="0" w:space="0" w:color="auto"/>
            <w:bottom w:val="none" w:sz="0" w:space="0" w:color="auto"/>
            <w:right w:val="none" w:sz="0" w:space="0" w:color="auto"/>
          </w:divBdr>
        </w:div>
      </w:divsChild>
    </w:div>
    <w:div w:id="903370726">
      <w:bodyDiv w:val="1"/>
      <w:marLeft w:val="0"/>
      <w:marRight w:val="0"/>
      <w:marTop w:val="0"/>
      <w:marBottom w:val="0"/>
      <w:divBdr>
        <w:top w:val="none" w:sz="0" w:space="0" w:color="auto"/>
        <w:left w:val="none" w:sz="0" w:space="0" w:color="auto"/>
        <w:bottom w:val="none" w:sz="0" w:space="0" w:color="auto"/>
        <w:right w:val="none" w:sz="0" w:space="0" w:color="auto"/>
      </w:divBdr>
    </w:div>
    <w:div w:id="908272943">
      <w:bodyDiv w:val="1"/>
      <w:marLeft w:val="0"/>
      <w:marRight w:val="0"/>
      <w:marTop w:val="0"/>
      <w:marBottom w:val="0"/>
      <w:divBdr>
        <w:top w:val="none" w:sz="0" w:space="0" w:color="auto"/>
        <w:left w:val="none" w:sz="0" w:space="0" w:color="auto"/>
        <w:bottom w:val="none" w:sz="0" w:space="0" w:color="auto"/>
        <w:right w:val="none" w:sz="0" w:space="0" w:color="auto"/>
      </w:divBdr>
      <w:divsChild>
        <w:div w:id="164130955">
          <w:marLeft w:val="0"/>
          <w:marRight w:val="0"/>
          <w:marTop w:val="0"/>
          <w:marBottom w:val="0"/>
          <w:divBdr>
            <w:top w:val="none" w:sz="0" w:space="0" w:color="auto"/>
            <w:left w:val="none" w:sz="0" w:space="0" w:color="auto"/>
            <w:bottom w:val="none" w:sz="0" w:space="0" w:color="auto"/>
            <w:right w:val="none" w:sz="0" w:space="0" w:color="auto"/>
          </w:divBdr>
        </w:div>
        <w:div w:id="271589959">
          <w:marLeft w:val="0"/>
          <w:marRight w:val="0"/>
          <w:marTop w:val="0"/>
          <w:marBottom w:val="0"/>
          <w:divBdr>
            <w:top w:val="none" w:sz="0" w:space="0" w:color="auto"/>
            <w:left w:val="none" w:sz="0" w:space="0" w:color="auto"/>
            <w:bottom w:val="none" w:sz="0" w:space="0" w:color="auto"/>
            <w:right w:val="none" w:sz="0" w:space="0" w:color="auto"/>
          </w:divBdr>
        </w:div>
        <w:div w:id="404691133">
          <w:marLeft w:val="0"/>
          <w:marRight w:val="0"/>
          <w:marTop w:val="0"/>
          <w:marBottom w:val="0"/>
          <w:divBdr>
            <w:top w:val="none" w:sz="0" w:space="0" w:color="auto"/>
            <w:left w:val="none" w:sz="0" w:space="0" w:color="auto"/>
            <w:bottom w:val="none" w:sz="0" w:space="0" w:color="auto"/>
            <w:right w:val="none" w:sz="0" w:space="0" w:color="auto"/>
          </w:divBdr>
        </w:div>
        <w:div w:id="408190766">
          <w:marLeft w:val="0"/>
          <w:marRight w:val="0"/>
          <w:marTop w:val="0"/>
          <w:marBottom w:val="0"/>
          <w:divBdr>
            <w:top w:val="none" w:sz="0" w:space="0" w:color="auto"/>
            <w:left w:val="none" w:sz="0" w:space="0" w:color="auto"/>
            <w:bottom w:val="none" w:sz="0" w:space="0" w:color="auto"/>
            <w:right w:val="none" w:sz="0" w:space="0" w:color="auto"/>
          </w:divBdr>
        </w:div>
        <w:div w:id="448085971">
          <w:marLeft w:val="0"/>
          <w:marRight w:val="0"/>
          <w:marTop w:val="0"/>
          <w:marBottom w:val="0"/>
          <w:divBdr>
            <w:top w:val="none" w:sz="0" w:space="0" w:color="auto"/>
            <w:left w:val="none" w:sz="0" w:space="0" w:color="auto"/>
            <w:bottom w:val="none" w:sz="0" w:space="0" w:color="auto"/>
            <w:right w:val="none" w:sz="0" w:space="0" w:color="auto"/>
          </w:divBdr>
        </w:div>
        <w:div w:id="535125640">
          <w:marLeft w:val="0"/>
          <w:marRight w:val="0"/>
          <w:marTop w:val="0"/>
          <w:marBottom w:val="0"/>
          <w:divBdr>
            <w:top w:val="none" w:sz="0" w:space="0" w:color="auto"/>
            <w:left w:val="none" w:sz="0" w:space="0" w:color="auto"/>
            <w:bottom w:val="none" w:sz="0" w:space="0" w:color="auto"/>
            <w:right w:val="none" w:sz="0" w:space="0" w:color="auto"/>
          </w:divBdr>
        </w:div>
        <w:div w:id="536235190">
          <w:marLeft w:val="0"/>
          <w:marRight w:val="0"/>
          <w:marTop w:val="0"/>
          <w:marBottom w:val="0"/>
          <w:divBdr>
            <w:top w:val="none" w:sz="0" w:space="0" w:color="auto"/>
            <w:left w:val="none" w:sz="0" w:space="0" w:color="auto"/>
            <w:bottom w:val="none" w:sz="0" w:space="0" w:color="auto"/>
            <w:right w:val="none" w:sz="0" w:space="0" w:color="auto"/>
          </w:divBdr>
        </w:div>
        <w:div w:id="869879603">
          <w:marLeft w:val="0"/>
          <w:marRight w:val="0"/>
          <w:marTop w:val="0"/>
          <w:marBottom w:val="0"/>
          <w:divBdr>
            <w:top w:val="none" w:sz="0" w:space="0" w:color="auto"/>
            <w:left w:val="none" w:sz="0" w:space="0" w:color="auto"/>
            <w:bottom w:val="none" w:sz="0" w:space="0" w:color="auto"/>
            <w:right w:val="none" w:sz="0" w:space="0" w:color="auto"/>
          </w:divBdr>
        </w:div>
        <w:div w:id="1208681900">
          <w:marLeft w:val="0"/>
          <w:marRight w:val="0"/>
          <w:marTop w:val="0"/>
          <w:marBottom w:val="0"/>
          <w:divBdr>
            <w:top w:val="none" w:sz="0" w:space="0" w:color="auto"/>
            <w:left w:val="none" w:sz="0" w:space="0" w:color="auto"/>
            <w:bottom w:val="none" w:sz="0" w:space="0" w:color="auto"/>
            <w:right w:val="none" w:sz="0" w:space="0" w:color="auto"/>
          </w:divBdr>
        </w:div>
        <w:div w:id="2116359805">
          <w:marLeft w:val="0"/>
          <w:marRight w:val="0"/>
          <w:marTop w:val="0"/>
          <w:marBottom w:val="0"/>
          <w:divBdr>
            <w:top w:val="none" w:sz="0" w:space="0" w:color="auto"/>
            <w:left w:val="none" w:sz="0" w:space="0" w:color="auto"/>
            <w:bottom w:val="none" w:sz="0" w:space="0" w:color="auto"/>
            <w:right w:val="none" w:sz="0" w:space="0" w:color="auto"/>
          </w:divBdr>
        </w:div>
      </w:divsChild>
    </w:div>
    <w:div w:id="913389740">
      <w:bodyDiv w:val="1"/>
      <w:marLeft w:val="0"/>
      <w:marRight w:val="0"/>
      <w:marTop w:val="0"/>
      <w:marBottom w:val="0"/>
      <w:divBdr>
        <w:top w:val="none" w:sz="0" w:space="0" w:color="auto"/>
        <w:left w:val="none" w:sz="0" w:space="0" w:color="auto"/>
        <w:bottom w:val="none" w:sz="0" w:space="0" w:color="auto"/>
        <w:right w:val="none" w:sz="0" w:space="0" w:color="auto"/>
      </w:divBdr>
      <w:divsChild>
        <w:div w:id="975137414">
          <w:marLeft w:val="0"/>
          <w:marRight w:val="0"/>
          <w:marTop w:val="0"/>
          <w:marBottom w:val="0"/>
          <w:divBdr>
            <w:top w:val="none" w:sz="0" w:space="0" w:color="auto"/>
            <w:left w:val="none" w:sz="0" w:space="0" w:color="auto"/>
            <w:bottom w:val="none" w:sz="0" w:space="0" w:color="auto"/>
            <w:right w:val="none" w:sz="0" w:space="0" w:color="auto"/>
          </w:divBdr>
        </w:div>
      </w:divsChild>
    </w:div>
    <w:div w:id="913778216">
      <w:bodyDiv w:val="1"/>
      <w:marLeft w:val="0"/>
      <w:marRight w:val="0"/>
      <w:marTop w:val="0"/>
      <w:marBottom w:val="0"/>
      <w:divBdr>
        <w:top w:val="none" w:sz="0" w:space="0" w:color="auto"/>
        <w:left w:val="none" w:sz="0" w:space="0" w:color="auto"/>
        <w:bottom w:val="none" w:sz="0" w:space="0" w:color="auto"/>
        <w:right w:val="none" w:sz="0" w:space="0" w:color="auto"/>
      </w:divBdr>
    </w:div>
    <w:div w:id="917397943">
      <w:bodyDiv w:val="1"/>
      <w:marLeft w:val="0"/>
      <w:marRight w:val="0"/>
      <w:marTop w:val="0"/>
      <w:marBottom w:val="0"/>
      <w:divBdr>
        <w:top w:val="none" w:sz="0" w:space="0" w:color="auto"/>
        <w:left w:val="none" w:sz="0" w:space="0" w:color="auto"/>
        <w:bottom w:val="none" w:sz="0" w:space="0" w:color="auto"/>
        <w:right w:val="none" w:sz="0" w:space="0" w:color="auto"/>
      </w:divBdr>
    </w:div>
    <w:div w:id="953562592">
      <w:bodyDiv w:val="1"/>
      <w:marLeft w:val="0"/>
      <w:marRight w:val="0"/>
      <w:marTop w:val="0"/>
      <w:marBottom w:val="0"/>
      <w:divBdr>
        <w:top w:val="none" w:sz="0" w:space="0" w:color="auto"/>
        <w:left w:val="none" w:sz="0" w:space="0" w:color="auto"/>
        <w:bottom w:val="none" w:sz="0" w:space="0" w:color="auto"/>
        <w:right w:val="none" w:sz="0" w:space="0" w:color="auto"/>
      </w:divBdr>
    </w:div>
    <w:div w:id="960693913">
      <w:bodyDiv w:val="1"/>
      <w:marLeft w:val="0"/>
      <w:marRight w:val="0"/>
      <w:marTop w:val="0"/>
      <w:marBottom w:val="0"/>
      <w:divBdr>
        <w:top w:val="none" w:sz="0" w:space="0" w:color="auto"/>
        <w:left w:val="none" w:sz="0" w:space="0" w:color="auto"/>
        <w:bottom w:val="none" w:sz="0" w:space="0" w:color="auto"/>
        <w:right w:val="none" w:sz="0" w:space="0" w:color="auto"/>
      </w:divBdr>
      <w:divsChild>
        <w:div w:id="135490432">
          <w:marLeft w:val="0"/>
          <w:marRight w:val="0"/>
          <w:marTop w:val="0"/>
          <w:marBottom w:val="0"/>
          <w:divBdr>
            <w:top w:val="none" w:sz="0" w:space="0" w:color="auto"/>
            <w:left w:val="none" w:sz="0" w:space="0" w:color="auto"/>
            <w:bottom w:val="none" w:sz="0" w:space="0" w:color="auto"/>
            <w:right w:val="none" w:sz="0" w:space="0" w:color="auto"/>
          </w:divBdr>
        </w:div>
        <w:div w:id="165677654">
          <w:marLeft w:val="0"/>
          <w:marRight w:val="0"/>
          <w:marTop w:val="0"/>
          <w:marBottom w:val="0"/>
          <w:divBdr>
            <w:top w:val="none" w:sz="0" w:space="0" w:color="auto"/>
            <w:left w:val="none" w:sz="0" w:space="0" w:color="auto"/>
            <w:bottom w:val="none" w:sz="0" w:space="0" w:color="auto"/>
            <w:right w:val="none" w:sz="0" w:space="0" w:color="auto"/>
          </w:divBdr>
        </w:div>
        <w:div w:id="262883800">
          <w:marLeft w:val="0"/>
          <w:marRight w:val="0"/>
          <w:marTop w:val="0"/>
          <w:marBottom w:val="0"/>
          <w:divBdr>
            <w:top w:val="none" w:sz="0" w:space="0" w:color="auto"/>
            <w:left w:val="none" w:sz="0" w:space="0" w:color="auto"/>
            <w:bottom w:val="none" w:sz="0" w:space="0" w:color="auto"/>
            <w:right w:val="none" w:sz="0" w:space="0" w:color="auto"/>
          </w:divBdr>
        </w:div>
        <w:div w:id="345598559">
          <w:marLeft w:val="0"/>
          <w:marRight w:val="0"/>
          <w:marTop w:val="0"/>
          <w:marBottom w:val="0"/>
          <w:divBdr>
            <w:top w:val="none" w:sz="0" w:space="0" w:color="auto"/>
            <w:left w:val="none" w:sz="0" w:space="0" w:color="auto"/>
            <w:bottom w:val="none" w:sz="0" w:space="0" w:color="auto"/>
            <w:right w:val="none" w:sz="0" w:space="0" w:color="auto"/>
          </w:divBdr>
        </w:div>
        <w:div w:id="423889395">
          <w:marLeft w:val="0"/>
          <w:marRight w:val="0"/>
          <w:marTop w:val="0"/>
          <w:marBottom w:val="0"/>
          <w:divBdr>
            <w:top w:val="none" w:sz="0" w:space="0" w:color="auto"/>
            <w:left w:val="none" w:sz="0" w:space="0" w:color="auto"/>
            <w:bottom w:val="none" w:sz="0" w:space="0" w:color="auto"/>
            <w:right w:val="none" w:sz="0" w:space="0" w:color="auto"/>
          </w:divBdr>
        </w:div>
        <w:div w:id="494227289">
          <w:marLeft w:val="0"/>
          <w:marRight w:val="0"/>
          <w:marTop w:val="0"/>
          <w:marBottom w:val="0"/>
          <w:divBdr>
            <w:top w:val="none" w:sz="0" w:space="0" w:color="auto"/>
            <w:left w:val="none" w:sz="0" w:space="0" w:color="auto"/>
            <w:bottom w:val="none" w:sz="0" w:space="0" w:color="auto"/>
            <w:right w:val="none" w:sz="0" w:space="0" w:color="auto"/>
          </w:divBdr>
        </w:div>
        <w:div w:id="711996695">
          <w:marLeft w:val="0"/>
          <w:marRight w:val="0"/>
          <w:marTop w:val="0"/>
          <w:marBottom w:val="0"/>
          <w:divBdr>
            <w:top w:val="none" w:sz="0" w:space="0" w:color="auto"/>
            <w:left w:val="none" w:sz="0" w:space="0" w:color="auto"/>
            <w:bottom w:val="none" w:sz="0" w:space="0" w:color="auto"/>
            <w:right w:val="none" w:sz="0" w:space="0" w:color="auto"/>
          </w:divBdr>
        </w:div>
        <w:div w:id="712314640">
          <w:marLeft w:val="0"/>
          <w:marRight w:val="0"/>
          <w:marTop w:val="0"/>
          <w:marBottom w:val="0"/>
          <w:divBdr>
            <w:top w:val="none" w:sz="0" w:space="0" w:color="auto"/>
            <w:left w:val="none" w:sz="0" w:space="0" w:color="auto"/>
            <w:bottom w:val="none" w:sz="0" w:space="0" w:color="auto"/>
            <w:right w:val="none" w:sz="0" w:space="0" w:color="auto"/>
          </w:divBdr>
        </w:div>
        <w:div w:id="744760383">
          <w:marLeft w:val="0"/>
          <w:marRight w:val="0"/>
          <w:marTop w:val="0"/>
          <w:marBottom w:val="0"/>
          <w:divBdr>
            <w:top w:val="none" w:sz="0" w:space="0" w:color="auto"/>
            <w:left w:val="none" w:sz="0" w:space="0" w:color="auto"/>
            <w:bottom w:val="none" w:sz="0" w:space="0" w:color="auto"/>
            <w:right w:val="none" w:sz="0" w:space="0" w:color="auto"/>
          </w:divBdr>
        </w:div>
        <w:div w:id="774012435">
          <w:marLeft w:val="0"/>
          <w:marRight w:val="0"/>
          <w:marTop w:val="0"/>
          <w:marBottom w:val="0"/>
          <w:divBdr>
            <w:top w:val="none" w:sz="0" w:space="0" w:color="auto"/>
            <w:left w:val="none" w:sz="0" w:space="0" w:color="auto"/>
            <w:bottom w:val="none" w:sz="0" w:space="0" w:color="auto"/>
            <w:right w:val="none" w:sz="0" w:space="0" w:color="auto"/>
          </w:divBdr>
        </w:div>
        <w:div w:id="779225837">
          <w:marLeft w:val="0"/>
          <w:marRight w:val="0"/>
          <w:marTop w:val="0"/>
          <w:marBottom w:val="0"/>
          <w:divBdr>
            <w:top w:val="none" w:sz="0" w:space="0" w:color="auto"/>
            <w:left w:val="none" w:sz="0" w:space="0" w:color="auto"/>
            <w:bottom w:val="none" w:sz="0" w:space="0" w:color="auto"/>
            <w:right w:val="none" w:sz="0" w:space="0" w:color="auto"/>
          </w:divBdr>
        </w:div>
        <w:div w:id="794644160">
          <w:marLeft w:val="0"/>
          <w:marRight w:val="0"/>
          <w:marTop w:val="0"/>
          <w:marBottom w:val="0"/>
          <w:divBdr>
            <w:top w:val="none" w:sz="0" w:space="0" w:color="auto"/>
            <w:left w:val="none" w:sz="0" w:space="0" w:color="auto"/>
            <w:bottom w:val="none" w:sz="0" w:space="0" w:color="auto"/>
            <w:right w:val="none" w:sz="0" w:space="0" w:color="auto"/>
          </w:divBdr>
        </w:div>
        <w:div w:id="830415259">
          <w:marLeft w:val="0"/>
          <w:marRight w:val="0"/>
          <w:marTop w:val="0"/>
          <w:marBottom w:val="0"/>
          <w:divBdr>
            <w:top w:val="none" w:sz="0" w:space="0" w:color="auto"/>
            <w:left w:val="none" w:sz="0" w:space="0" w:color="auto"/>
            <w:bottom w:val="none" w:sz="0" w:space="0" w:color="auto"/>
            <w:right w:val="none" w:sz="0" w:space="0" w:color="auto"/>
          </w:divBdr>
        </w:div>
        <w:div w:id="900365361">
          <w:marLeft w:val="0"/>
          <w:marRight w:val="0"/>
          <w:marTop w:val="0"/>
          <w:marBottom w:val="0"/>
          <w:divBdr>
            <w:top w:val="none" w:sz="0" w:space="0" w:color="auto"/>
            <w:left w:val="none" w:sz="0" w:space="0" w:color="auto"/>
            <w:bottom w:val="none" w:sz="0" w:space="0" w:color="auto"/>
            <w:right w:val="none" w:sz="0" w:space="0" w:color="auto"/>
          </w:divBdr>
        </w:div>
        <w:div w:id="945506167">
          <w:marLeft w:val="0"/>
          <w:marRight w:val="0"/>
          <w:marTop w:val="0"/>
          <w:marBottom w:val="0"/>
          <w:divBdr>
            <w:top w:val="none" w:sz="0" w:space="0" w:color="auto"/>
            <w:left w:val="none" w:sz="0" w:space="0" w:color="auto"/>
            <w:bottom w:val="none" w:sz="0" w:space="0" w:color="auto"/>
            <w:right w:val="none" w:sz="0" w:space="0" w:color="auto"/>
          </w:divBdr>
        </w:div>
        <w:div w:id="946884761">
          <w:marLeft w:val="0"/>
          <w:marRight w:val="0"/>
          <w:marTop w:val="0"/>
          <w:marBottom w:val="0"/>
          <w:divBdr>
            <w:top w:val="none" w:sz="0" w:space="0" w:color="auto"/>
            <w:left w:val="none" w:sz="0" w:space="0" w:color="auto"/>
            <w:bottom w:val="none" w:sz="0" w:space="0" w:color="auto"/>
            <w:right w:val="none" w:sz="0" w:space="0" w:color="auto"/>
          </w:divBdr>
        </w:div>
        <w:div w:id="1056321297">
          <w:marLeft w:val="0"/>
          <w:marRight w:val="0"/>
          <w:marTop w:val="0"/>
          <w:marBottom w:val="0"/>
          <w:divBdr>
            <w:top w:val="none" w:sz="0" w:space="0" w:color="auto"/>
            <w:left w:val="none" w:sz="0" w:space="0" w:color="auto"/>
            <w:bottom w:val="none" w:sz="0" w:space="0" w:color="auto"/>
            <w:right w:val="none" w:sz="0" w:space="0" w:color="auto"/>
          </w:divBdr>
        </w:div>
        <w:div w:id="1157381570">
          <w:marLeft w:val="0"/>
          <w:marRight w:val="0"/>
          <w:marTop w:val="0"/>
          <w:marBottom w:val="0"/>
          <w:divBdr>
            <w:top w:val="none" w:sz="0" w:space="0" w:color="auto"/>
            <w:left w:val="none" w:sz="0" w:space="0" w:color="auto"/>
            <w:bottom w:val="none" w:sz="0" w:space="0" w:color="auto"/>
            <w:right w:val="none" w:sz="0" w:space="0" w:color="auto"/>
          </w:divBdr>
        </w:div>
        <w:div w:id="1224365243">
          <w:marLeft w:val="0"/>
          <w:marRight w:val="0"/>
          <w:marTop w:val="0"/>
          <w:marBottom w:val="0"/>
          <w:divBdr>
            <w:top w:val="none" w:sz="0" w:space="0" w:color="auto"/>
            <w:left w:val="none" w:sz="0" w:space="0" w:color="auto"/>
            <w:bottom w:val="none" w:sz="0" w:space="0" w:color="auto"/>
            <w:right w:val="none" w:sz="0" w:space="0" w:color="auto"/>
          </w:divBdr>
        </w:div>
        <w:div w:id="1253050405">
          <w:marLeft w:val="0"/>
          <w:marRight w:val="0"/>
          <w:marTop w:val="0"/>
          <w:marBottom w:val="0"/>
          <w:divBdr>
            <w:top w:val="none" w:sz="0" w:space="0" w:color="auto"/>
            <w:left w:val="none" w:sz="0" w:space="0" w:color="auto"/>
            <w:bottom w:val="none" w:sz="0" w:space="0" w:color="auto"/>
            <w:right w:val="none" w:sz="0" w:space="0" w:color="auto"/>
          </w:divBdr>
        </w:div>
        <w:div w:id="1255284498">
          <w:marLeft w:val="0"/>
          <w:marRight w:val="0"/>
          <w:marTop w:val="0"/>
          <w:marBottom w:val="0"/>
          <w:divBdr>
            <w:top w:val="none" w:sz="0" w:space="0" w:color="auto"/>
            <w:left w:val="none" w:sz="0" w:space="0" w:color="auto"/>
            <w:bottom w:val="none" w:sz="0" w:space="0" w:color="auto"/>
            <w:right w:val="none" w:sz="0" w:space="0" w:color="auto"/>
          </w:divBdr>
        </w:div>
        <w:div w:id="1334916524">
          <w:marLeft w:val="0"/>
          <w:marRight w:val="0"/>
          <w:marTop w:val="0"/>
          <w:marBottom w:val="0"/>
          <w:divBdr>
            <w:top w:val="none" w:sz="0" w:space="0" w:color="auto"/>
            <w:left w:val="none" w:sz="0" w:space="0" w:color="auto"/>
            <w:bottom w:val="none" w:sz="0" w:space="0" w:color="auto"/>
            <w:right w:val="none" w:sz="0" w:space="0" w:color="auto"/>
          </w:divBdr>
        </w:div>
        <w:div w:id="1344014666">
          <w:marLeft w:val="0"/>
          <w:marRight w:val="0"/>
          <w:marTop w:val="0"/>
          <w:marBottom w:val="0"/>
          <w:divBdr>
            <w:top w:val="none" w:sz="0" w:space="0" w:color="auto"/>
            <w:left w:val="none" w:sz="0" w:space="0" w:color="auto"/>
            <w:bottom w:val="none" w:sz="0" w:space="0" w:color="auto"/>
            <w:right w:val="none" w:sz="0" w:space="0" w:color="auto"/>
          </w:divBdr>
        </w:div>
        <w:div w:id="1466392140">
          <w:marLeft w:val="0"/>
          <w:marRight w:val="0"/>
          <w:marTop w:val="0"/>
          <w:marBottom w:val="0"/>
          <w:divBdr>
            <w:top w:val="none" w:sz="0" w:space="0" w:color="auto"/>
            <w:left w:val="none" w:sz="0" w:space="0" w:color="auto"/>
            <w:bottom w:val="none" w:sz="0" w:space="0" w:color="auto"/>
            <w:right w:val="none" w:sz="0" w:space="0" w:color="auto"/>
          </w:divBdr>
        </w:div>
        <w:div w:id="1479609914">
          <w:marLeft w:val="0"/>
          <w:marRight w:val="0"/>
          <w:marTop w:val="0"/>
          <w:marBottom w:val="0"/>
          <w:divBdr>
            <w:top w:val="none" w:sz="0" w:space="0" w:color="auto"/>
            <w:left w:val="none" w:sz="0" w:space="0" w:color="auto"/>
            <w:bottom w:val="none" w:sz="0" w:space="0" w:color="auto"/>
            <w:right w:val="none" w:sz="0" w:space="0" w:color="auto"/>
          </w:divBdr>
        </w:div>
        <w:div w:id="1809126353">
          <w:marLeft w:val="0"/>
          <w:marRight w:val="0"/>
          <w:marTop w:val="0"/>
          <w:marBottom w:val="0"/>
          <w:divBdr>
            <w:top w:val="none" w:sz="0" w:space="0" w:color="auto"/>
            <w:left w:val="none" w:sz="0" w:space="0" w:color="auto"/>
            <w:bottom w:val="none" w:sz="0" w:space="0" w:color="auto"/>
            <w:right w:val="none" w:sz="0" w:space="0" w:color="auto"/>
          </w:divBdr>
        </w:div>
        <w:div w:id="1925795495">
          <w:marLeft w:val="0"/>
          <w:marRight w:val="0"/>
          <w:marTop w:val="0"/>
          <w:marBottom w:val="0"/>
          <w:divBdr>
            <w:top w:val="none" w:sz="0" w:space="0" w:color="auto"/>
            <w:left w:val="none" w:sz="0" w:space="0" w:color="auto"/>
            <w:bottom w:val="none" w:sz="0" w:space="0" w:color="auto"/>
            <w:right w:val="none" w:sz="0" w:space="0" w:color="auto"/>
          </w:divBdr>
        </w:div>
        <w:div w:id="1931313059">
          <w:marLeft w:val="0"/>
          <w:marRight w:val="0"/>
          <w:marTop w:val="0"/>
          <w:marBottom w:val="0"/>
          <w:divBdr>
            <w:top w:val="none" w:sz="0" w:space="0" w:color="auto"/>
            <w:left w:val="none" w:sz="0" w:space="0" w:color="auto"/>
            <w:bottom w:val="none" w:sz="0" w:space="0" w:color="auto"/>
            <w:right w:val="none" w:sz="0" w:space="0" w:color="auto"/>
          </w:divBdr>
        </w:div>
        <w:div w:id="1937639789">
          <w:marLeft w:val="0"/>
          <w:marRight w:val="0"/>
          <w:marTop w:val="0"/>
          <w:marBottom w:val="0"/>
          <w:divBdr>
            <w:top w:val="none" w:sz="0" w:space="0" w:color="auto"/>
            <w:left w:val="none" w:sz="0" w:space="0" w:color="auto"/>
            <w:bottom w:val="none" w:sz="0" w:space="0" w:color="auto"/>
            <w:right w:val="none" w:sz="0" w:space="0" w:color="auto"/>
          </w:divBdr>
        </w:div>
        <w:div w:id="2054688904">
          <w:marLeft w:val="0"/>
          <w:marRight w:val="0"/>
          <w:marTop w:val="0"/>
          <w:marBottom w:val="0"/>
          <w:divBdr>
            <w:top w:val="none" w:sz="0" w:space="0" w:color="auto"/>
            <w:left w:val="none" w:sz="0" w:space="0" w:color="auto"/>
            <w:bottom w:val="none" w:sz="0" w:space="0" w:color="auto"/>
            <w:right w:val="none" w:sz="0" w:space="0" w:color="auto"/>
          </w:divBdr>
        </w:div>
        <w:div w:id="2144619888">
          <w:marLeft w:val="0"/>
          <w:marRight w:val="0"/>
          <w:marTop w:val="0"/>
          <w:marBottom w:val="0"/>
          <w:divBdr>
            <w:top w:val="none" w:sz="0" w:space="0" w:color="auto"/>
            <w:left w:val="none" w:sz="0" w:space="0" w:color="auto"/>
            <w:bottom w:val="none" w:sz="0" w:space="0" w:color="auto"/>
            <w:right w:val="none" w:sz="0" w:space="0" w:color="auto"/>
          </w:divBdr>
        </w:div>
      </w:divsChild>
    </w:div>
    <w:div w:id="1002928121">
      <w:bodyDiv w:val="1"/>
      <w:marLeft w:val="0"/>
      <w:marRight w:val="0"/>
      <w:marTop w:val="0"/>
      <w:marBottom w:val="0"/>
      <w:divBdr>
        <w:top w:val="none" w:sz="0" w:space="0" w:color="auto"/>
        <w:left w:val="none" w:sz="0" w:space="0" w:color="auto"/>
        <w:bottom w:val="none" w:sz="0" w:space="0" w:color="auto"/>
        <w:right w:val="none" w:sz="0" w:space="0" w:color="auto"/>
      </w:divBdr>
    </w:div>
    <w:div w:id="1022365247">
      <w:bodyDiv w:val="1"/>
      <w:marLeft w:val="0"/>
      <w:marRight w:val="0"/>
      <w:marTop w:val="0"/>
      <w:marBottom w:val="0"/>
      <w:divBdr>
        <w:top w:val="none" w:sz="0" w:space="0" w:color="auto"/>
        <w:left w:val="none" w:sz="0" w:space="0" w:color="auto"/>
        <w:bottom w:val="none" w:sz="0" w:space="0" w:color="auto"/>
        <w:right w:val="none" w:sz="0" w:space="0" w:color="auto"/>
      </w:divBdr>
    </w:div>
    <w:div w:id="1023362901">
      <w:bodyDiv w:val="1"/>
      <w:marLeft w:val="0"/>
      <w:marRight w:val="0"/>
      <w:marTop w:val="0"/>
      <w:marBottom w:val="0"/>
      <w:divBdr>
        <w:top w:val="none" w:sz="0" w:space="0" w:color="auto"/>
        <w:left w:val="none" w:sz="0" w:space="0" w:color="auto"/>
        <w:bottom w:val="none" w:sz="0" w:space="0" w:color="auto"/>
        <w:right w:val="none" w:sz="0" w:space="0" w:color="auto"/>
      </w:divBdr>
    </w:div>
    <w:div w:id="1024868174">
      <w:bodyDiv w:val="1"/>
      <w:marLeft w:val="0"/>
      <w:marRight w:val="0"/>
      <w:marTop w:val="0"/>
      <w:marBottom w:val="0"/>
      <w:divBdr>
        <w:top w:val="none" w:sz="0" w:space="0" w:color="auto"/>
        <w:left w:val="none" w:sz="0" w:space="0" w:color="auto"/>
        <w:bottom w:val="none" w:sz="0" w:space="0" w:color="auto"/>
        <w:right w:val="none" w:sz="0" w:space="0" w:color="auto"/>
      </w:divBdr>
    </w:div>
    <w:div w:id="1055467480">
      <w:bodyDiv w:val="1"/>
      <w:marLeft w:val="0"/>
      <w:marRight w:val="0"/>
      <w:marTop w:val="0"/>
      <w:marBottom w:val="0"/>
      <w:divBdr>
        <w:top w:val="none" w:sz="0" w:space="0" w:color="auto"/>
        <w:left w:val="none" w:sz="0" w:space="0" w:color="auto"/>
        <w:bottom w:val="none" w:sz="0" w:space="0" w:color="auto"/>
        <w:right w:val="none" w:sz="0" w:space="0" w:color="auto"/>
      </w:divBdr>
    </w:div>
    <w:div w:id="1071460361">
      <w:bodyDiv w:val="1"/>
      <w:marLeft w:val="0"/>
      <w:marRight w:val="0"/>
      <w:marTop w:val="0"/>
      <w:marBottom w:val="0"/>
      <w:divBdr>
        <w:top w:val="none" w:sz="0" w:space="0" w:color="auto"/>
        <w:left w:val="none" w:sz="0" w:space="0" w:color="auto"/>
        <w:bottom w:val="none" w:sz="0" w:space="0" w:color="auto"/>
        <w:right w:val="none" w:sz="0" w:space="0" w:color="auto"/>
      </w:divBdr>
    </w:div>
    <w:div w:id="1073158502">
      <w:bodyDiv w:val="1"/>
      <w:marLeft w:val="0"/>
      <w:marRight w:val="0"/>
      <w:marTop w:val="0"/>
      <w:marBottom w:val="0"/>
      <w:divBdr>
        <w:top w:val="none" w:sz="0" w:space="0" w:color="auto"/>
        <w:left w:val="none" w:sz="0" w:space="0" w:color="auto"/>
        <w:bottom w:val="none" w:sz="0" w:space="0" w:color="auto"/>
        <w:right w:val="none" w:sz="0" w:space="0" w:color="auto"/>
      </w:divBdr>
    </w:div>
    <w:div w:id="1075275956">
      <w:bodyDiv w:val="1"/>
      <w:marLeft w:val="0"/>
      <w:marRight w:val="0"/>
      <w:marTop w:val="0"/>
      <w:marBottom w:val="0"/>
      <w:divBdr>
        <w:top w:val="none" w:sz="0" w:space="0" w:color="auto"/>
        <w:left w:val="none" w:sz="0" w:space="0" w:color="auto"/>
        <w:bottom w:val="none" w:sz="0" w:space="0" w:color="auto"/>
        <w:right w:val="none" w:sz="0" w:space="0" w:color="auto"/>
      </w:divBdr>
    </w:div>
    <w:div w:id="1088117672">
      <w:bodyDiv w:val="1"/>
      <w:marLeft w:val="0"/>
      <w:marRight w:val="0"/>
      <w:marTop w:val="0"/>
      <w:marBottom w:val="0"/>
      <w:divBdr>
        <w:top w:val="none" w:sz="0" w:space="0" w:color="auto"/>
        <w:left w:val="none" w:sz="0" w:space="0" w:color="auto"/>
        <w:bottom w:val="none" w:sz="0" w:space="0" w:color="auto"/>
        <w:right w:val="none" w:sz="0" w:space="0" w:color="auto"/>
      </w:divBdr>
    </w:div>
    <w:div w:id="1099716032">
      <w:bodyDiv w:val="1"/>
      <w:marLeft w:val="0"/>
      <w:marRight w:val="0"/>
      <w:marTop w:val="0"/>
      <w:marBottom w:val="0"/>
      <w:divBdr>
        <w:top w:val="none" w:sz="0" w:space="0" w:color="auto"/>
        <w:left w:val="none" w:sz="0" w:space="0" w:color="auto"/>
        <w:bottom w:val="none" w:sz="0" w:space="0" w:color="auto"/>
        <w:right w:val="none" w:sz="0" w:space="0" w:color="auto"/>
      </w:divBdr>
    </w:div>
    <w:div w:id="1114901333">
      <w:bodyDiv w:val="1"/>
      <w:marLeft w:val="0"/>
      <w:marRight w:val="0"/>
      <w:marTop w:val="0"/>
      <w:marBottom w:val="0"/>
      <w:divBdr>
        <w:top w:val="none" w:sz="0" w:space="0" w:color="auto"/>
        <w:left w:val="none" w:sz="0" w:space="0" w:color="auto"/>
        <w:bottom w:val="none" w:sz="0" w:space="0" w:color="auto"/>
        <w:right w:val="none" w:sz="0" w:space="0" w:color="auto"/>
      </w:divBdr>
    </w:div>
    <w:div w:id="1119959418">
      <w:bodyDiv w:val="1"/>
      <w:marLeft w:val="0"/>
      <w:marRight w:val="0"/>
      <w:marTop w:val="0"/>
      <w:marBottom w:val="0"/>
      <w:divBdr>
        <w:top w:val="none" w:sz="0" w:space="0" w:color="auto"/>
        <w:left w:val="none" w:sz="0" w:space="0" w:color="auto"/>
        <w:bottom w:val="none" w:sz="0" w:space="0" w:color="auto"/>
        <w:right w:val="none" w:sz="0" w:space="0" w:color="auto"/>
      </w:divBdr>
    </w:div>
    <w:div w:id="1136603226">
      <w:bodyDiv w:val="1"/>
      <w:marLeft w:val="0"/>
      <w:marRight w:val="0"/>
      <w:marTop w:val="0"/>
      <w:marBottom w:val="0"/>
      <w:divBdr>
        <w:top w:val="none" w:sz="0" w:space="0" w:color="auto"/>
        <w:left w:val="none" w:sz="0" w:space="0" w:color="auto"/>
        <w:bottom w:val="none" w:sz="0" w:space="0" w:color="auto"/>
        <w:right w:val="none" w:sz="0" w:space="0" w:color="auto"/>
      </w:divBdr>
    </w:div>
    <w:div w:id="1154645942">
      <w:bodyDiv w:val="1"/>
      <w:marLeft w:val="0"/>
      <w:marRight w:val="0"/>
      <w:marTop w:val="0"/>
      <w:marBottom w:val="0"/>
      <w:divBdr>
        <w:top w:val="none" w:sz="0" w:space="0" w:color="auto"/>
        <w:left w:val="none" w:sz="0" w:space="0" w:color="auto"/>
        <w:bottom w:val="none" w:sz="0" w:space="0" w:color="auto"/>
        <w:right w:val="none" w:sz="0" w:space="0" w:color="auto"/>
      </w:divBdr>
    </w:div>
    <w:div w:id="1175924732">
      <w:bodyDiv w:val="1"/>
      <w:marLeft w:val="0"/>
      <w:marRight w:val="0"/>
      <w:marTop w:val="0"/>
      <w:marBottom w:val="0"/>
      <w:divBdr>
        <w:top w:val="none" w:sz="0" w:space="0" w:color="auto"/>
        <w:left w:val="none" w:sz="0" w:space="0" w:color="auto"/>
        <w:bottom w:val="none" w:sz="0" w:space="0" w:color="auto"/>
        <w:right w:val="none" w:sz="0" w:space="0" w:color="auto"/>
      </w:divBdr>
    </w:div>
    <w:div w:id="1180461568">
      <w:bodyDiv w:val="1"/>
      <w:marLeft w:val="0"/>
      <w:marRight w:val="0"/>
      <w:marTop w:val="0"/>
      <w:marBottom w:val="0"/>
      <w:divBdr>
        <w:top w:val="none" w:sz="0" w:space="0" w:color="auto"/>
        <w:left w:val="none" w:sz="0" w:space="0" w:color="auto"/>
        <w:bottom w:val="none" w:sz="0" w:space="0" w:color="auto"/>
        <w:right w:val="none" w:sz="0" w:space="0" w:color="auto"/>
      </w:divBdr>
    </w:div>
    <w:div w:id="1220049212">
      <w:bodyDiv w:val="1"/>
      <w:marLeft w:val="0"/>
      <w:marRight w:val="0"/>
      <w:marTop w:val="0"/>
      <w:marBottom w:val="0"/>
      <w:divBdr>
        <w:top w:val="none" w:sz="0" w:space="0" w:color="auto"/>
        <w:left w:val="none" w:sz="0" w:space="0" w:color="auto"/>
        <w:bottom w:val="none" w:sz="0" w:space="0" w:color="auto"/>
        <w:right w:val="none" w:sz="0" w:space="0" w:color="auto"/>
      </w:divBdr>
    </w:div>
    <w:div w:id="1230925818">
      <w:bodyDiv w:val="1"/>
      <w:marLeft w:val="0"/>
      <w:marRight w:val="0"/>
      <w:marTop w:val="0"/>
      <w:marBottom w:val="0"/>
      <w:divBdr>
        <w:top w:val="none" w:sz="0" w:space="0" w:color="auto"/>
        <w:left w:val="none" w:sz="0" w:space="0" w:color="auto"/>
        <w:bottom w:val="none" w:sz="0" w:space="0" w:color="auto"/>
        <w:right w:val="none" w:sz="0" w:space="0" w:color="auto"/>
      </w:divBdr>
    </w:div>
    <w:div w:id="1246263065">
      <w:bodyDiv w:val="1"/>
      <w:marLeft w:val="0"/>
      <w:marRight w:val="0"/>
      <w:marTop w:val="0"/>
      <w:marBottom w:val="0"/>
      <w:divBdr>
        <w:top w:val="none" w:sz="0" w:space="0" w:color="auto"/>
        <w:left w:val="none" w:sz="0" w:space="0" w:color="auto"/>
        <w:bottom w:val="none" w:sz="0" w:space="0" w:color="auto"/>
        <w:right w:val="none" w:sz="0" w:space="0" w:color="auto"/>
      </w:divBdr>
    </w:div>
    <w:div w:id="1252203350">
      <w:bodyDiv w:val="1"/>
      <w:marLeft w:val="0"/>
      <w:marRight w:val="0"/>
      <w:marTop w:val="0"/>
      <w:marBottom w:val="0"/>
      <w:divBdr>
        <w:top w:val="none" w:sz="0" w:space="0" w:color="auto"/>
        <w:left w:val="none" w:sz="0" w:space="0" w:color="auto"/>
        <w:bottom w:val="none" w:sz="0" w:space="0" w:color="auto"/>
        <w:right w:val="none" w:sz="0" w:space="0" w:color="auto"/>
      </w:divBdr>
    </w:div>
    <w:div w:id="1252620124">
      <w:bodyDiv w:val="1"/>
      <w:marLeft w:val="0"/>
      <w:marRight w:val="0"/>
      <w:marTop w:val="0"/>
      <w:marBottom w:val="0"/>
      <w:divBdr>
        <w:top w:val="none" w:sz="0" w:space="0" w:color="auto"/>
        <w:left w:val="none" w:sz="0" w:space="0" w:color="auto"/>
        <w:bottom w:val="none" w:sz="0" w:space="0" w:color="auto"/>
        <w:right w:val="none" w:sz="0" w:space="0" w:color="auto"/>
      </w:divBdr>
    </w:div>
    <w:div w:id="1253008524">
      <w:bodyDiv w:val="1"/>
      <w:marLeft w:val="0"/>
      <w:marRight w:val="0"/>
      <w:marTop w:val="0"/>
      <w:marBottom w:val="0"/>
      <w:divBdr>
        <w:top w:val="none" w:sz="0" w:space="0" w:color="auto"/>
        <w:left w:val="none" w:sz="0" w:space="0" w:color="auto"/>
        <w:bottom w:val="none" w:sz="0" w:space="0" w:color="auto"/>
        <w:right w:val="none" w:sz="0" w:space="0" w:color="auto"/>
      </w:divBdr>
    </w:div>
    <w:div w:id="1256129391">
      <w:bodyDiv w:val="1"/>
      <w:marLeft w:val="0"/>
      <w:marRight w:val="0"/>
      <w:marTop w:val="0"/>
      <w:marBottom w:val="0"/>
      <w:divBdr>
        <w:top w:val="none" w:sz="0" w:space="0" w:color="auto"/>
        <w:left w:val="none" w:sz="0" w:space="0" w:color="auto"/>
        <w:bottom w:val="none" w:sz="0" w:space="0" w:color="auto"/>
        <w:right w:val="none" w:sz="0" w:space="0" w:color="auto"/>
      </w:divBdr>
    </w:div>
    <w:div w:id="1263732472">
      <w:bodyDiv w:val="1"/>
      <w:marLeft w:val="0"/>
      <w:marRight w:val="0"/>
      <w:marTop w:val="0"/>
      <w:marBottom w:val="0"/>
      <w:divBdr>
        <w:top w:val="none" w:sz="0" w:space="0" w:color="auto"/>
        <w:left w:val="none" w:sz="0" w:space="0" w:color="auto"/>
        <w:bottom w:val="none" w:sz="0" w:space="0" w:color="auto"/>
        <w:right w:val="none" w:sz="0" w:space="0" w:color="auto"/>
      </w:divBdr>
    </w:div>
    <w:div w:id="1267152030">
      <w:bodyDiv w:val="1"/>
      <w:marLeft w:val="0"/>
      <w:marRight w:val="0"/>
      <w:marTop w:val="0"/>
      <w:marBottom w:val="0"/>
      <w:divBdr>
        <w:top w:val="none" w:sz="0" w:space="0" w:color="auto"/>
        <w:left w:val="none" w:sz="0" w:space="0" w:color="auto"/>
        <w:bottom w:val="none" w:sz="0" w:space="0" w:color="auto"/>
        <w:right w:val="none" w:sz="0" w:space="0" w:color="auto"/>
      </w:divBdr>
    </w:div>
    <w:div w:id="1273122938">
      <w:bodyDiv w:val="1"/>
      <w:marLeft w:val="0"/>
      <w:marRight w:val="0"/>
      <w:marTop w:val="0"/>
      <w:marBottom w:val="0"/>
      <w:divBdr>
        <w:top w:val="none" w:sz="0" w:space="0" w:color="auto"/>
        <w:left w:val="none" w:sz="0" w:space="0" w:color="auto"/>
        <w:bottom w:val="none" w:sz="0" w:space="0" w:color="auto"/>
        <w:right w:val="none" w:sz="0" w:space="0" w:color="auto"/>
      </w:divBdr>
    </w:div>
    <w:div w:id="1275820589">
      <w:bodyDiv w:val="1"/>
      <w:marLeft w:val="0"/>
      <w:marRight w:val="0"/>
      <w:marTop w:val="0"/>
      <w:marBottom w:val="0"/>
      <w:divBdr>
        <w:top w:val="none" w:sz="0" w:space="0" w:color="auto"/>
        <w:left w:val="none" w:sz="0" w:space="0" w:color="auto"/>
        <w:bottom w:val="none" w:sz="0" w:space="0" w:color="auto"/>
        <w:right w:val="none" w:sz="0" w:space="0" w:color="auto"/>
      </w:divBdr>
    </w:div>
    <w:div w:id="1279293519">
      <w:bodyDiv w:val="1"/>
      <w:marLeft w:val="0"/>
      <w:marRight w:val="0"/>
      <w:marTop w:val="0"/>
      <w:marBottom w:val="0"/>
      <w:divBdr>
        <w:top w:val="none" w:sz="0" w:space="0" w:color="auto"/>
        <w:left w:val="none" w:sz="0" w:space="0" w:color="auto"/>
        <w:bottom w:val="none" w:sz="0" w:space="0" w:color="auto"/>
        <w:right w:val="none" w:sz="0" w:space="0" w:color="auto"/>
      </w:divBdr>
      <w:divsChild>
        <w:div w:id="2016417669">
          <w:marLeft w:val="0"/>
          <w:marRight w:val="0"/>
          <w:marTop w:val="0"/>
          <w:marBottom w:val="0"/>
          <w:divBdr>
            <w:top w:val="none" w:sz="0" w:space="0" w:color="auto"/>
            <w:left w:val="none" w:sz="0" w:space="0" w:color="auto"/>
            <w:bottom w:val="none" w:sz="0" w:space="0" w:color="auto"/>
            <w:right w:val="none" w:sz="0" w:space="0" w:color="auto"/>
          </w:divBdr>
        </w:div>
        <w:div w:id="1723676985">
          <w:marLeft w:val="0"/>
          <w:marRight w:val="0"/>
          <w:marTop w:val="0"/>
          <w:marBottom w:val="0"/>
          <w:divBdr>
            <w:top w:val="none" w:sz="0" w:space="0" w:color="auto"/>
            <w:left w:val="none" w:sz="0" w:space="0" w:color="auto"/>
            <w:bottom w:val="none" w:sz="0" w:space="0" w:color="auto"/>
            <w:right w:val="none" w:sz="0" w:space="0" w:color="auto"/>
          </w:divBdr>
        </w:div>
        <w:div w:id="1629555549">
          <w:marLeft w:val="0"/>
          <w:marRight w:val="0"/>
          <w:marTop w:val="0"/>
          <w:marBottom w:val="0"/>
          <w:divBdr>
            <w:top w:val="none" w:sz="0" w:space="0" w:color="auto"/>
            <w:left w:val="none" w:sz="0" w:space="0" w:color="auto"/>
            <w:bottom w:val="none" w:sz="0" w:space="0" w:color="auto"/>
            <w:right w:val="none" w:sz="0" w:space="0" w:color="auto"/>
          </w:divBdr>
        </w:div>
        <w:div w:id="1878425221">
          <w:marLeft w:val="0"/>
          <w:marRight w:val="0"/>
          <w:marTop w:val="0"/>
          <w:marBottom w:val="0"/>
          <w:divBdr>
            <w:top w:val="none" w:sz="0" w:space="0" w:color="auto"/>
            <w:left w:val="none" w:sz="0" w:space="0" w:color="auto"/>
            <w:bottom w:val="none" w:sz="0" w:space="0" w:color="auto"/>
            <w:right w:val="none" w:sz="0" w:space="0" w:color="auto"/>
          </w:divBdr>
        </w:div>
        <w:div w:id="1850673495">
          <w:marLeft w:val="0"/>
          <w:marRight w:val="0"/>
          <w:marTop w:val="0"/>
          <w:marBottom w:val="0"/>
          <w:divBdr>
            <w:top w:val="none" w:sz="0" w:space="0" w:color="auto"/>
            <w:left w:val="none" w:sz="0" w:space="0" w:color="auto"/>
            <w:bottom w:val="none" w:sz="0" w:space="0" w:color="auto"/>
            <w:right w:val="none" w:sz="0" w:space="0" w:color="auto"/>
          </w:divBdr>
        </w:div>
        <w:div w:id="1446344342">
          <w:marLeft w:val="0"/>
          <w:marRight w:val="0"/>
          <w:marTop w:val="0"/>
          <w:marBottom w:val="0"/>
          <w:divBdr>
            <w:top w:val="none" w:sz="0" w:space="0" w:color="auto"/>
            <w:left w:val="none" w:sz="0" w:space="0" w:color="auto"/>
            <w:bottom w:val="none" w:sz="0" w:space="0" w:color="auto"/>
            <w:right w:val="none" w:sz="0" w:space="0" w:color="auto"/>
          </w:divBdr>
        </w:div>
        <w:div w:id="17051194">
          <w:marLeft w:val="0"/>
          <w:marRight w:val="0"/>
          <w:marTop w:val="0"/>
          <w:marBottom w:val="0"/>
          <w:divBdr>
            <w:top w:val="none" w:sz="0" w:space="0" w:color="auto"/>
            <w:left w:val="none" w:sz="0" w:space="0" w:color="auto"/>
            <w:bottom w:val="none" w:sz="0" w:space="0" w:color="auto"/>
            <w:right w:val="none" w:sz="0" w:space="0" w:color="auto"/>
          </w:divBdr>
        </w:div>
        <w:div w:id="108356052">
          <w:marLeft w:val="0"/>
          <w:marRight w:val="0"/>
          <w:marTop w:val="0"/>
          <w:marBottom w:val="0"/>
          <w:divBdr>
            <w:top w:val="none" w:sz="0" w:space="0" w:color="auto"/>
            <w:left w:val="none" w:sz="0" w:space="0" w:color="auto"/>
            <w:bottom w:val="none" w:sz="0" w:space="0" w:color="auto"/>
            <w:right w:val="none" w:sz="0" w:space="0" w:color="auto"/>
          </w:divBdr>
        </w:div>
        <w:div w:id="452791040">
          <w:marLeft w:val="0"/>
          <w:marRight w:val="0"/>
          <w:marTop w:val="0"/>
          <w:marBottom w:val="0"/>
          <w:divBdr>
            <w:top w:val="none" w:sz="0" w:space="0" w:color="auto"/>
            <w:left w:val="none" w:sz="0" w:space="0" w:color="auto"/>
            <w:bottom w:val="none" w:sz="0" w:space="0" w:color="auto"/>
            <w:right w:val="none" w:sz="0" w:space="0" w:color="auto"/>
          </w:divBdr>
        </w:div>
        <w:div w:id="197746774">
          <w:marLeft w:val="0"/>
          <w:marRight w:val="0"/>
          <w:marTop w:val="0"/>
          <w:marBottom w:val="0"/>
          <w:divBdr>
            <w:top w:val="none" w:sz="0" w:space="0" w:color="auto"/>
            <w:left w:val="none" w:sz="0" w:space="0" w:color="auto"/>
            <w:bottom w:val="none" w:sz="0" w:space="0" w:color="auto"/>
            <w:right w:val="none" w:sz="0" w:space="0" w:color="auto"/>
          </w:divBdr>
        </w:div>
        <w:div w:id="1859419627">
          <w:marLeft w:val="0"/>
          <w:marRight w:val="0"/>
          <w:marTop w:val="0"/>
          <w:marBottom w:val="0"/>
          <w:divBdr>
            <w:top w:val="none" w:sz="0" w:space="0" w:color="auto"/>
            <w:left w:val="none" w:sz="0" w:space="0" w:color="auto"/>
            <w:bottom w:val="none" w:sz="0" w:space="0" w:color="auto"/>
            <w:right w:val="none" w:sz="0" w:space="0" w:color="auto"/>
          </w:divBdr>
        </w:div>
        <w:div w:id="1435594406">
          <w:marLeft w:val="0"/>
          <w:marRight w:val="0"/>
          <w:marTop w:val="0"/>
          <w:marBottom w:val="0"/>
          <w:divBdr>
            <w:top w:val="none" w:sz="0" w:space="0" w:color="auto"/>
            <w:left w:val="none" w:sz="0" w:space="0" w:color="auto"/>
            <w:bottom w:val="none" w:sz="0" w:space="0" w:color="auto"/>
            <w:right w:val="none" w:sz="0" w:space="0" w:color="auto"/>
          </w:divBdr>
        </w:div>
        <w:div w:id="82842861">
          <w:marLeft w:val="0"/>
          <w:marRight w:val="0"/>
          <w:marTop w:val="0"/>
          <w:marBottom w:val="0"/>
          <w:divBdr>
            <w:top w:val="none" w:sz="0" w:space="0" w:color="auto"/>
            <w:left w:val="none" w:sz="0" w:space="0" w:color="auto"/>
            <w:bottom w:val="none" w:sz="0" w:space="0" w:color="auto"/>
            <w:right w:val="none" w:sz="0" w:space="0" w:color="auto"/>
          </w:divBdr>
        </w:div>
        <w:div w:id="1768380734">
          <w:marLeft w:val="0"/>
          <w:marRight w:val="0"/>
          <w:marTop w:val="0"/>
          <w:marBottom w:val="0"/>
          <w:divBdr>
            <w:top w:val="none" w:sz="0" w:space="0" w:color="auto"/>
            <w:left w:val="none" w:sz="0" w:space="0" w:color="auto"/>
            <w:bottom w:val="none" w:sz="0" w:space="0" w:color="auto"/>
            <w:right w:val="none" w:sz="0" w:space="0" w:color="auto"/>
          </w:divBdr>
        </w:div>
        <w:div w:id="1330136021">
          <w:marLeft w:val="0"/>
          <w:marRight w:val="0"/>
          <w:marTop w:val="0"/>
          <w:marBottom w:val="0"/>
          <w:divBdr>
            <w:top w:val="none" w:sz="0" w:space="0" w:color="auto"/>
            <w:left w:val="none" w:sz="0" w:space="0" w:color="auto"/>
            <w:bottom w:val="none" w:sz="0" w:space="0" w:color="auto"/>
            <w:right w:val="none" w:sz="0" w:space="0" w:color="auto"/>
          </w:divBdr>
        </w:div>
        <w:div w:id="1582837899">
          <w:marLeft w:val="0"/>
          <w:marRight w:val="0"/>
          <w:marTop w:val="0"/>
          <w:marBottom w:val="0"/>
          <w:divBdr>
            <w:top w:val="none" w:sz="0" w:space="0" w:color="auto"/>
            <w:left w:val="none" w:sz="0" w:space="0" w:color="auto"/>
            <w:bottom w:val="none" w:sz="0" w:space="0" w:color="auto"/>
            <w:right w:val="none" w:sz="0" w:space="0" w:color="auto"/>
          </w:divBdr>
        </w:div>
      </w:divsChild>
    </w:div>
    <w:div w:id="1299728357">
      <w:bodyDiv w:val="1"/>
      <w:marLeft w:val="0"/>
      <w:marRight w:val="0"/>
      <w:marTop w:val="0"/>
      <w:marBottom w:val="0"/>
      <w:divBdr>
        <w:top w:val="none" w:sz="0" w:space="0" w:color="auto"/>
        <w:left w:val="none" w:sz="0" w:space="0" w:color="auto"/>
        <w:bottom w:val="none" w:sz="0" w:space="0" w:color="auto"/>
        <w:right w:val="none" w:sz="0" w:space="0" w:color="auto"/>
      </w:divBdr>
    </w:div>
    <w:div w:id="1311864160">
      <w:bodyDiv w:val="1"/>
      <w:marLeft w:val="0"/>
      <w:marRight w:val="0"/>
      <w:marTop w:val="0"/>
      <w:marBottom w:val="0"/>
      <w:divBdr>
        <w:top w:val="none" w:sz="0" w:space="0" w:color="auto"/>
        <w:left w:val="none" w:sz="0" w:space="0" w:color="auto"/>
        <w:bottom w:val="none" w:sz="0" w:space="0" w:color="auto"/>
        <w:right w:val="none" w:sz="0" w:space="0" w:color="auto"/>
      </w:divBdr>
    </w:div>
    <w:div w:id="1327517088">
      <w:bodyDiv w:val="1"/>
      <w:marLeft w:val="0"/>
      <w:marRight w:val="0"/>
      <w:marTop w:val="0"/>
      <w:marBottom w:val="0"/>
      <w:divBdr>
        <w:top w:val="none" w:sz="0" w:space="0" w:color="auto"/>
        <w:left w:val="none" w:sz="0" w:space="0" w:color="auto"/>
        <w:bottom w:val="none" w:sz="0" w:space="0" w:color="auto"/>
        <w:right w:val="none" w:sz="0" w:space="0" w:color="auto"/>
      </w:divBdr>
    </w:div>
    <w:div w:id="1337877422">
      <w:bodyDiv w:val="1"/>
      <w:marLeft w:val="0"/>
      <w:marRight w:val="0"/>
      <w:marTop w:val="0"/>
      <w:marBottom w:val="0"/>
      <w:divBdr>
        <w:top w:val="none" w:sz="0" w:space="0" w:color="auto"/>
        <w:left w:val="none" w:sz="0" w:space="0" w:color="auto"/>
        <w:bottom w:val="none" w:sz="0" w:space="0" w:color="auto"/>
        <w:right w:val="none" w:sz="0" w:space="0" w:color="auto"/>
      </w:divBdr>
    </w:div>
    <w:div w:id="1366637589">
      <w:bodyDiv w:val="1"/>
      <w:marLeft w:val="0"/>
      <w:marRight w:val="0"/>
      <w:marTop w:val="0"/>
      <w:marBottom w:val="0"/>
      <w:divBdr>
        <w:top w:val="none" w:sz="0" w:space="0" w:color="auto"/>
        <w:left w:val="none" w:sz="0" w:space="0" w:color="auto"/>
        <w:bottom w:val="none" w:sz="0" w:space="0" w:color="auto"/>
        <w:right w:val="none" w:sz="0" w:space="0" w:color="auto"/>
      </w:divBdr>
    </w:div>
    <w:div w:id="1372265308">
      <w:bodyDiv w:val="1"/>
      <w:marLeft w:val="0"/>
      <w:marRight w:val="0"/>
      <w:marTop w:val="0"/>
      <w:marBottom w:val="0"/>
      <w:divBdr>
        <w:top w:val="none" w:sz="0" w:space="0" w:color="auto"/>
        <w:left w:val="none" w:sz="0" w:space="0" w:color="auto"/>
        <w:bottom w:val="none" w:sz="0" w:space="0" w:color="auto"/>
        <w:right w:val="none" w:sz="0" w:space="0" w:color="auto"/>
      </w:divBdr>
      <w:divsChild>
        <w:div w:id="3628845">
          <w:marLeft w:val="0"/>
          <w:marRight w:val="0"/>
          <w:marTop w:val="0"/>
          <w:marBottom w:val="0"/>
          <w:divBdr>
            <w:top w:val="none" w:sz="0" w:space="0" w:color="auto"/>
            <w:left w:val="none" w:sz="0" w:space="0" w:color="auto"/>
            <w:bottom w:val="none" w:sz="0" w:space="0" w:color="auto"/>
            <w:right w:val="none" w:sz="0" w:space="0" w:color="auto"/>
          </w:divBdr>
        </w:div>
        <w:div w:id="6518205">
          <w:marLeft w:val="0"/>
          <w:marRight w:val="0"/>
          <w:marTop w:val="0"/>
          <w:marBottom w:val="0"/>
          <w:divBdr>
            <w:top w:val="none" w:sz="0" w:space="0" w:color="auto"/>
            <w:left w:val="none" w:sz="0" w:space="0" w:color="auto"/>
            <w:bottom w:val="none" w:sz="0" w:space="0" w:color="auto"/>
            <w:right w:val="none" w:sz="0" w:space="0" w:color="auto"/>
          </w:divBdr>
        </w:div>
        <w:div w:id="44917365">
          <w:marLeft w:val="0"/>
          <w:marRight w:val="0"/>
          <w:marTop w:val="0"/>
          <w:marBottom w:val="0"/>
          <w:divBdr>
            <w:top w:val="none" w:sz="0" w:space="0" w:color="auto"/>
            <w:left w:val="none" w:sz="0" w:space="0" w:color="auto"/>
            <w:bottom w:val="none" w:sz="0" w:space="0" w:color="auto"/>
            <w:right w:val="none" w:sz="0" w:space="0" w:color="auto"/>
          </w:divBdr>
        </w:div>
        <w:div w:id="64571413">
          <w:marLeft w:val="0"/>
          <w:marRight w:val="0"/>
          <w:marTop w:val="0"/>
          <w:marBottom w:val="0"/>
          <w:divBdr>
            <w:top w:val="none" w:sz="0" w:space="0" w:color="auto"/>
            <w:left w:val="none" w:sz="0" w:space="0" w:color="auto"/>
            <w:bottom w:val="none" w:sz="0" w:space="0" w:color="auto"/>
            <w:right w:val="none" w:sz="0" w:space="0" w:color="auto"/>
          </w:divBdr>
        </w:div>
        <w:div w:id="86268049">
          <w:marLeft w:val="0"/>
          <w:marRight w:val="0"/>
          <w:marTop w:val="0"/>
          <w:marBottom w:val="0"/>
          <w:divBdr>
            <w:top w:val="none" w:sz="0" w:space="0" w:color="auto"/>
            <w:left w:val="none" w:sz="0" w:space="0" w:color="auto"/>
            <w:bottom w:val="none" w:sz="0" w:space="0" w:color="auto"/>
            <w:right w:val="none" w:sz="0" w:space="0" w:color="auto"/>
          </w:divBdr>
        </w:div>
        <w:div w:id="87167076">
          <w:marLeft w:val="0"/>
          <w:marRight w:val="0"/>
          <w:marTop w:val="0"/>
          <w:marBottom w:val="0"/>
          <w:divBdr>
            <w:top w:val="none" w:sz="0" w:space="0" w:color="auto"/>
            <w:left w:val="none" w:sz="0" w:space="0" w:color="auto"/>
            <w:bottom w:val="none" w:sz="0" w:space="0" w:color="auto"/>
            <w:right w:val="none" w:sz="0" w:space="0" w:color="auto"/>
          </w:divBdr>
        </w:div>
        <w:div w:id="106631461">
          <w:marLeft w:val="0"/>
          <w:marRight w:val="0"/>
          <w:marTop w:val="0"/>
          <w:marBottom w:val="0"/>
          <w:divBdr>
            <w:top w:val="none" w:sz="0" w:space="0" w:color="auto"/>
            <w:left w:val="none" w:sz="0" w:space="0" w:color="auto"/>
            <w:bottom w:val="none" w:sz="0" w:space="0" w:color="auto"/>
            <w:right w:val="none" w:sz="0" w:space="0" w:color="auto"/>
          </w:divBdr>
        </w:div>
        <w:div w:id="111360127">
          <w:marLeft w:val="0"/>
          <w:marRight w:val="0"/>
          <w:marTop w:val="0"/>
          <w:marBottom w:val="0"/>
          <w:divBdr>
            <w:top w:val="none" w:sz="0" w:space="0" w:color="auto"/>
            <w:left w:val="none" w:sz="0" w:space="0" w:color="auto"/>
            <w:bottom w:val="none" w:sz="0" w:space="0" w:color="auto"/>
            <w:right w:val="none" w:sz="0" w:space="0" w:color="auto"/>
          </w:divBdr>
        </w:div>
        <w:div w:id="122887660">
          <w:marLeft w:val="0"/>
          <w:marRight w:val="0"/>
          <w:marTop w:val="0"/>
          <w:marBottom w:val="0"/>
          <w:divBdr>
            <w:top w:val="none" w:sz="0" w:space="0" w:color="auto"/>
            <w:left w:val="none" w:sz="0" w:space="0" w:color="auto"/>
            <w:bottom w:val="none" w:sz="0" w:space="0" w:color="auto"/>
            <w:right w:val="none" w:sz="0" w:space="0" w:color="auto"/>
          </w:divBdr>
        </w:div>
        <w:div w:id="177937231">
          <w:marLeft w:val="0"/>
          <w:marRight w:val="0"/>
          <w:marTop w:val="0"/>
          <w:marBottom w:val="0"/>
          <w:divBdr>
            <w:top w:val="none" w:sz="0" w:space="0" w:color="auto"/>
            <w:left w:val="none" w:sz="0" w:space="0" w:color="auto"/>
            <w:bottom w:val="none" w:sz="0" w:space="0" w:color="auto"/>
            <w:right w:val="none" w:sz="0" w:space="0" w:color="auto"/>
          </w:divBdr>
        </w:div>
        <w:div w:id="208759860">
          <w:marLeft w:val="0"/>
          <w:marRight w:val="0"/>
          <w:marTop w:val="0"/>
          <w:marBottom w:val="0"/>
          <w:divBdr>
            <w:top w:val="none" w:sz="0" w:space="0" w:color="auto"/>
            <w:left w:val="none" w:sz="0" w:space="0" w:color="auto"/>
            <w:bottom w:val="none" w:sz="0" w:space="0" w:color="auto"/>
            <w:right w:val="none" w:sz="0" w:space="0" w:color="auto"/>
          </w:divBdr>
        </w:div>
        <w:div w:id="225651576">
          <w:marLeft w:val="0"/>
          <w:marRight w:val="0"/>
          <w:marTop w:val="0"/>
          <w:marBottom w:val="0"/>
          <w:divBdr>
            <w:top w:val="none" w:sz="0" w:space="0" w:color="auto"/>
            <w:left w:val="none" w:sz="0" w:space="0" w:color="auto"/>
            <w:bottom w:val="none" w:sz="0" w:space="0" w:color="auto"/>
            <w:right w:val="none" w:sz="0" w:space="0" w:color="auto"/>
          </w:divBdr>
        </w:div>
        <w:div w:id="228883426">
          <w:marLeft w:val="0"/>
          <w:marRight w:val="0"/>
          <w:marTop w:val="0"/>
          <w:marBottom w:val="0"/>
          <w:divBdr>
            <w:top w:val="none" w:sz="0" w:space="0" w:color="auto"/>
            <w:left w:val="none" w:sz="0" w:space="0" w:color="auto"/>
            <w:bottom w:val="none" w:sz="0" w:space="0" w:color="auto"/>
            <w:right w:val="none" w:sz="0" w:space="0" w:color="auto"/>
          </w:divBdr>
        </w:div>
        <w:div w:id="348069149">
          <w:marLeft w:val="0"/>
          <w:marRight w:val="0"/>
          <w:marTop w:val="0"/>
          <w:marBottom w:val="0"/>
          <w:divBdr>
            <w:top w:val="none" w:sz="0" w:space="0" w:color="auto"/>
            <w:left w:val="none" w:sz="0" w:space="0" w:color="auto"/>
            <w:bottom w:val="none" w:sz="0" w:space="0" w:color="auto"/>
            <w:right w:val="none" w:sz="0" w:space="0" w:color="auto"/>
          </w:divBdr>
        </w:div>
        <w:div w:id="384262044">
          <w:marLeft w:val="0"/>
          <w:marRight w:val="0"/>
          <w:marTop w:val="0"/>
          <w:marBottom w:val="0"/>
          <w:divBdr>
            <w:top w:val="none" w:sz="0" w:space="0" w:color="auto"/>
            <w:left w:val="none" w:sz="0" w:space="0" w:color="auto"/>
            <w:bottom w:val="none" w:sz="0" w:space="0" w:color="auto"/>
            <w:right w:val="none" w:sz="0" w:space="0" w:color="auto"/>
          </w:divBdr>
        </w:div>
        <w:div w:id="414935633">
          <w:marLeft w:val="0"/>
          <w:marRight w:val="0"/>
          <w:marTop w:val="0"/>
          <w:marBottom w:val="0"/>
          <w:divBdr>
            <w:top w:val="none" w:sz="0" w:space="0" w:color="auto"/>
            <w:left w:val="none" w:sz="0" w:space="0" w:color="auto"/>
            <w:bottom w:val="none" w:sz="0" w:space="0" w:color="auto"/>
            <w:right w:val="none" w:sz="0" w:space="0" w:color="auto"/>
          </w:divBdr>
        </w:div>
        <w:div w:id="484400673">
          <w:marLeft w:val="0"/>
          <w:marRight w:val="0"/>
          <w:marTop w:val="0"/>
          <w:marBottom w:val="0"/>
          <w:divBdr>
            <w:top w:val="none" w:sz="0" w:space="0" w:color="auto"/>
            <w:left w:val="none" w:sz="0" w:space="0" w:color="auto"/>
            <w:bottom w:val="none" w:sz="0" w:space="0" w:color="auto"/>
            <w:right w:val="none" w:sz="0" w:space="0" w:color="auto"/>
          </w:divBdr>
        </w:div>
        <w:div w:id="538712103">
          <w:marLeft w:val="0"/>
          <w:marRight w:val="0"/>
          <w:marTop w:val="0"/>
          <w:marBottom w:val="0"/>
          <w:divBdr>
            <w:top w:val="none" w:sz="0" w:space="0" w:color="auto"/>
            <w:left w:val="none" w:sz="0" w:space="0" w:color="auto"/>
            <w:bottom w:val="none" w:sz="0" w:space="0" w:color="auto"/>
            <w:right w:val="none" w:sz="0" w:space="0" w:color="auto"/>
          </w:divBdr>
        </w:div>
        <w:div w:id="539560910">
          <w:marLeft w:val="0"/>
          <w:marRight w:val="0"/>
          <w:marTop w:val="0"/>
          <w:marBottom w:val="0"/>
          <w:divBdr>
            <w:top w:val="none" w:sz="0" w:space="0" w:color="auto"/>
            <w:left w:val="none" w:sz="0" w:space="0" w:color="auto"/>
            <w:bottom w:val="none" w:sz="0" w:space="0" w:color="auto"/>
            <w:right w:val="none" w:sz="0" w:space="0" w:color="auto"/>
          </w:divBdr>
        </w:div>
        <w:div w:id="564293394">
          <w:marLeft w:val="0"/>
          <w:marRight w:val="0"/>
          <w:marTop w:val="0"/>
          <w:marBottom w:val="0"/>
          <w:divBdr>
            <w:top w:val="none" w:sz="0" w:space="0" w:color="auto"/>
            <w:left w:val="none" w:sz="0" w:space="0" w:color="auto"/>
            <w:bottom w:val="none" w:sz="0" w:space="0" w:color="auto"/>
            <w:right w:val="none" w:sz="0" w:space="0" w:color="auto"/>
          </w:divBdr>
        </w:div>
        <w:div w:id="579558705">
          <w:marLeft w:val="0"/>
          <w:marRight w:val="0"/>
          <w:marTop w:val="0"/>
          <w:marBottom w:val="0"/>
          <w:divBdr>
            <w:top w:val="none" w:sz="0" w:space="0" w:color="auto"/>
            <w:left w:val="none" w:sz="0" w:space="0" w:color="auto"/>
            <w:bottom w:val="none" w:sz="0" w:space="0" w:color="auto"/>
            <w:right w:val="none" w:sz="0" w:space="0" w:color="auto"/>
          </w:divBdr>
        </w:div>
        <w:div w:id="618417872">
          <w:marLeft w:val="0"/>
          <w:marRight w:val="0"/>
          <w:marTop w:val="0"/>
          <w:marBottom w:val="0"/>
          <w:divBdr>
            <w:top w:val="none" w:sz="0" w:space="0" w:color="auto"/>
            <w:left w:val="none" w:sz="0" w:space="0" w:color="auto"/>
            <w:bottom w:val="none" w:sz="0" w:space="0" w:color="auto"/>
            <w:right w:val="none" w:sz="0" w:space="0" w:color="auto"/>
          </w:divBdr>
        </w:div>
        <w:div w:id="698162344">
          <w:marLeft w:val="0"/>
          <w:marRight w:val="0"/>
          <w:marTop w:val="0"/>
          <w:marBottom w:val="0"/>
          <w:divBdr>
            <w:top w:val="none" w:sz="0" w:space="0" w:color="auto"/>
            <w:left w:val="none" w:sz="0" w:space="0" w:color="auto"/>
            <w:bottom w:val="none" w:sz="0" w:space="0" w:color="auto"/>
            <w:right w:val="none" w:sz="0" w:space="0" w:color="auto"/>
          </w:divBdr>
        </w:div>
        <w:div w:id="718435142">
          <w:marLeft w:val="0"/>
          <w:marRight w:val="0"/>
          <w:marTop w:val="0"/>
          <w:marBottom w:val="0"/>
          <w:divBdr>
            <w:top w:val="none" w:sz="0" w:space="0" w:color="auto"/>
            <w:left w:val="none" w:sz="0" w:space="0" w:color="auto"/>
            <w:bottom w:val="none" w:sz="0" w:space="0" w:color="auto"/>
            <w:right w:val="none" w:sz="0" w:space="0" w:color="auto"/>
          </w:divBdr>
        </w:div>
        <w:div w:id="751510968">
          <w:marLeft w:val="0"/>
          <w:marRight w:val="0"/>
          <w:marTop w:val="0"/>
          <w:marBottom w:val="0"/>
          <w:divBdr>
            <w:top w:val="none" w:sz="0" w:space="0" w:color="auto"/>
            <w:left w:val="none" w:sz="0" w:space="0" w:color="auto"/>
            <w:bottom w:val="none" w:sz="0" w:space="0" w:color="auto"/>
            <w:right w:val="none" w:sz="0" w:space="0" w:color="auto"/>
          </w:divBdr>
          <w:divsChild>
            <w:div w:id="500971271">
              <w:marLeft w:val="0"/>
              <w:marRight w:val="0"/>
              <w:marTop w:val="0"/>
              <w:marBottom w:val="0"/>
              <w:divBdr>
                <w:top w:val="none" w:sz="0" w:space="0" w:color="auto"/>
                <w:left w:val="none" w:sz="0" w:space="0" w:color="auto"/>
                <w:bottom w:val="none" w:sz="0" w:space="0" w:color="auto"/>
                <w:right w:val="none" w:sz="0" w:space="0" w:color="auto"/>
              </w:divBdr>
              <w:divsChild>
                <w:div w:id="162822327">
                  <w:marLeft w:val="0"/>
                  <w:marRight w:val="0"/>
                  <w:marTop w:val="0"/>
                  <w:marBottom w:val="0"/>
                  <w:divBdr>
                    <w:top w:val="none" w:sz="0" w:space="0" w:color="auto"/>
                    <w:left w:val="none" w:sz="0" w:space="0" w:color="auto"/>
                    <w:bottom w:val="none" w:sz="0" w:space="0" w:color="auto"/>
                    <w:right w:val="none" w:sz="0" w:space="0" w:color="auto"/>
                  </w:divBdr>
                </w:div>
                <w:div w:id="189227666">
                  <w:marLeft w:val="0"/>
                  <w:marRight w:val="0"/>
                  <w:marTop w:val="0"/>
                  <w:marBottom w:val="0"/>
                  <w:divBdr>
                    <w:top w:val="none" w:sz="0" w:space="0" w:color="auto"/>
                    <w:left w:val="none" w:sz="0" w:space="0" w:color="auto"/>
                    <w:bottom w:val="none" w:sz="0" w:space="0" w:color="auto"/>
                    <w:right w:val="none" w:sz="0" w:space="0" w:color="auto"/>
                  </w:divBdr>
                </w:div>
                <w:div w:id="245774240">
                  <w:marLeft w:val="0"/>
                  <w:marRight w:val="0"/>
                  <w:marTop w:val="0"/>
                  <w:marBottom w:val="0"/>
                  <w:divBdr>
                    <w:top w:val="none" w:sz="0" w:space="0" w:color="auto"/>
                    <w:left w:val="none" w:sz="0" w:space="0" w:color="auto"/>
                    <w:bottom w:val="none" w:sz="0" w:space="0" w:color="auto"/>
                    <w:right w:val="none" w:sz="0" w:space="0" w:color="auto"/>
                  </w:divBdr>
                </w:div>
                <w:div w:id="252325331">
                  <w:marLeft w:val="0"/>
                  <w:marRight w:val="0"/>
                  <w:marTop w:val="0"/>
                  <w:marBottom w:val="0"/>
                  <w:divBdr>
                    <w:top w:val="none" w:sz="0" w:space="0" w:color="auto"/>
                    <w:left w:val="none" w:sz="0" w:space="0" w:color="auto"/>
                    <w:bottom w:val="none" w:sz="0" w:space="0" w:color="auto"/>
                    <w:right w:val="none" w:sz="0" w:space="0" w:color="auto"/>
                  </w:divBdr>
                </w:div>
                <w:div w:id="566305426">
                  <w:marLeft w:val="0"/>
                  <w:marRight w:val="0"/>
                  <w:marTop w:val="0"/>
                  <w:marBottom w:val="0"/>
                  <w:divBdr>
                    <w:top w:val="none" w:sz="0" w:space="0" w:color="auto"/>
                    <w:left w:val="none" w:sz="0" w:space="0" w:color="auto"/>
                    <w:bottom w:val="none" w:sz="0" w:space="0" w:color="auto"/>
                    <w:right w:val="none" w:sz="0" w:space="0" w:color="auto"/>
                  </w:divBdr>
                </w:div>
                <w:div w:id="804782235">
                  <w:marLeft w:val="0"/>
                  <w:marRight w:val="0"/>
                  <w:marTop w:val="0"/>
                  <w:marBottom w:val="0"/>
                  <w:divBdr>
                    <w:top w:val="none" w:sz="0" w:space="0" w:color="auto"/>
                    <w:left w:val="none" w:sz="0" w:space="0" w:color="auto"/>
                    <w:bottom w:val="none" w:sz="0" w:space="0" w:color="auto"/>
                    <w:right w:val="none" w:sz="0" w:space="0" w:color="auto"/>
                  </w:divBdr>
                </w:div>
                <w:div w:id="849373762">
                  <w:marLeft w:val="0"/>
                  <w:marRight w:val="0"/>
                  <w:marTop w:val="0"/>
                  <w:marBottom w:val="0"/>
                  <w:divBdr>
                    <w:top w:val="none" w:sz="0" w:space="0" w:color="auto"/>
                    <w:left w:val="none" w:sz="0" w:space="0" w:color="auto"/>
                    <w:bottom w:val="none" w:sz="0" w:space="0" w:color="auto"/>
                    <w:right w:val="none" w:sz="0" w:space="0" w:color="auto"/>
                  </w:divBdr>
                </w:div>
                <w:div w:id="955527808">
                  <w:marLeft w:val="0"/>
                  <w:marRight w:val="0"/>
                  <w:marTop w:val="0"/>
                  <w:marBottom w:val="0"/>
                  <w:divBdr>
                    <w:top w:val="none" w:sz="0" w:space="0" w:color="auto"/>
                    <w:left w:val="none" w:sz="0" w:space="0" w:color="auto"/>
                    <w:bottom w:val="none" w:sz="0" w:space="0" w:color="auto"/>
                    <w:right w:val="none" w:sz="0" w:space="0" w:color="auto"/>
                  </w:divBdr>
                </w:div>
                <w:div w:id="1386872924">
                  <w:marLeft w:val="0"/>
                  <w:marRight w:val="0"/>
                  <w:marTop w:val="0"/>
                  <w:marBottom w:val="0"/>
                  <w:divBdr>
                    <w:top w:val="none" w:sz="0" w:space="0" w:color="auto"/>
                    <w:left w:val="none" w:sz="0" w:space="0" w:color="auto"/>
                    <w:bottom w:val="none" w:sz="0" w:space="0" w:color="auto"/>
                    <w:right w:val="none" w:sz="0" w:space="0" w:color="auto"/>
                  </w:divBdr>
                </w:div>
                <w:div w:id="1470129749">
                  <w:marLeft w:val="0"/>
                  <w:marRight w:val="0"/>
                  <w:marTop w:val="0"/>
                  <w:marBottom w:val="0"/>
                  <w:divBdr>
                    <w:top w:val="none" w:sz="0" w:space="0" w:color="auto"/>
                    <w:left w:val="none" w:sz="0" w:space="0" w:color="auto"/>
                    <w:bottom w:val="none" w:sz="0" w:space="0" w:color="auto"/>
                    <w:right w:val="none" w:sz="0" w:space="0" w:color="auto"/>
                  </w:divBdr>
                </w:div>
                <w:div w:id="1560245136">
                  <w:marLeft w:val="0"/>
                  <w:marRight w:val="0"/>
                  <w:marTop w:val="0"/>
                  <w:marBottom w:val="0"/>
                  <w:divBdr>
                    <w:top w:val="none" w:sz="0" w:space="0" w:color="auto"/>
                    <w:left w:val="none" w:sz="0" w:space="0" w:color="auto"/>
                    <w:bottom w:val="none" w:sz="0" w:space="0" w:color="auto"/>
                    <w:right w:val="none" w:sz="0" w:space="0" w:color="auto"/>
                  </w:divBdr>
                </w:div>
                <w:div w:id="1613517227">
                  <w:marLeft w:val="0"/>
                  <w:marRight w:val="0"/>
                  <w:marTop w:val="0"/>
                  <w:marBottom w:val="0"/>
                  <w:divBdr>
                    <w:top w:val="none" w:sz="0" w:space="0" w:color="auto"/>
                    <w:left w:val="none" w:sz="0" w:space="0" w:color="auto"/>
                    <w:bottom w:val="none" w:sz="0" w:space="0" w:color="auto"/>
                    <w:right w:val="none" w:sz="0" w:space="0" w:color="auto"/>
                  </w:divBdr>
                </w:div>
                <w:div w:id="185483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13324">
          <w:marLeft w:val="0"/>
          <w:marRight w:val="0"/>
          <w:marTop w:val="0"/>
          <w:marBottom w:val="0"/>
          <w:divBdr>
            <w:top w:val="none" w:sz="0" w:space="0" w:color="auto"/>
            <w:left w:val="none" w:sz="0" w:space="0" w:color="auto"/>
            <w:bottom w:val="none" w:sz="0" w:space="0" w:color="auto"/>
            <w:right w:val="none" w:sz="0" w:space="0" w:color="auto"/>
          </w:divBdr>
        </w:div>
        <w:div w:id="811367067">
          <w:marLeft w:val="0"/>
          <w:marRight w:val="0"/>
          <w:marTop w:val="0"/>
          <w:marBottom w:val="0"/>
          <w:divBdr>
            <w:top w:val="none" w:sz="0" w:space="0" w:color="auto"/>
            <w:left w:val="none" w:sz="0" w:space="0" w:color="auto"/>
            <w:bottom w:val="none" w:sz="0" w:space="0" w:color="auto"/>
            <w:right w:val="none" w:sz="0" w:space="0" w:color="auto"/>
          </w:divBdr>
        </w:div>
        <w:div w:id="831675594">
          <w:marLeft w:val="0"/>
          <w:marRight w:val="0"/>
          <w:marTop w:val="0"/>
          <w:marBottom w:val="0"/>
          <w:divBdr>
            <w:top w:val="none" w:sz="0" w:space="0" w:color="auto"/>
            <w:left w:val="none" w:sz="0" w:space="0" w:color="auto"/>
            <w:bottom w:val="none" w:sz="0" w:space="0" w:color="auto"/>
            <w:right w:val="none" w:sz="0" w:space="0" w:color="auto"/>
          </w:divBdr>
        </w:div>
        <w:div w:id="859317848">
          <w:marLeft w:val="0"/>
          <w:marRight w:val="0"/>
          <w:marTop w:val="0"/>
          <w:marBottom w:val="0"/>
          <w:divBdr>
            <w:top w:val="none" w:sz="0" w:space="0" w:color="auto"/>
            <w:left w:val="none" w:sz="0" w:space="0" w:color="auto"/>
            <w:bottom w:val="none" w:sz="0" w:space="0" w:color="auto"/>
            <w:right w:val="none" w:sz="0" w:space="0" w:color="auto"/>
          </w:divBdr>
        </w:div>
        <w:div w:id="886382014">
          <w:marLeft w:val="0"/>
          <w:marRight w:val="0"/>
          <w:marTop w:val="0"/>
          <w:marBottom w:val="0"/>
          <w:divBdr>
            <w:top w:val="none" w:sz="0" w:space="0" w:color="auto"/>
            <w:left w:val="none" w:sz="0" w:space="0" w:color="auto"/>
            <w:bottom w:val="none" w:sz="0" w:space="0" w:color="auto"/>
            <w:right w:val="none" w:sz="0" w:space="0" w:color="auto"/>
          </w:divBdr>
        </w:div>
        <w:div w:id="897208242">
          <w:marLeft w:val="0"/>
          <w:marRight w:val="0"/>
          <w:marTop w:val="0"/>
          <w:marBottom w:val="0"/>
          <w:divBdr>
            <w:top w:val="none" w:sz="0" w:space="0" w:color="auto"/>
            <w:left w:val="none" w:sz="0" w:space="0" w:color="auto"/>
            <w:bottom w:val="none" w:sz="0" w:space="0" w:color="auto"/>
            <w:right w:val="none" w:sz="0" w:space="0" w:color="auto"/>
          </w:divBdr>
        </w:div>
        <w:div w:id="979112860">
          <w:marLeft w:val="0"/>
          <w:marRight w:val="0"/>
          <w:marTop w:val="0"/>
          <w:marBottom w:val="0"/>
          <w:divBdr>
            <w:top w:val="none" w:sz="0" w:space="0" w:color="auto"/>
            <w:left w:val="none" w:sz="0" w:space="0" w:color="auto"/>
            <w:bottom w:val="none" w:sz="0" w:space="0" w:color="auto"/>
            <w:right w:val="none" w:sz="0" w:space="0" w:color="auto"/>
          </w:divBdr>
        </w:div>
        <w:div w:id="988943617">
          <w:marLeft w:val="0"/>
          <w:marRight w:val="0"/>
          <w:marTop w:val="0"/>
          <w:marBottom w:val="0"/>
          <w:divBdr>
            <w:top w:val="none" w:sz="0" w:space="0" w:color="auto"/>
            <w:left w:val="none" w:sz="0" w:space="0" w:color="auto"/>
            <w:bottom w:val="none" w:sz="0" w:space="0" w:color="auto"/>
            <w:right w:val="none" w:sz="0" w:space="0" w:color="auto"/>
          </w:divBdr>
        </w:div>
        <w:div w:id="1001130176">
          <w:marLeft w:val="0"/>
          <w:marRight w:val="0"/>
          <w:marTop w:val="0"/>
          <w:marBottom w:val="0"/>
          <w:divBdr>
            <w:top w:val="none" w:sz="0" w:space="0" w:color="auto"/>
            <w:left w:val="none" w:sz="0" w:space="0" w:color="auto"/>
            <w:bottom w:val="none" w:sz="0" w:space="0" w:color="auto"/>
            <w:right w:val="none" w:sz="0" w:space="0" w:color="auto"/>
          </w:divBdr>
        </w:div>
        <w:div w:id="1010911020">
          <w:marLeft w:val="0"/>
          <w:marRight w:val="0"/>
          <w:marTop w:val="0"/>
          <w:marBottom w:val="0"/>
          <w:divBdr>
            <w:top w:val="none" w:sz="0" w:space="0" w:color="auto"/>
            <w:left w:val="none" w:sz="0" w:space="0" w:color="auto"/>
            <w:bottom w:val="none" w:sz="0" w:space="0" w:color="auto"/>
            <w:right w:val="none" w:sz="0" w:space="0" w:color="auto"/>
          </w:divBdr>
        </w:div>
        <w:div w:id="1032530772">
          <w:marLeft w:val="0"/>
          <w:marRight w:val="0"/>
          <w:marTop w:val="0"/>
          <w:marBottom w:val="0"/>
          <w:divBdr>
            <w:top w:val="none" w:sz="0" w:space="0" w:color="auto"/>
            <w:left w:val="none" w:sz="0" w:space="0" w:color="auto"/>
            <w:bottom w:val="none" w:sz="0" w:space="0" w:color="auto"/>
            <w:right w:val="none" w:sz="0" w:space="0" w:color="auto"/>
          </w:divBdr>
        </w:div>
        <w:div w:id="1037462087">
          <w:marLeft w:val="0"/>
          <w:marRight w:val="0"/>
          <w:marTop w:val="0"/>
          <w:marBottom w:val="0"/>
          <w:divBdr>
            <w:top w:val="none" w:sz="0" w:space="0" w:color="auto"/>
            <w:left w:val="none" w:sz="0" w:space="0" w:color="auto"/>
            <w:bottom w:val="none" w:sz="0" w:space="0" w:color="auto"/>
            <w:right w:val="none" w:sz="0" w:space="0" w:color="auto"/>
          </w:divBdr>
        </w:div>
        <w:div w:id="1057364676">
          <w:marLeft w:val="0"/>
          <w:marRight w:val="0"/>
          <w:marTop w:val="0"/>
          <w:marBottom w:val="0"/>
          <w:divBdr>
            <w:top w:val="none" w:sz="0" w:space="0" w:color="auto"/>
            <w:left w:val="none" w:sz="0" w:space="0" w:color="auto"/>
            <w:bottom w:val="none" w:sz="0" w:space="0" w:color="auto"/>
            <w:right w:val="none" w:sz="0" w:space="0" w:color="auto"/>
          </w:divBdr>
        </w:div>
        <w:div w:id="1060329183">
          <w:marLeft w:val="0"/>
          <w:marRight w:val="0"/>
          <w:marTop w:val="0"/>
          <w:marBottom w:val="0"/>
          <w:divBdr>
            <w:top w:val="none" w:sz="0" w:space="0" w:color="auto"/>
            <w:left w:val="none" w:sz="0" w:space="0" w:color="auto"/>
            <w:bottom w:val="none" w:sz="0" w:space="0" w:color="auto"/>
            <w:right w:val="none" w:sz="0" w:space="0" w:color="auto"/>
          </w:divBdr>
        </w:div>
        <w:div w:id="1077630249">
          <w:marLeft w:val="0"/>
          <w:marRight w:val="0"/>
          <w:marTop w:val="0"/>
          <w:marBottom w:val="0"/>
          <w:divBdr>
            <w:top w:val="none" w:sz="0" w:space="0" w:color="auto"/>
            <w:left w:val="none" w:sz="0" w:space="0" w:color="auto"/>
            <w:bottom w:val="none" w:sz="0" w:space="0" w:color="auto"/>
            <w:right w:val="none" w:sz="0" w:space="0" w:color="auto"/>
          </w:divBdr>
        </w:div>
        <w:div w:id="1080442422">
          <w:marLeft w:val="0"/>
          <w:marRight w:val="0"/>
          <w:marTop w:val="0"/>
          <w:marBottom w:val="0"/>
          <w:divBdr>
            <w:top w:val="none" w:sz="0" w:space="0" w:color="auto"/>
            <w:left w:val="none" w:sz="0" w:space="0" w:color="auto"/>
            <w:bottom w:val="none" w:sz="0" w:space="0" w:color="auto"/>
            <w:right w:val="none" w:sz="0" w:space="0" w:color="auto"/>
          </w:divBdr>
        </w:div>
        <w:div w:id="1120295971">
          <w:marLeft w:val="0"/>
          <w:marRight w:val="0"/>
          <w:marTop w:val="0"/>
          <w:marBottom w:val="0"/>
          <w:divBdr>
            <w:top w:val="none" w:sz="0" w:space="0" w:color="auto"/>
            <w:left w:val="none" w:sz="0" w:space="0" w:color="auto"/>
            <w:bottom w:val="none" w:sz="0" w:space="0" w:color="auto"/>
            <w:right w:val="none" w:sz="0" w:space="0" w:color="auto"/>
          </w:divBdr>
        </w:div>
        <w:div w:id="1122530150">
          <w:marLeft w:val="0"/>
          <w:marRight w:val="0"/>
          <w:marTop w:val="0"/>
          <w:marBottom w:val="0"/>
          <w:divBdr>
            <w:top w:val="none" w:sz="0" w:space="0" w:color="auto"/>
            <w:left w:val="none" w:sz="0" w:space="0" w:color="auto"/>
            <w:bottom w:val="none" w:sz="0" w:space="0" w:color="auto"/>
            <w:right w:val="none" w:sz="0" w:space="0" w:color="auto"/>
          </w:divBdr>
        </w:div>
        <w:div w:id="1152527864">
          <w:marLeft w:val="0"/>
          <w:marRight w:val="0"/>
          <w:marTop w:val="0"/>
          <w:marBottom w:val="0"/>
          <w:divBdr>
            <w:top w:val="none" w:sz="0" w:space="0" w:color="auto"/>
            <w:left w:val="none" w:sz="0" w:space="0" w:color="auto"/>
            <w:bottom w:val="none" w:sz="0" w:space="0" w:color="auto"/>
            <w:right w:val="none" w:sz="0" w:space="0" w:color="auto"/>
          </w:divBdr>
        </w:div>
        <w:div w:id="1165976371">
          <w:marLeft w:val="0"/>
          <w:marRight w:val="0"/>
          <w:marTop w:val="0"/>
          <w:marBottom w:val="0"/>
          <w:divBdr>
            <w:top w:val="none" w:sz="0" w:space="0" w:color="auto"/>
            <w:left w:val="none" w:sz="0" w:space="0" w:color="auto"/>
            <w:bottom w:val="none" w:sz="0" w:space="0" w:color="auto"/>
            <w:right w:val="none" w:sz="0" w:space="0" w:color="auto"/>
          </w:divBdr>
        </w:div>
        <w:div w:id="1182205068">
          <w:marLeft w:val="0"/>
          <w:marRight w:val="0"/>
          <w:marTop w:val="0"/>
          <w:marBottom w:val="0"/>
          <w:divBdr>
            <w:top w:val="none" w:sz="0" w:space="0" w:color="auto"/>
            <w:left w:val="none" w:sz="0" w:space="0" w:color="auto"/>
            <w:bottom w:val="none" w:sz="0" w:space="0" w:color="auto"/>
            <w:right w:val="none" w:sz="0" w:space="0" w:color="auto"/>
          </w:divBdr>
        </w:div>
        <w:div w:id="1183398083">
          <w:marLeft w:val="0"/>
          <w:marRight w:val="0"/>
          <w:marTop w:val="0"/>
          <w:marBottom w:val="0"/>
          <w:divBdr>
            <w:top w:val="none" w:sz="0" w:space="0" w:color="auto"/>
            <w:left w:val="none" w:sz="0" w:space="0" w:color="auto"/>
            <w:bottom w:val="none" w:sz="0" w:space="0" w:color="auto"/>
            <w:right w:val="none" w:sz="0" w:space="0" w:color="auto"/>
          </w:divBdr>
        </w:div>
        <w:div w:id="1209491232">
          <w:marLeft w:val="0"/>
          <w:marRight w:val="0"/>
          <w:marTop w:val="0"/>
          <w:marBottom w:val="0"/>
          <w:divBdr>
            <w:top w:val="none" w:sz="0" w:space="0" w:color="auto"/>
            <w:left w:val="none" w:sz="0" w:space="0" w:color="auto"/>
            <w:bottom w:val="none" w:sz="0" w:space="0" w:color="auto"/>
            <w:right w:val="none" w:sz="0" w:space="0" w:color="auto"/>
          </w:divBdr>
        </w:div>
        <w:div w:id="1215192007">
          <w:marLeft w:val="0"/>
          <w:marRight w:val="0"/>
          <w:marTop w:val="0"/>
          <w:marBottom w:val="0"/>
          <w:divBdr>
            <w:top w:val="none" w:sz="0" w:space="0" w:color="auto"/>
            <w:left w:val="none" w:sz="0" w:space="0" w:color="auto"/>
            <w:bottom w:val="none" w:sz="0" w:space="0" w:color="auto"/>
            <w:right w:val="none" w:sz="0" w:space="0" w:color="auto"/>
          </w:divBdr>
        </w:div>
        <w:div w:id="1236084017">
          <w:marLeft w:val="0"/>
          <w:marRight w:val="0"/>
          <w:marTop w:val="0"/>
          <w:marBottom w:val="0"/>
          <w:divBdr>
            <w:top w:val="none" w:sz="0" w:space="0" w:color="auto"/>
            <w:left w:val="none" w:sz="0" w:space="0" w:color="auto"/>
            <w:bottom w:val="none" w:sz="0" w:space="0" w:color="auto"/>
            <w:right w:val="none" w:sz="0" w:space="0" w:color="auto"/>
          </w:divBdr>
        </w:div>
        <w:div w:id="1241792371">
          <w:marLeft w:val="0"/>
          <w:marRight w:val="0"/>
          <w:marTop w:val="0"/>
          <w:marBottom w:val="0"/>
          <w:divBdr>
            <w:top w:val="none" w:sz="0" w:space="0" w:color="auto"/>
            <w:left w:val="none" w:sz="0" w:space="0" w:color="auto"/>
            <w:bottom w:val="none" w:sz="0" w:space="0" w:color="auto"/>
            <w:right w:val="none" w:sz="0" w:space="0" w:color="auto"/>
          </w:divBdr>
        </w:div>
        <w:div w:id="1247416359">
          <w:marLeft w:val="0"/>
          <w:marRight w:val="0"/>
          <w:marTop w:val="0"/>
          <w:marBottom w:val="0"/>
          <w:divBdr>
            <w:top w:val="none" w:sz="0" w:space="0" w:color="auto"/>
            <w:left w:val="none" w:sz="0" w:space="0" w:color="auto"/>
            <w:bottom w:val="none" w:sz="0" w:space="0" w:color="auto"/>
            <w:right w:val="none" w:sz="0" w:space="0" w:color="auto"/>
          </w:divBdr>
        </w:div>
        <w:div w:id="1260522840">
          <w:marLeft w:val="0"/>
          <w:marRight w:val="0"/>
          <w:marTop w:val="0"/>
          <w:marBottom w:val="0"/>
          <w:divBdr>
            <w:top w:val="none" w:sz="0" w:space="0" w:color="auto"/>
            <w:left w:val="none" w:sz="0" w:space="0" w:color="auto"/>
            <w:bottom w:val="none" w:sz="0" w:space="0" w:color="auto"/>
            <w:right w:val="none" w:sz="0" w:space="0" w:color="auto"/>
          </w:divBdr>
        </w:div>
        <w:div w:id="1260869333">
          <w:marLeft w:val="0"/>
          <w:marRight w:val="0"/>
          <w:marTop w:val="0"/>
          <w:marBottom w:val="0"/>
          <w:divBdr>
            <w:top w:val="none" w:sz="0" w:space="0" w:color="auto"/>
            <w:left w:val="none" w:sz="0" w:space="0" w:color="auto"/>
            <w:bottom w:val="none" w:sz="0" w:space="0" w:color="auto"/>
            <w:right w:val="none" w:sz="0" w:space="0" w:color="auto"/>
          </w:divBdr>
        </w:div>
        <w:div w:id="1261765443">
          <w:marLeft w:val="0"/>
          <w:marRight w:val="0"/>
          <w:marTop w:val="0"/>
          <w:marBottom w:val="0"/>
          <w:divBdr>
            <w:top w:val="none" w:sz="0" w:space="0" w:color="auto"/>
            <w:left w:val="none" w:sz="0" w:space="0" w:color="auto"/>
            <w:bottom w:val="none" w:sz="0" w:space="0" w:color="auto"/>
            <w:right w:val="none" w:sz="0" w:space="0" w:color="auto"/>
          </w:divBdr>
        </w:div>
        <w:div w:id="1264342329">
          <w:marLeft w:val="0"/>
          <w:marRight w:val="0"/>
          <w:marTop w:val="0"/>
          <w:marBottom w:val="0"/>
          <w:divBdr>
            <w:top w:val="none" w:sz="0" w:space="0" w:color="auto"/>
            <w:left w:val="none" w:sz="0" w:space="0" w:color="auto"/>
            <w:bottom w:val="none" w:sz="0" w:space="0" w:color="auto"/>
            <w:right w:val="none" w:sz="0" w:space="0" w:color="auto"/>
          </w:divBdr>
        </w:div>
        <w:div w:id="1293294227">
          <w:marLeft w:val="0"/>
          <w:marRight w:val="0"/>
          <w:marTop w:val="0"/>
          <w:marBottom w:val="0"/>
          <w:divBdr>
            <w:top w:val="none" w:sz="0" w:space="0" w:color="auto"/>
            <w:left w:val="none" w:sz="0" w:space="0" w:color="auto"/>
            <w:bottom w:val="none" w:sz="0" w:space="0" w:color="auto"/>
            <w:right w:val="none" w:sz="0" w:space="0" w:color="auto"/>
          </w:divBdr>
        </w:div>
        <w:div w:id="1351371282">
          <w:marLeft w:val="0"/>
          <w:marRight w:val="0"/>
          <w:marTop w:val="0"/>
          <w:marBottom w:val="0"/>
          <w:divBdr>
            <w:top w:val="none" w:sz="0" w:space="0" w:color="auto"/>
            <w:left w:val="none" w:sz="0" w:space="0" w:color="auto"/>
            <w:bottom w:val="none" w:sz="0" w:space="0" w:color="auto"/>
            <w:right w:val="none" w:sz="0" w:space="0" w:color="auto"/>
          </w:divBdr>
        </w:div>
        <w:div w:id="1427269622">
          <w:marLeft w:val="0"/>
          <w:marRight w:val="0"/>
          <w:marTop w:val="0"/>
          <w:marBottom w:val="0"/>
          <w:divBdr>
            <w:top w:val="none" w:sz="0" w:space="0" w:color="auto"/>
            <w:left w:val="none" w:sz="0" w:space="0" w:color="auto"/>
            <w:bottom w:val="none" w:sz="0" w:space="0" w:color="auto"/>
            <w:right w:val="none" w:sz="0" w:space="0" w:color="auto"/>
          </w:divBdr>
        </w:div>
        <w:div w:id="1431318691">
          <w:marLeft w:val="0"/>
          <w:marRight w:val="0"/>
          <w:marTop w:val="0"/>
          <w:marBottom w:val="0"/>
          <w:divBdr>
            <w:top w:val="none" w:sz="0" w:space="0" w:color="auto"/>
            <w:left w:val="none" w:sz="0" w:space="0" w:color="auto"/>
            <w:bottom w:val="none" w:sz="0" w:space="0" w:color="auto"/>
            <w:right w:val="none" w:sz="0" w:space="0" w:color="auto"/>
          </w:divBdr>
        </w:div>
        <w:div w:id="1443110814">
          <w:marLeft w:val="0"/>
          <w:marRight w:val="0"/>
          <w:marTop w:val="0"/>
          <w:marBottom w:val="0"/>
          <w:divBdr>
            <w:top w:val="none" w:sz="0" w:space="0" w:color="auto"/>
            <w:left w:val="none" w:sz="0" w:space="0" w:color="auto"/>
            <w:bottom w:val="none" w:sz="0" w:space="0" w:color="auto"/>
            <w:right w:val="none" w:sz="0" w:space="0" w:color="auto"/>
          </w:divBdr>
        </w:div>
        <w:div w:id="1448432443">
          <w:marLeft w:val="0"/>
          <w:marRight w:val="0"/>
          <w:marTop w:val="0"/>
          <w:marBottom w:val="0"/>
          <w:divBdr>
            <w:top w:val="none" w:sz="0" w:space="0" w:color="auto"/>
            <w:left w:val="none" w:sz="0" w:space="0" w:color="auto"/>
            <w:bottom w:val="none" w:sz="0" w:space="0" w:color="auto"/>
            <w:right w:val="none" w:sz="0" w:space="0" w:color="auto"/>
          </w:divBdr>
        </w:div>
        <w:div w:id="1490631713">
          <w:marLeft w:val="0"/>
          <w:marRight w:val="0"/>
          <w:marTop w:val="0"/>
          <w:marBottom w:val="0"/>
          <w:divBdr>
            <w:top w:val="none" w:sz="0" w:space="0" w:color="auto"/>
            <w:left w:val="none" w:sz="0" w:space="0" w:color="auto"/>
            <w:bottom w:val="none" w:sz="0" w:space="0" w:color="auto"/>
            <w:right w:val="none" w:sz="0" w:space="0" w:color="auto"/>
          </w:divBdr>
        </w:div>
        <w:div w:id="1501235833">
          <w:marLeft w:val="0"/>
          <w:marRight w:val="0"/>
          <w:marTop w:val="0"/>
          <w:marBottom w:val="0"/>
          <w:divBdr>
            <w:top w:val="none" w:sz="0" w:space="0" w:color="auto"/>
            <w:left w:val="none" w:sz="0" w:space="0" w:color="auto"/>
            <w:bottom w:val="none" w:sz="0" w:space="0" w:color="auto"/>
            <w:right w:val="none" w:sz="0" w:space="0" w:color="auto"/>
          </w:divBdr>
          <w:divsChild>
            <w:div w:id="541483607">
              <w:marLeft w:val="0"/>
              <w:marRight w:val="0"/>
              <w:marTop w:val="0"/>
              <w:marBottom w:val="0"/>
              <w:divBdr>
                <w:top w:val="none" w:sz="0" w:space="0" w:color="auto"/>
                <w:left w:val="none" w:sz="0" w:space="0" w:color="auto"/>
                <w:bottom w:val="none" w:sz="0" w:space="0" w:color="auto"/>
                <w:right w:val="none" w:sz="0" w:space="0" w:color="auto"/>
              </w:divBdr>
              <w:divsChild>
                <w:div w:id="3215224">
                  <w:marLeft w:val="0"/>
                  <w:marRight w:val="0"/>
                  <w:marTop w:val="0"/>
                  <w:marBottom w:val="0"/>
                  <w:divBdr>
                    <w:top w:val="none" w:sz="0" w:space="0" w:color="auto"/>
                    <w:left w:val="none" w:sz="0" w:space="0" w:color="auto"/>
                    <w:bottom w:val="none" w:sz="0" w:space="0" w:color="auto"/>
                    <w:right w:val="none" w:sz="0" w:space="0" w:color="auto"/>
                  </w:divBdr>
                </w:div>
                <w:div w:id="43796199">
                  <w:marLeft w:val="0"/>
                  <w:marRight w:val="0"/>
                  <w:marTop w:val="0"/>
                  <w:marBottom w:val="0"/>
                  <w:divBdr>
                    <w:top w:val="none" w:sz="0" w:space="0" w:color="auto"/>
                    <w:left w:val="none" w:sz="0" w:space="0" w:color="auto"/>
                    <w:bottom w:val="none" w:sz="0" w:space="0" w:color="auto"/>
                    <w:right w:val="none" w:sz="0" w:space="0" w:color="auto"/>
                  </w:divBdr>
                </w:div>
                <w:div w:id="61104374">
                  <w:marLeft w:val="0"/>
                  <w:marRight w:val="0"/>
                  <w:marTop w:val="0"/>
                  <w:marBottom w:val="0"/>
                  <w:divBdr>
                    <w:top w:val="none" w:sz="0" w:space="0" w:color="auto"/>
                    <w:left w:val="none" w:sz="0" w:space="0" w:color="auto"/>
                    <w:bottom w:val="none" w:sz="0" w:space="0" w:color="auto"/>
                    <w:right w:val="none" w:sz="0" w:space="0" w:color="auto"/>
                  </w:divBdr>
                </w:div>
                <w:div w:id="69425606">
                  <w:marLeft w:val="0"/>
                  <w:marRight w:val="0"/>
                  <w:marTop w:val="0"/>
                  <w:marBottom w:val="0"/>
                  <w:divBdr>
                    <w:top w:val="none" w:sz="0" w:space="0" w:color="auto"/>
                    <w:left w:val="none" w:sz="0" w:space="0" w:color="auto"/>
                    <w:bottom w:val="none" w:sz="0" w:space="0" w:color="auto"/>
                    <w:right w:val="none" w:sz="0" w:space="0" w:color="auto"/>
                  </w:divBdr>
                </w:div>
                <w:div w:id="102499040">
                  <w:marLeft w:val="0"/>
                  <w:marRight w:val="0"/>
                  <w:marTop w:val="0"/>
                  <w:marBottom w:val="0"/>
                  <w:divBdr>
                    <w:top w:val="none" w:sz="0" w:space="0" w:color="auto"/>
                    <w:left w:val="none" w:sz="0" w:space="0" w:color="auto"/>
                    <w:bottom w:val="none" w:sz="0" w:space="0" w:color="auto"/>
                    <w:right w:val="none" w:sz="0" w:space="0" w:color="auto"/>
                  </w:divBdr>
                </w:div>
                <w:div w:id="118964345">
                  <w:marLeft w:val="0"/>
                  <w:marRight w:val="0"/>
                  <w:marTop w:val="0"/>
                  <w:marBottom w:val="0"/>
                  <w:divBdr>
                    <w:top w:val="none" w:sz="0" w:space="0" w:color="auto"/>
                    <w:left w:val="none" w:sz="0" w:space="0" w:color="auto"/>
                    <w:bottom w:val="none" w:sz="0" w:space="0" w:color="auto"/>
                    <w:right w:val="none" w:sz="0" w:space="0" w:color="auto"/>
                  </w:divBdr>
                </w:div>
                <w:div w:id="121928913">
                  <w:marLeft w:val="0"/>
                  <w:marRight w:val="0"/>
                  <w:marTop w:val="0"/>
                  <w:marBottom w:val="0"/>
                  <w:divBdr>
                    <w:top w:val="none" w:sz="0" w:space="0" w:color="auto"/>
                    <w:left w:val="none" w:sz="0" w:space="0" w:color="auto"/>
                    <w:bottom w:val="none" w:sz="0" w:space="0" w:color="auto"/>
                    <w:right w:val="none" w:sz="0" w:space="0" w:color="auto"/>
                  </w:divBdr>
                </w:div>
                <w:div w:id="124280429">
                  <w:marLeft w:val="0"/>
                  <w:marRight w:val="0"/>
                  <w:marTop w:val="0"/>
                  <w:marBottom w:val="0"/>
                  <w:divBdr>
                    <w:top w:val="none" w:sz="0" w:space="0" w:color="auto"/>
                    <w:left w:val="none" w:sz="0" w:space="0" w:color="auto"/>
                    <w:bottom w:val="none" w:sz="0" w:space="0" w:color="auto"/>
                    <w:right w:val="none" w:sz="0" w:space="0" w:color="auto"/>
                  </w:divBdr>
                </w:div>
                <w:div w:id="125514080">
                  <w:marLeft w:val="0"/>
                  <w:marRight w:val="0"/>
                  <w:marTop w:val="0"/>
                  <w:marBottom w:val="0"/>
                  <w:divBdr>
                    <w:top w:val="none" w:sz="0" w:space="0" w:color="auto"/>
                    <w:left w:val="none" w:sz="0" w:space="0" w:color="auto"/>
                    <w:bottom w:val="none" w:sz="0" w:space="0" w:color="auto"/>
                    <w:right w:val="none" w:sz="0" w:space="0" w:color="auto"/>
                  </w:divBdr>
                </w:div>
                <w:div w:id="135077493">
                  <w:marLeft w:val="0"/>
                  <w:marRight w:val="0"/>
                  <w:marTop w:val="0"/>
                  <w:marBottom w:val="0"/>
                  <w:divBdr>
                    <w:top w:val="none" w:sz="0" w:space="0" w:color="auto"/>
                    <w:left w:val="none" w:sz="0" w:space="0" w:color="auto"/>
                    <w:bottom w:val="none" w:sz="0" w:space="0" w:color="auto"/>
                    <w:right w:val="none" w:sz="0" w:space="0" w:color="auto"/>
                  </w:divBdr>
                </w:div>
                <w:div w:id="149907222">
                  <w:marLeft w:val="0"/>
                  <w:marRight w:val="0"/>
                  <w:marTop w:val="0"/>
                  <w:marBottom w:val="0"/>
                  <w:divBdr>
                    <w:top w:val="none" w:sz="0" w:space="0" w:color="auto"/>
                    <w:left w:val="none" w:sz="0" w:space="0" w:color="auto"/>
                    <w:bottom w:val="none" w:sz="0" w:space="0" w:color="auto"/>
                    <w:right w:val="none" w:sz="0" w:space="0" w:color="auto"/>
                  </w:divBdr>
                </w:div>
                <w:div w:id="155539808">
                  <w:marLeft w:val="0"/>
                  <w:marRight w:val="0"/>
                  <w:marTop w:val="0"/>
                  <w:marBottom w:val="0"/>
                  <w:divBdr>
                    <w:top w:val="none" w:sz="0" w:space="0" w:color="auto"/>
                    <w:left w:val="none" w:sz="0" w:space="0" w:color="auto"/>
                    <w:bottom w:val="none" w:sz="0" w:space="0" w:color="auto"/>
                    <w:right w:val="none" w:sz="0" w:space="0" w:color="auto"/>
                  </w:divBdr>
                </w:div>
                <w:div w:id="192499430">
                  <w:marLeft w:val="0"/>
                  <w:marRight w:val="0"/>
                  <w:marTop w:val="0"/>
                  <w:marBottom w:val="0"/>
                  <w:divBdr>
                    <w:top w:val="none" w:sz="0" w:space="0" w:color="auto"/>
                    <w:left w:val="none" w:sz="0" w:space="0" w:color="auto"/>
                    <w:bottom w:val="none" w:sz="0" w:space="0" w:color="auto"/>
                    <w:right w:val="none" w:sz="0" w:space="0" w:color="auto"/>
                  </w:divBdr>
                </w:div>
                <w:div w:id="228731508">
                  <w:marLeft w:val="0"/>
                  <w:marRight w:val="0"/>
                  <w:marTop w:val="0"/>
                  <w:marBottom w:val="0"/>
                  <w:divBdr>
                    <w:top w:val="none" w:sz="0" w:space="0" w:color="auto"/>
                    <w:left w:val="none" w:sz="0" w:space="0" w:color="auto"/>
                    <w:bottom w:val="none" w:sz="0" w:space="0" w:color="auto"/>
                    <w:right w:val="none" w:sz="0" w:space="0" w:color="auto"/>
                  </w:divBdr>
                </w:div>
                <w:div w:id="231814338">
                  <w:marLeft w:val="0"/>
                  <w:marRight w:val="0"/>
                  <w:marTop w:val="0"/>
                  <w:marBottom w:val="0"/>
                  <w:divBdr>
                    <w:top w:val="none" w:sz="0" w:space="0" w:color="auto"/>
                    <w:left w:val="none" w:sz="0" w:space="0" w:color="auto"/>
                    <w:bottom w:val="none" w:sz="0" w:space="0" w:color="auto"/>
                    <w:right w:val="none" w:sz="0" w:space="0" w:color="auto"/>
                  </w:divBdr>
                </w:div>
                <w:div w:id="254214184">
                  <w:marLeft w:val="0"/>
                  <w:marRight w:val="0"/>
                  <w:marTop w:val="0"/>
                  <w:marBottom w:val="0"/>
                  <w:divBdr>
                    <w:top w:val="none" w:sz="0" w:space="0" w:color="auto"/>
                    <w:left w:val="none" w:sz="0" w:space="0" w:color="auto"/>
                    <w:bottom w:val="none" w:sz="0" w:space="0" w:color="auto"/>
                    <w:right w:val="none" w:sz="0" w:space="0" w:color="auto"/>
                  </w:divBdr>
                </w:div>
                <w:div w:id="275870104">
                  <w:marLeft w:val="0"/>
                  <w:marRight w:val="0"/>
                  <w:marTop w:val="0"/>
                  <w:marBottom w:val="0"/>
                  <w:divBdr>
                    <w:top w:val="none" w:sz="0" w:space="0" w:color="auto"/>
                    <w:left w:val="none" w:sz="0" w:space="0" w:color="auto"/>
                    <w:bottom w:val="none" w:sz="0" w:space="0" w:color="auto"/>
                    <w:right w:val="none" w:sz="0" w:space="0" w:color="auto"/>
                  </w:divBdr>
                </w:div>
                <w:div w:id="289868358">
                  <w:marLeft w:val="0"/>
                  <w:marRight w:val="0"/>
                  <w:marTop w:val="0"/>
                  <w:marBottom w:val="0"/>
                  <w:divBdr>
                    <w:top w:val="none" w:sz="0" w:space="0" w:color="auto"/>
                    <w:left w:val="none" w:sz="0" w:space="0" w:color="auto"/>
                    <w:bottom w:val="none" w:sz="0" w:space="0" w:color="auto"/>
                    <w:right w:val="none" w:sz="0" w:space="0" w:color="auto"/>
                  </w:divBdr>
                </w:div>
                <w:div w:id="370153194">
                  <w:marLeft w:val="0"/>
                  <w:marRight w:val="0"/>
                  <w:marTop w:val="0"/>
                  <w:marBottom w:val="0"/>
                  <w:divBdr>
                    <w:top w:val="none" w:sz="0" w:space="0" w:color="auto"/>
                    <w:left w:val="none" w:sz="0" w:space="0" w:color="auto"/>
                    <w:bottom w:val="none" w:sz="0" w:space="0" w:color="auto"/>
                    <w:right w:val="none" w:sz="0" w:space="0" w:color="auto"/>
                  </w:divBdr>
                </w:div>
                <w:div w:id="384454912">
                  <w:marLeft w:val="0"/>
                  <w:marRight w:val="0"/>
                  <w:marTop w:val="0"/>
                  <w:marBottom w:val="0"/>
                  <w:divBdr>
                    <w:top w:val="none" w:sz="0" w:space="0" w:color="auto"/>
                    <w:left w:val="none" w:sz="0" w:space="0" w:color="auto"/>
                    <w:bottom w:val="none" w:sz="0" w:space="0" w:color="auto"/>
                    <w:right w:val="none" w:sz="0" w:space="0" w:color="auto"/>
                  </w:divBdr>
                </w:div>
                <w:div w:id="389840094">
                  <w:marLeft w:val="0"/>
                  <w:marRight w:val="0"/>
                  <w:marTop w:val="0"/>
                  <w:marBottom w:val="0"/>
                  <w:divBdr>
                    <w:top w:val="none" w:sz="0" w:space="0" w:color="auto"/>
                    <w:left w:val="none" w:sz="0" w:space="0" w:color="auto"/>
                    <w:bottom w:val="none" w:sz="0" w:space="0" w:color="auto"/>
                    <w:right w:val="none" w:sz="0" w:space="0" w:color="auto"/>
                  </w:divBdr>
                </w:div>
                <w:div w:id="398091594">
                  <w:marLeft w:val="0"/>
                  <w:marRight w:val="0"/>
                  <w:marTop w:val="0"/>
                  <w:marBottom w:val="0"/>
                  <w:divBdr>
                    <w:top w:val="none" w:sz="0" w:space="0" w:color="auto"/>
                    <w:left w:val="none" w:sz="0" w:space="0" w:color="auto"/>
                    <w:bottom w:val="none" w:sz="0" w:space="0" w:color="auto"/>
                    <w:right w:val="none" w:sz="0" w:space="0" w:color="auto"/>
                  </w:divBdr>
                </w:div>
                <w:div w:id="402027511">
                  <w:marLeft w:val="0"/>
                  <w:marRight w:val="0"/>
                  <w:marTop w:val="0"/>
                  <w:marBottom w:val="0"/>
                  <w:divBdr>
                    <w:top w:val="none" w:sz="0" w:space="0" w:color="auto"/>
                    <w:left w:val="none" w:sz="0" w:space="0" w:color="auto"/>
                    <w:bottom w:val="none" w:sz="0" w:space="0" w:color="auto"/>
                    <w:right w:val="none" w:sz="0" w:space="0" w:color="auto"/>
                  </w:divBdr>
                </w:div>
                <w:div w:id="409154892">
                  <w:marLeft w:val="0"/>
                  <w:marRight w:val="0"/>
                  <w:marTop w:val="0"/>
                  <w:marBottom w:val="0"/>
                  <w:divBdr>
                    <w:top w:val="none" w:sz="0" w:space="0" w:color="auto"/>
                    <w:left w:val="none" w:sz="0" w:space="0" w:color="auto"/>
                    <w:bottom w:val="none" w:sz="0" w:space="0" w:color="auto"/>
                    <w:right w:val="none" w:sz="0" w:space="0" w:color="auto"/>
                  </w:divBdr>
                </w:div>
                <w:div w:id="414404181">
                  <w:marLeft w:val="0"/>
                  <w:marRight w:val="0"/>
                  <w:marTop w:val="0"/>
                  <w:marBottom w:val="0"/>
                  <w:divBdr>
                    <w:top w:val="none" w:sz="0" w:space="0" w:color="auto"/>
                    <w:left w:val="none" w:sz="0" w:space="0" w:color="auto"/>
                    <w:bottom w:val="none" w:sz="0" w:space="0" w:color="auto"/>
                    <w:right w:val="none" w:sz="0" w:space="0" w:color="auto"/>
                  </w:divBdr>
                </w:div>
                <w:div w:id="468326801">
                  <w:marLeft w:val="0"/>
                  <w:marRight w:val="0"/>
                  <w:marTop w:val="0"/>
                  <w:marBottom w:val="0"/>
                  <w:divBdr>
                    <w:top w:val="none" w:sz="0" w:space="0" w:color="auto"/>
                    <w:left w:val="none" w:sz="0" w:space="0" w:color="auto"/>
                    <w:bottom w:val="none" w:sz="0" w:space="0" w:color="auto"/>
                    <w:right w:val="none" w:sz="0" w:space="0" w:color="auto"/>
                  </w:divBdr>
                </w:div>
                <w:div w:id="484397155">
                  <w:marLeft w:val="0"/>
                  <w:marRight w:val="0"/>
                  <w:marTop w:val="0"/>
                  <w:marBottom w:val="0"/>
                  <w:divBdr>
                    <w:top w:val="none" w:sz="0" w:space="0" w:color="auto"/>
                    <w:left w:val="none" w:sz="0" w:space="0" w:color="auto"/>
                    <w:bottom w:val="none" w:sz="0" w:space="0" w:color="auto"/>
                    <w:right w:val="none" w:sz="0" w:space="0" w:color="auto"/>
                  </w:divBdr>
                </w:div>
                <w:div w:id="484903992">
                  <w:marLeft w:val="0"/>
                  <w:marRight w:val="0"/>
                  <w:marTop w:val="0"/>
                  <w:marBottom w:val="0"/>
                  <w:divBdr>
                    <w:top w:val="none" w:sz="0" w:space="0" w:color="auto"/>
                    <w:left w:val="none" w:sz="0" w:space="0" w:color="auto"/>
                    <w:bottom w:val="none" w:sz="0" w:space="0" w:color="auto"/>
                    <w:right w:val="none" w:sz="0" w:space="0" w:color="auto"/>
                  </w:divBdr>
                </w:div>
                <w:div w:id="574164654">
                  <w:marLeft w:val="0"/>
                  <w:marRight w:val="0"/>
                  <w:marTop w:val="0"/>
                  <w:marBottom w:val="0"/>
                  <w:divBdr>
                    <w:top w:val="none" w:sz="0" w:space="0" w:color="auto"/>
                    <w:left w:val="none" w:sz="0" w:space="0" w:color="auto"/>
                    <w:bottom w:val="none" w:sz="0" w:space="0" w:color="auto"/>
                    <w:right w:val="none" w:sz="0" w:space="0" w:color="auto"/>
                  </w:divBdr>
                </w:div>
                <w:div w:id="578100330">
                  <w:marLeft w:val="0"/>
                  <w:marRight w:val="0"/>
                  <w:marTop w:val="0"/>
                  <w:marBottom w:val="0"/>
                  <w:divBdr>
                    <w:top w:val="none" w:sz="0" w:space="0" w:color="auto"/>
                    <w:left w:val="none" w:sz="0" w:space="0" w:color="auto"/>
                    <w:bottom w:val="none" w:sz="0" w:space="0" w:color="auto"/>
                    <w:right w:val="none" w:sz="0" w:space="0" w:color="auto"/>
                  </w:divBdr>
                </w:div>
                <w:div w:id="588470613">
                  <w:marLeft w:val="0"/>
                  <w:marRight w:val="0"/>
                  <w:marTop w:val="0"/>
                  <w:marBottom w:val="0"/>
                  <w:divBdr>
                    <w:top w:val="none" w:sz="0" w:space="0" w:color="auto"/>
                    <w:left w:val="none" w:sz="0" w:space="0" w:color="auto"/>
                    <w:bottom w:val="none" w:sz="0" w:space="0" w:color="auto"/>
                    <w:right w:val="none" w:sz="0" w:space="0" w:color="auto"/>
                  </w:divBdr>
                </w:div>
                <w:div w:id="588580756">
                  <w:marLeft w:val="0"/>
                  <w:marRight w:val="0"/>
                  <w:marTop w:val="0"/>
                  <w:marBottom w:val="0"/>
                  <w:divBdr>
                    <w:top w:val="none" w:sz="0" w:space="0" w:color="auto"/>
                    <w:left w:val="none" w:sz="0" w:space="0" w:color="auto"/>
                    <w:bottom w:val="none" w:sz="0" w:space="0" w:color="auto"/>
                    <w:right w:val="none" w:sz="0" w:space="0" w:color="auto"/>
                  </w:divBdr>
                </w:div>
                <w:div w:id="595291900">
                  <w:marLeft w:val="0"/>
                  <w:marRight w:val="0"/>
                  <w:marTop w:val="0"/>
                  <w:marBottom w:val="0"/>
                  <w:divBdr>
                    <w:top w:val="none" w:sz="0" w:space="0" w:color="auto"/>
                    <w:left w:val="none" w:sz="0" w:space="0" w:color="auto"/>
                    <w:bottom w:val="none" w:sz="0" w:space="0" w:color="auto"/>
                    <w:right w:val="none" w:sz="0" w:space="0" w:color="auto"/>
                  </w:divBdr>
                </w:div>
                <w:div w:id="664555736">
                  <w:marLeft w:val="0"/>
                  <w:marRight w:val="0"/>
                  <w:marTop w:val="0"/>
                  <w:marBottom w:val="0"/>
                  <w:divBdr>
                    <w:top w:val="none" w:sz="0" w:space="0" w:color="auto"/>
                    <w:left w:val="none" w:sz="0" w:space="0" w:color="auto"/>
                    <w:bottom w:val="none" w:sz="0" w:space="0" w:color="auto"/>
                    <w:right w:val="none" w:sz="0" w:space="0" w:color="auto"/>
                  </w:divBdr>
                </w:div>
                <w:div w:id="669329753">
                  <w:marLeft w:val="0"/>
                  <w:marRight w:val="0"/>
                  <w:marTop w:val="0"/>
                  <w:marBottom w:val="0"/>
                  <w:divBdr>
                    <w:top w:val="none" w:sz="0" w:space="0" w:color="auto"/>
                    <w:left w:val="none" w:sz="0" w:space="0" w:color="auto"/>
                    <w:bottom w:val="none" w:sz="0" w:space="0" w:color="auto"/>
                    <w:right w:val="none" w:sz="0" w:space="0" w:color="auto"/>
                  </w:divBdr>
                </w:div>
                <w:div w:id="684862438">
                  <w:marLeft w:val="0"/>
                  <w:marRight w:val="0"/>
                  <w:marTop w:val="0"/>
                  <w:marBottom w:val="0"/>
                  <w:divBdr>
                    <w:top w:val="none" w:sz="0" w:space="0" w:color="auto"/>
                    <w:left w:val="none" w:sz="0" w:space="0" w:color="auto"/>
                    <w:bottom w:val="none" w:sz="0" w:space="0" w:color="auto"/>
                    <w:right w:val="none" w:sz="0" w:space="0" w:color="auto"/>
                  </w:divBdr>
                </w:div>
                <w:div w:id="748042844">
                  <w:marLeft w:val="0"/>
                  <w:marRight w:val="0"/>
                  <w:marTop w:val="0"/>
                  <w:marBottom w:val="0"/>
                  <w:divBdr>
                    <w:top w:val="none" w:sz="0" w:space="0" w:color="auto"/>
                    <w:left w:val="none" w:sz="0" w:space="0" w:color="auto"/>
                    <w:bottom w:val="none" w:sz="0" w:space="0" w:color="auto"/>
                    <w:right w:val="none" w:sz="0" w:space="0" w:color="auto"/>
                  </w:divBdr>
                </w:div>
                <w:div w:id="768965583">
                  <w:marLeft w:val="0"/>
                  <w:marRight w:val="0"/>
                  <w:marTop w:val="0"/>
                  <w:marBottom w:val="0"/>
                  <w:divBdr>
                    <w:top w:val="none" w:sz="0" w:space="0" w:color="auto"/>
                    <w:left w:val="none" w:sz="0" w:space="0" w:color="auto"/>
                    <w:bottom w:val="none" w:sz="0" w:space="0" w:color="auto"/>
                    <w:right w:val="none" w:sz="0" w:space="0" w:color="auto"/>
                  </w:divBdr>
                </w:div>
                <w:div w:id="782921651">
                  <w:marLeft w:val="0"/>
                  <w:marRight w:val="0"/>
                  <w:marTop w:val="0"/>
                  <w:marBottom w:val="0"/>
                  <w:divBdr>
                    <w:top w:val="none" w:sz="0" w:space="0" w:color="auto"/>
                    <w:left w:val="none" w:sz="0" w:space="0" w:color="auto"/>
                    <w:bottom w:val="none" w:sz="0" w:space="0" w:color="auto"/>
                    <w:right w:val="none" w:sz="0" w:space="0" w:color="auto"/>
                  </w:divBdr>
                </w:div>
                <w:div w:id="793333269">
                  <w:marLeft w:val="0"/>
                  <w:marRight w:val="0"/>
                  <w:marTop w:val="0"/>
                  <w:marBottom w:val="0"/>
                  <w:divBdr>
                    <w:top w:val="none" w:sz="0" w:space="0" w:color="auto"/>
                    <w:left w:val="none" w:sz="0" w:space="0" w:color="auto"/>
                    <w:bottom w:val="none" w:sz="0" w:space="0" w:color="auto"/>
                    <w:right w:val="none" w:sz="0" w:space="0" w:color="auto"/>
                  </w:divBdr>
                </w:div>
                <w:div w:id="811291897">
                  <w:marLeft w:val="0"/>
                  <w:marRight w:val="0"/>
                  <w:marTop w:val="0"/>
                  <w:marBottom w:val="0"/>
                  <w:divBdr>
                    <w:top w:val="none" w:sz="0" w:space="0" w:color="auto"/>
                    <w:left w:val="none" w:sz="0" w:space="0" w:color="auto"/>
                    <w:bottom w:val="none" w:sz="0" w:space="0" w:color="auto"/>
                    <w:right w:val="none" w:sz="0" w:space="0" w:color="auto"/>
                  </w:divBdr>
                </w:div>
                <w:div w:id="823161518">
                  <w:marLeft w:val="0"/>
                  <w:marRight w:val="0"/>
                  <w:marTop w:val="0"/>
                  <w:marBottom w:val="0"/>
                  <w:divBdr>
                    <w:top w:val="none" w:sz="0" w:space="0" w:color="auto"/>
                    <w:left w:val="none" w:sz="0" w:space="0" w:color="auto"/>
                    <w:bottom w:val="none" w:sz="0" w:space="0" w:color="auto"/>
                    <w:right w:val="none" w:sz="0" w:space="0" w:color="auto"/>
                  </w:divBdr>
                </w:div>
                <w:div w:id="828911781">
                  <w:marLeft w:val="0"/>
                  <w:marRight w:val="0"/>
                  <w:marTop w:val="0"/>
                  <w:marBottom w:val="0"/>
                  <w:divBdr>
                    <w:top w:val="none" w:sz="0" w:space="0" w:color="auto"/>
                    <w:left w:val="none" w:sz="0" w:space="0" w:color="auto"/>
                    <w:bottom w:val="none" w:sz="0" w:space="0" w:color="auto"/>
                    <w:right w:val="none" w:sz="0" w:space="0" w:color="auto"/>
                  </w:divBdr>
                </w:div>
                <w:div w:id="833764160">
                  <w:marLeft w:val="0"/>
                  <w:marRight w:val="0"/>
                  <w:marTop w:val="0"/>
                  <w:marBottom w:val="0"/>
                  <w:divBdr>
                    <w:top w:val="none" w:sz="0" w:space="0" w:color="auto"/>
                    <w:left w:val="none" w:sz="0" w:space="0" w:color="auto"/>
                    <w:bottom w:val="none" w:sz="0" w:space="0" w:color="auto"/>
                    <w:right w:val="none" w:sz="0" w:space="0" w:color="auto"/>
                  </w:divBdr>
                </w:div>
                <w:div w:id="835193508">
                  <w:marLeft w:val="0"/>
                  <w:marRight w:val="0"/>
                  <w:marTop w:val="0"/>
                  <w:marBottom w:val="0"/>
                  <w:divBdr>
                    <w:top w:val="none" w:sz="0" w:space="0" w:color="auto"/>
                    <w:left w:val="none" w:sz="0" w:space="0" w:color="auto"/>
                    <w:bottom w:val="none" w:sz="0" w:space="0" w:color="auto"/>
                    <w:right w:val="none" w:sz="0" w:space="0" w:color="auto"/>
                  </w:divBdr>
                </w:div>
                <w:div w:id="847059558">
                  <w:marLeft w:val="0"/>
                  <w:marRight w:val="0"/>
                  <w:marTop w:val="0"/>
                  <w:marBottom w:val="0"/>
                  <w:divBdr>
                    <w:top w:val="none" w:sz="0" w:space="0" w:color="auto"/>
                    <w:left w:val="none" w:sz="0" w:space="0" w:color="auto"/>
                    <w:bottom w:val="none" w:sz="0" w:space="0" w:color="auto"/>
                    <w:right w:val="none" w:sz="0" w:space="0" w:color="auto"/>
                  </w:divBdr>
                </w:div>
                <w:div w:id="853150288">
                  <w:marLeft w:val="0"/>
                  <w:marRight w:val="0"/>
                  <w:marTop w:val="0"/>
                  <w:marBottom w:val="0"/>
                  <w:divBdr>
                    <w:top w:val="none" w:sz="0" w:space="0" w:color="auto"/>
                    <w:left w:val="none" w:sz="0" w:space="0" w:color="auto"/>
                    <w:bottom w:val="none" w:sz="0" w:space="0" w:color="auto"/>
                    <w:right w:val="none" w:sz="0" w:space="0" w:color="auto"/>
                  </w:divBdr>
                </w:div>
                <w:div w:id="870462588">
                  <w:marLeft w:val="0"/>
                  <w:marRight w:val="0"/>
                  <w:marTop w:val="0"/>
                  <w:marBottom w:val="0"/>
                  <w:divBdr>
                    <w:top w:val="none" w:sz="0" w:space="0" w:color="auto"/>
                    <w:left w:val="none" w:sz="0" w:space="0" w:color="auto"/>
                    <w:bottom w:val="none" w:sz="0" w:space="0" w:color="auto"/>
                    <w:right w:val="none" w:sz="0" w:space="0" w:color="auto"/>
                  </w:divBdr>
                </w:div>
                <w:div w:id="951473229">
                  <w:marLeft w:val="0"/>
                  <w:marRight w:val="0"/>
                  <w:marTop w:val="0"/>
                  <w:marBottom w:val="0"/>
                  <w:divBdr>
                    <w:top w:val="none" w:sz="0" w:space="0" w:color="auto"/>
                    <w:left w:val="none" w:sz="0" w:space="0" w:color="auto"/>
                    <w:bottom w:val="none" w:sz="0" w:space="0" w:color="auto"/>
                    <w:right w:val="none" w:sz="0" w:space="0" w:color="auto"/>
                  </w:divBdr>
                </w:div>
                <w:div w:id="965935364">
                  <w:marLeft w:val="0"/>
                  <w:marRight w:val="0"/>
                  <w:marTop w:val="0"/>
                  <w:marBottom w:val="0"/>
                  <w:divBdr>
                    <w:top w:val="none" w:sz="0" w:space="0" w:color="auto"/>
                    <w:left w:val="none" w:sz="0" w:space="0" w:color="auto"/>
                    <w:bottom w:val="none" w:sz="0" w:space="0" w:color="auto"/>
                    <w:right w:val="none" w:sz="0" w:space="0" w:color="auto"/>
                  </w:divBdr>
                </w:div>
                <w:div w:id="977957187">
                  <w:marLeft w:val="0"/>
                  <w:marRight w:val="0"/>
                  <w:marTop w:val="0"/>
                  <w:marBottom w:val="0"/>
                  <w:divBdr>
                    <w:top w:val="none" w:sz="0" w:space="0" w:color="auto"/>
                    <w:left w:val="none" w:sz="0" w:space="0" w:color="auto"/>
                    <w:bottom w:val="none" w:sz="0" w:space="0" w:color="auto"/>
                    <w:right w:val="none" w:sz="0" w:space="0" w:color="auto"/>
                  </w:divBdr>
                </w:div>
                <w:div w:id="994916299">
                  <w:marLeft w:val="0"/>
                  <w:marRight w:val="0"/>
                  <w:marTop w:val="0"/>
                  <w:marBottom w:val="0"/>
                  <w:divBdr>
                    <w:top w:val="none" w:sz="0" w:space="0" w:color="auto"/>
                    <w:left w:val="none" w:sz="0" w:space="0" w:color="auto"/>
                    <w:bottom w:val="none" w:sz="0" w:space="0" w:color="auto"/>
                    <w:right w:val="none" w:sz="0" w:space="0" w:color="auto"/>
                  </w:divBdr>
                </w:div>
                <w:div w:id="1021980001">
                  <w:marLeft w:val="0"/>
                  <w:marRight w:val="0"/>
                  <w:marTop w:val="0"/>
                  <w:marBottom w:val="0"/>
                  <w:divBdr>
                    <w:top w:val="none" w:sz="0" w:space="0" w:color="auto"/>
                    <w:left w:val="none" w:sz="0" w:space="0" w:color="auto"/>
                    <w:bottom w:val="none" w:sz="0" w:space="0" w:color="auto"/>
                    <w:right w:val="none" w:sz="0" w:space="0" w:color="auto"/>
                  </w:divBdr>
                </w:div>
                <w:div w:id="1024483065">
                  <w:marLeft w:val="0"/>
                  <w:marRight w:val="0"/>
                  <w:marTop w:val="0"/>
                  <w:marBottom w:val="0"/>
                  <w:divBdr>
                    <w:top w:val="none" w:sz="0" w:space="0" w:color="auto"/>
                    <w:left w:val="none" w:sz="0" w:space="0" w:color="auto"/>
                    <w:bottom w:val="none" w:sz="0" w:space="0" w:color="auto"/>
                    <w:right w:val="none" w:sz="0" w:space="0" w:color="auto"/>
                  </w:divBdr>
                </w:div>
                <w:div w:id="1028219736">
                  <w:marLeft w:val="0"/>
                  <w:marRight w:val="0"/>
                  <w:marTop w:val="0"/>
                  <w:marBottom w:val="0"/>
                  <w:divBdr>
                    <w:top w:val="none" w:sz="0" w:space="0" w:color="auto"/>
                    <w:left w:val="none" w:sz="0" w:space="0" w:color="auto"/>
                    <w:bottom w:val="none" w:sz="0" w:space="0" w:color="auto"/>
                    <w:right w:val="none" w:sz="0" w:space="0" w:color="auto"/>
                  </w:divBdr>
                </w:div>
                <w:div w:id="1048996993">
                  <w:marLeft w:val="0"/>
                  <w:marRight w:val="0"/>
                  <w:marTop w:val="0"/>
                  <w:marBottom w:val="0"/>
                  <w:divBdr>
                    <w:top w:val="none" w:sz="0" w:space="0" w:color="auto"/>
                    <w:left w:val="none" w:sz="0" w:space="0" w:color="auto"/>
                    <w:bottom w:val="none" w:sz="0" w:space="0" w:color="auto"/>
                    <w:right w:val="none" w:sz="0" w:space="0" w:color="auto"/>
                  </w:divBdr>
                </w:div>
                <w:div w:id="1056858335">
                  <w:marLeft w:val="0"/>
                  <w:marRight w:val="0"/>
                  <w:marTop w:val="0"/>
                  <w:marBottom w:val="0"/>
                  <w:divBdr>
                    <w:top w:val="none" w:sz="0" w:space="0" w:color="auto"/>
                    <w:left w:val="none" w:sz="0" w:space="0" w:color="auto"/>
                    <w:bottom w:val="none" w:sz="0" w:space="0" w:color="auto"/>
                    <w:right w:val="none" w:sz="0" w:space="0" w:color="auto"/>
                  </w:divBdr>
                </w:div>
                <w:div w:id="1085879582">
                  <w:marLeft w:val="0"/>
                  <w:marRight w:val="0"/>
                  <w:marTop w:val="0"/>
                  <w:marBottom w:val="0"/>
                  <w:divBdr>
                    <w:top w:val="none" w:sz="0" w:space="0" w:color="auto"/>
                    <w:left w:val="none" w:sz="0" w:space="0" w:color="auto"/>
                    <w:bottom w:val="none" w:sz="0" w:space="0" w:color="auto"/>
                    <w:right w:val="none" w:sz="0" w:space="0" w:color="auto"/>
                  </w:divBdr>
                </w:div>
                <w:div w:id="1106776249">
                  <w:marLeft w:val="0"/>
                  <w:marRight w:val="0"/>
                  <w:marTop w:val="0"/>
                  <w:marBottom w:val="0"/>
                  <w:divBdr>
                    <w:top w:val="none" w:sz="0" w:space="0" w:color="auto"/>
                    <w:left w:val="none" w:sz="0" w:space="0" w:color="auto"/>
                    <w:bottom w:val="none" w:sz="0" w:space="0" w:color="auto"/>
                    <w:right w:val="none" w:sz="0" w:space="0" w:color="auto"/>
                  </w:divBdr>
                </w:div>
                <w:div w:id="1115321989">
                  <w:marLeft w:val="0"/>
                  <w:marRight w:val="0"/>
                  <w:marTop w:val="0"/>
                  <w:marBottom w:val="0"/>
                  <w:divBdr>
                    <w:top w:val="none" w:sz="0" w:space="0" w:color="auto"/>
                    <w:left w:val="none" w:sz="0" w:space="0" w:color="auto"/>
                    <w:bottom w:val="none" w:sz="0" w:space="0" w:color="auto"/>
                    <w:right w:val="none" w:sz="0" w:space="0" w:color="auto"/>
                  </w:divBdr>
                </w:div>
                <w:div w:id="1130972466">
                  <w:marLeft w:val="0"/>
                  <w:marRight w:val="0"/>
                  <w:marTop w:val="0"/>
                  <w:marBottom w:val="0"/>
                  <w:divBdr>
                    <w:top w:val="none" w:sz="0" w:space="0" w:color="auto"/>
                    <w:left w:val="none" w:sz="0" w:space="0" w:color="auto"/>
                    <w:bottom w:val="none" w:sz="0" w:space="0" w:color="auto"/>
                    <w:right w:val="none" w:sz="0" w:space="0" w:color="auto"/>
                  </w:divBdr>
                </w:div>
                <w:div w:id="1145704426">
                  <w:marLeft w:val="0"/>
                  <w:marRight w:val="0"/>
                  <w:marTop w:val="0"/>
                  <w:marBottom w:val="0"/>
                  <w:divBdr>
                    <w:top w:val="none" w:sz="0" w:space="0" w:color="auto"/>
                    <w:left w:val="none" w:sz="0" w:space="0" w:color="auto"/>
                    <w:bottom w:val="none" w:sz="0" w:space="0" w:color="auto"/>
                    <w:right w:val="none" w:sz="0" w:space="0" w:color="auto"/>
                  </w:divBdr>
                </w:div>
                <w:div w:id="1158616240">
                  <w:marLeft w:val="0"/>
                  <w:marRight w:val="0"/>
                  <w:marTop w:val="0"/>
                  <w:marBottom w:val="0"/>
                  <w:divBdr>
                    <w:top w:val="none" w:sz="0" w:space="0" w:color="auto"/>
                    <w:left w:val="none" w:sz="0" w:space="0" w:color="auto"/>
                    <w:bottom w:val="none" w:sz="0" w:space="0" w:color="auto"/>
                    <w:right w:val="none" w:sz="0" w:space="0" w:color="auto"/>
                  </w:divBdr>
                </w:div>
                <w:div w:id="1181895392">
                  <w:marLeft w:val="0"/>
                  <w:marRight w:val="0"/>
                  <w:marTop w:val="0"/>
                  <w:marBottom w:val="0"/>
                  <w:divBdr>
                    <w:top w:val="none" w:sz="0" w:space="0" w:color="auto"/>
                    <w:left w:val="none" w:sz="0" w:space="0" w:color="auto"/>
                    <w:bottom w:val="none" w:sz="0" w:space="0" w:color="auto"/>
                    <w:right w:val="none" w:sz="0" w:space="0" w:color="auto"/>
                  </w:divBdr>
                </w:div>
                <w:div w:id="1199927607">
                  <w:marLeft w:val="0"/>
                  <w:marRight w:val="0"/>
                  <w:marTop w:val="0"/>
                  <w:marBottom w:val="0"/>
                  <w:divBdr>
                    <w:top w:val="none" w:sz="0" w:space="0" w:color="auto"/>
                    <w:left w:val="none" w:sz="0" w:space="0" w:color="auto"/>
                    <w:bottom w:val="none" w:sz="0" w:space="0" w:color="auto"/>
                    <w:right w:val="none" w:sz="0" w:space="0" w:color="auto"/>
                  </w:divBdr>
                </w:div>
                <w:div w:id="1207258768">
                  <w:marLeft w:val="0"/>
                  <w:marRight w:val="0"/>
                  <w:marTop w:val="0"/>
                  <w:marBottom w:val="0"/>
                  <w:divBdr>
                    <w:top w:val="none" w:sz="0" w:space="0" w:color="auto"/>
                    <w:left w:val="none" w:sz="0" w:space="0" w:color="auto"/>
                    <w:bottom w:val="none" w:sz="0" w:space="0" w:color="auto"/>
                    <w:right w:val="none" w:sz="0" w:space="0" w:color="auto"/>
                  </w:divBdr>
                </w:div>
                <w:div w:id="1226532495">
                  <w:marLeft w:val="0"/>
                  <w:marRight w:val="0"/>
                  <w:marTop w:val="0"/>
                  <w:marBottom w:val="0"/>
                  <w:divBdr>
                    <w:top w:val="none" w:sz="0" w:space="0" w:color="auto"/>
                    <w:left w:val="none" w:sz="0" w:space="0" w:color="auto"/>
                    <w:bottom w:val="none" w:sz="0" w:space="0" w:color="auto"/>
                    <w:right w:val="none" w:sz="0" w:space="0" w:color="auto"/>
                  </w:divBdr>
                </w:div>
                <w:div w:id="1233272879">
                  <w:marLeft w:val="0"/>
                  <w:marRight w:val="0"/>
                  <w:marTop w:val="0"/>
                  <w:marBottom w:val="0"/>
                  <w:divBdr>
                    <w:top w:val="none" w:sz="0" w:space="0" w:color="auto"/>
                    <w:left w:val="none" w:sz="0" w:space="0" w:color="auto"/>
                    <w:bottom w:val="none" w:sz="0" w:space="0" w:color="auto"/>
                    <w:right w:val="none" w:sz="0" w:space="0" w:color="auto"/>
                  </w:divBdr>
                </w:div>
                <w:div w:id="1260526535">
                  <w:marLeft w:val="0"/>
                  <w:marRight w:val="0"/>
                  <w:marTop w:val="0"/>
                  <w:marBottom w:val="0"/>
                  <w:divBdr>
                    <w:top w:val="none" w:sz="0" w:space="0" w:color="auto"/>
                    <w:left w:val="none" w:sz="0" w:space="0" w:color="auto"/>
                    <w:bottom w:val="none" w:sz="0" w:space="0" w:color="auto"/>
                    <w:right w:val="none" w:sz="0" w:space="0" w:color="auto"/>
                  </w:divBdr>
                </w:div>
                <w:div w:id="1274705162">
                  <w:marLeft w:val="0"/>
                  <w:marRight w:val="0"/>
                  <w:marTop w:val="0"/>
                  <w:marBottom w:val="0"/>
                  <w:divBdr>
                    <w:top w:val="none" w:sz="0" w:space="0" w:color="auto"/>
                    <w:left w:val="none" w:sz="0" w:space="0" w:color="auto"/>
                    <w:bottom w:val="none" w:sz="0" w:space="0" w:color="auto"/>
                    <w:right w:val="none" w:sz="0" w:space="0" w:color="auto"/>
                  </w:divBdr>
                </w:div>
                <w:div w:id="1313025945">
                  <w:marLeft w:val="0"/>
                  <w:marRight w:val="0"/>
                  <w:marTop w:val="0"/>
                  <w:marBottom w:val="0"/>
                  <w:divBdr>
                    <w:top w:val="none" w:sz="0" w:space="0" w:color="auto"/>
                    <w:left w:val="none" w:sz="0" w:space="0" w:color="auto"/>
                    <w:bottom w:val="none" w:sz="0" w:space="0" w:color="auto"/>
                    <w:right w:val="none" w:sz="0" w:space="0" w:color="auto"/>
                  </w:divBdr>
                </w:div>
                <w:div w:id="1378703230">
                  <w:marLeft w:val="0"/>
                  <w:marRight w:val="0"/>
                  <w:marTop w:val="0"/>
                  <w:marBottom w:val="0"/>
                  <w:divBdr>
                    <w:top w:val="none" w:sz="0" w:space="0" w:color="auto"/>
                    <w:left w:val="none" w:sz="0" w:space="0" w:color="auto"/>
                    <w:bottom w:val="none" w:sz="0" w:space="0" w:color="auto"/>
                    <w:right w:val="none" w:sz="0" w:space="0" w:color="auto"/>
                  </w:divBdr>
                </w:div>
                <w:div w:id="1378973770">
                  <w:marLeft w:val="0"/>
                  <w:marRight w:val="0"/>
                  <w:marTop w:val="0"/>
                  <w:marBottom w:val="0"/>
                  <w:divBdr>
                    <w:top w:val="none" w:sz="0" w:space="0" w:color="auto"/>
                    <w:left w:val="none" w:sz="0" w:space="0" w:color="auto"/>
                    <w:bottom w:val="none" w:sz="0" w:space="0" w:color="auto"/>
                    <w:right w:val="none" w:sz="0" w:space="0" w:color="auto"/>
                  </w:divBdr>
                </w:div>
                <w:div w:id="1385713629">
                  <w:marLeft w:val="0"/>
                  <w:marRight w:val="0"/>
                  <w:marTop w:val="0"/>
                  <w:marBottom w:val="0"/>
                  <w:divBdr>
                    <w:top w:val="none" w:sz="0" w:space="0" w:color="auto"/>
                    <w:left w:val="none" w:sz="0" w:space="0" w:color="auto"/>
                    <w:bottom w:val="none" w:sz="0" w:space="0" w:color="auto"/>
                    <w:right w:val="none" w:sz="0" w:space="0" w:color="auto"/>
                  </w:divBdr>
                </w:div>
                <w:div w:id="1396709476">
                  <w:marLeft w:val="0"/>
                  <w:marRight w:val="0"/>
                  <w:marTop w:val="0"/>
                  <w:marBottom w:val="0"/>
                  <w:divBdr>
                    <w:top w:val="none" w:sz="0" w:space="0" w:color="auto"/>
                    <w:left w:val="none" w:sz="0" w:space="0" w:color="auto"/>
                    <w:bottom w:val="none" w:sz="0" w:space="0" w:color="auto"/>
                    <w:right w:val="none" w:sz="0" w:space="0" w:color="auto"/>
                  </w:divBdr>
                </w:div>
                <w:div w:id="1408380231">
                  <w:marLeft w:val="0"/>
                  <w:marRight w:val="0"/>
                  <w:marTop w:val="0"/>
                  <w:marBottom w:val="0"/>
                  <w:divBdr>
                    <w:top w:val="none" w:sz="0" w:space="0" w:color="auto"/>
                    <w:left w:val="none" w:sz="0" w:space="0" w:color="auto"/>
                    <w:bottom w:val="none" w:sz="0" w:space="0" w:color="auto"/>
                    <w:right w:val="none" w:sz="0" w:space="0" w:color="auto"/>
                  </w:divBdr>
                </w:div>
                <w:div w:id="1488129071">
                  <w:marLeft w:val="0"/>
                  <w:marRight w:val="0"/>
                  <w:marTop w:val="0"/>
                  <w:marBottom w:val="0"/>
                  <w:divBdr>
                    <w:top w:val="none" w:sz="0" w:space="0" w:color="auto"/>
                    <w:left w:val="none" w:sz="0" w:space="0" w:color="auto"/>
                    <w:bottom w:val="none" w:sz="0" w:space="0" w:color="auto"/>
                    <w:right w:val="none" w:sz="0" w:space="0" w:color="auto"/>
                  </w:divBdr>
                </w:div>
                <w:div w:id="1493450808">
                  <w:marLeft w:val="0"/>
                  <w:marRight w:val="0"/>
                  <w:marTop w:val="0"/>
                  <w:marBottom w:val="0"/>
                  <w:divBdr>
                    <w:top w:val="none" w:sz="0" w:space="0" w:color="auto"/>
                    <w:left w:val="none" w:sz="0" w:space="0" w:color="auto"/>
                    <w:bottom w:val="none" w:sz="0" w:space="0" w:color="auto"/>
                    <w:right w:val="none" w:sz="0" w:space="0" w:color="auto"/>
                  </w:divBdr>
                </w:div>
                <w:div w:id="1513883933">
                  <w:marLeft w:val="0"/>
                  <w:marRight w:val="0"/>
                  <w:marTop w:val="0"/>
                  <w:marBottom w:val="0"/>
                  <w:divBdr>
                    <w:top w:val="none" w:sz="0" w:space="0" w:color="auto"/>
                    <w:left w:val="none" w:sz="0" w:space="0" w:color="auto"/>
                    <w:bottom w:val="none" w:sz="0" w:space="0" w:color="auto"/>
                    <w:right w:val="none" w:sz="0" w:space="0" w:color="auto"/>
                  </w:divBdr>
                </w:div>
                <w:div w:id="1517579078">
                  <w:marLeft w:val="0"/>
                  <w:marRight w:val="0"/>
                  <w:marTop w:val="0"/>
                  <w:marBottom w:val="0"/>
                  <w:divBdr>
                    <w:top w:val="none" w:sz="0" w:space="0" w:color="auto"/>
                    <w:left w:val="none" w:sz="0" w:space="0" w:color="auto"/>
                    <w:bottom w:val="none" w:sz="0" w:space="0" w:color="auto"/>
                    <w:right w:val="none" w:sz="0" w:space="0" w:color="auto"/>
                  </w:divBdr>
                </w:div>
                <w:div w:id="1525947132">
                  <w:marLeft w:val="0"/>
                  <w:marRight w:val="0"/>
                  <w:marTop w:val="0"/>
                  <w:marBottom w:val="0"/>
                  <w:divBdr>
                    <w:top w:val="none" w:sz="0" w:space="0" w:color="auto"/>
                    <w:left w:val="none" w:sz="0" w:space="0" w:color="auto"/>
                    <w:bottom w:val="none" w:sz="0" w:space="0" w:color="auto"/>
                    <w:right w:val="none" w:sz="0" w:space="0" w:color="auto"/>
                  </w:divBdr>
                </w:div>
                <w:div w:id="1526365886">
                  <w:marLeft w:val="0"/>
                  <w:marRight w:val="0"/>
                  <w:marTop w:val="0"/>
                  <w:marBottom w:val="0"/>
                  <w:divBdr>
                    <w:top w:val="none" w:sz="0" w:space="0" w:color="auto"/>
                    <w:left w:val="none" w:sz="0" w:space="0" w:color="auto"/>
                    <w:bottom w:val="none" w:sz="0" w:space="0" w:color="auto"/>
                    <w:right w:val="none" w:sz="0" w:space="0" w:color="auto"/>
                  </w:divBdr>
                </w:div>
                <w:div w:id="1556817276">
                  <w:marLeft w:val="0"/>
                  <w:marRight w:val="0"/>
                  <w:marTop w:val="0"/>
                  <w:marBottom w:val="0"/>
                  <w:divBdr>
                    <w:top w:val="none" w:sz="0" w:space="0" w:color="auto"/>
                    <w:left w:val="none" w:sz="0" w:space="0" w:color="auto"/>
                    <w:bottom w:val="none" w:sz="0" w:space="0" w:color="auto"/>
                    <w:right w:val="none" w:sz="0" w:space="0" w:color="auto"/>
                  </w:divBdr>
                </w:div>
                <w:div w:id="1576403116">
                  <w:marLeft w:val="0"/>
                  <w:marRight w:val="0"/>
                  <w:marTop w:val="0"/>
                  <w:marBottom w:val="0"/>
                  <w:divBdr>
                    <w:top w:val="none" w:sz="0" w:space="0" w:color="auto"/>
                    <w:left w:val="none" w:sz="0" w:space="0" w:color="auto"/>
                    <w:bottom w:val="none" w:sz="0" w:space="0" w:color="auto"/>
                    <w:right w:val="none" w:sz="0" w:space="0" w:color="auto"/>
                  </w:divBdr>
                </w:div>
                <w:div w:id="1577470163">
                  <w:marLeft w:val="0"/>
                  <w:marRight w:val="0"/>
                  <w:marTop w:val="0"/>
                  <w:marBottom w:val="0"/>
                  <w:divBdr>
                    <w:top w:val="none" w:sz="0" w:space="0" w:color="auto"/>
                    <w:left w:val="none" w:sz="0" w:space="0" w:color="auto"/>
                    <w:bottom w:val="none" w:sz="0" w:space="0" w:color="auto"/>
                    <w:right w:val="none" w:sz="0" w:space="0" w:color="auto"/>
                  </w:divBdr>
                </w:div>
                <w:div w:id="1713070534">
                  <w:marLeft w:val="0"/>
                  <w:marRight w:val="0"/>
                  <w:marTop w:val="0"/>
                  <w:marBottom w:val="0"/>
                  <w:divBdr>
                    <w:top w:val="none" w:sz="0" w:space="0" w:color="auto"/>
                    <w:left w:val="none" w:sz="0" w:space="0" w:color="auto"/>
                    <w:bottom w:val="none" w:sz="0" w:space="0" w:color="auto"/>
                    <w:right w:val="none" w:sz="0" w:space="0" w:color="auto"/>
                  </w:divBdr>
                </w:div>
                <w:div w:id="1717926542">
                  <w:marLeft w:val="0"/>
                  <w:marRight w:val="0"/>
                  <w:marTop w:val="0"/>
                  <w:marBottom w:val="0"/>
                  <w:divBdr>
                    <w:top w:val="none" w:sz="0" w:space="0" w:color="auto"/>
                    <w:left w:val="none" w:sz="0" w:space="0" w:color="auto"/>
                    <w:bottom w:val="none" w:sz="0" w:space="0" w:color="auto"/>
                    <w:right w:val="none" w:sz="0" w:space="0" w:color="auto"/>
                  </w:divBdr>
                </w:div>
                <w:div w:id="1770127362">
                  <w:marLeft w:val="0"/>
                  <w:marRight w:val="0"/>
                  <w:marTop w:val="0"/>
                  <w:marBottom w:val="0"/>
                  <w:divBdr>
                    <w:top w:val="none" w:sz="0" w:space="0" w:color="auto"/>
                    <w:left w:val="none" w:sz="0" w:space="0" w:color="auto"/>
                    <w:bottom w:val="none" w:sz="0" w:space="0" w:color="auto"/>
                    <w:right w:val="none" w:sz="0" w:space="0" w:color="auto"/>
                  </w:divBdr>
                </w:div>
                <w:div w:id="1773932282">
                  <w:marLeft w:val="0"/>
                  <w:marRight w:val="0"/>
                  <w:marTop w:val="0"/>
                  <w:marBottom w:val="0"/>
                  <w:divBdr>
                    <w:top w:val="none" w:sz="0" w:space="0" w:color="auto"/>
                    <w:left w:val="none" w:sz="0" w:space="0" w:color="auto"/>
                    <w:bottom w:val="none" w:sz="0" w:space="0" w:color="auto"/>
                    <w:right w:val="none" w:sz="0" w:space="0" w:color="auto"/>
                  </w:divBdr>
                </w:div>
                <w:div w:id="1793983045">
                  <w:marLeft w:val="0"/>
                  <w:marRight w:val="0"/>
                  <w:marTop w:val="0"/>
                  <w:marBottom w:val="0"/>
                  <w:divBdr>
                    <w:top w:val="none" w:sz="0" w:space="0" w:color="auto"/>
                    <w:left w:val="none" w:sz="0" w:space="0" w:color="auto"/>
                    <w:bottom w:val="none" w:sz="0" w:space="0" w:color="auto"/>
                    <w:right w:val="none" w:sz="0" w:space="0" w:color="auto"/>
                  </w:divBdr>
                </w:div>
                <w:div w:id="1798910171">
                  <w:marLeft w:val="0"/>
                  <w:marRight w:val="0"/>
                  <w:marTop w:val="0"/>
                  <w:marBottom w:val="0"/>
                  <w:divBdr>
                    <w:top w:val="none" w:sz="0" w:space="0" w:color="auto"/>
                    <w:left w:val="none" w:sz="0" w:space="0" w:color="auto"/>
                    <w:bottom w:val="none" w:sz="0" w:space="0" w:color="auto"/>
                    <w:right w:val="none" w:sz="0" w:space="0" w:color="auto"/>
                  </w:divBdr>
                </w:div>
                <w:div w:id="1806390506">
                  <w:marLeft w:val="0"/>
                  <w:marRight w:val="0"/>
                  <w:marTop w:val="0"/>
                  <w:marBottom w:val="0"/>
                  <w:divBdr>
                    <w:top w:val="none" w:sz="0" w:space="0" w:color="auto"/>
                    <w:left w:val="none" w:sz="0" w:space="0" w:color="auto"/>
                    <w:bottom w:val="none" w:sz="0" w:space="0" w:color="auto"/>
                    <w:right w:val="none" w:sz="0" w:space="0" w:color="auto"/>
                  </w:divBdr>
                </w:div>
                <w:div w:id="1853956017">
                  <w:marLeft w:val="0"/>
                  <w:marRight w:val="0"/>
                  <w:marTop w:val="0"/>
                  <w:marBottom w:val="0"/>
                  <w:divBdr>
                    <w:top w:val="none" w:sz="0" w:space="0" w:color="auto"/>
                    <w:left w:val="none" w:sz="0" w:space="0" w:color="auto"/>
                    <w:bottom w:val="none" w:sz="0" w:space="0" w:color="auto"/>
                    <w:right w:val="none" w:sz="0" w:space="0" w:color="auto"/>
                  </w:divBdr>
                </w:div>
                <w:div w:id="1880900852">
                  <w:marLeft w:val="0"/>
                  <w:marRight w:val="0"/>
                  <w:marTop w:val="0"/>
                  <w:marBottom w:val="0"/>
                  <w:divBdr>
                    <w:top w:val="none" w:sz="0" w:space="0" w:color="auto"/>
                    <w:left w:val="none" w:sz="0" w:space="0" w:color="auto"/>
                    <w:bottom w:val="none" w:sz="0" w:space="0" w:color="auto"/>
                    <w:right w:val="none" w:sz="0" w:space="0" w:color="auto"/>
                  </w:divBdr>
                </w:div>
                <w:div w:id="1905027456">
                  <w:marLeft w:val="0"/>
                  <w:marRight w:val="0"/>
                  <w:marTop w:val="0"/>
                  <w:marBottom w:val="0"/>
                  <w:divBdr>
                    <w:top w:val="none" w:sz="0" w:space="0" w:color="auto"/>
                    <w:left w:val="none" w:sz="0" w:space="0" w:color="auto"/>
                    <w:bottom w:val="none" w:sz="0" w:space="0" w:color="auto"/>
                    <w:right w:val="none" w:sz="0" w:space="0" w:color="auto"/>
                  </w:divBdr>
                </w:div>
                <w:div w:id="1908420400">
                  <w:marLeft w:val="0"/>
                  <w:marRight w:val="0"/>
                  <w:marTop w:val="0"/>
                  <w:marBottom w:val="0"/>
                  <w:divBdr>
                    <w:top w:val="none" w:sz="0" w:space="0" w:color="auto"/>
                    <w:left w:val="none" w:sz="0" w:space="0" w:color="auto"/>
                    <w:bottom w:val="none" w:sz="0" w:space="0" w:color="auto"/>
                    <w:right w:val="none" w:sz="0" w:space="0" w:color="auto"/>
                  </w:divBdr>
                </w:div>
                <w:div w:id="1925647302">
                  <w:marLeft w:val="0"/>
                  <w:marRight w:val="0"/>
                  <w:marTop w:val="0"/>
                  <w:marBottom w:val="0"/>
                  <w:divBdr>
                    <w:top w:val="none" w:sz="0" w:space="0" w:color="auto"/>
                    <w:left w:val="none" w:sz="0" w:space="0" w:color="auto"/>
                    <w:bottom w:val="none" w:sz="0" w:space="0" w:color="auto"/>
                    <w:right w:val="none" w:sz="0" w:space="0" w:color="auto"/>
                  </w:divBdr>
                </w:div>
                <w:div w:id="1976597191">
                  <w:marLeft w:val="0"/>
                  <w:marRight w:val="0"/>
                  <w:marTop w:val="0"/>
                  <w:marBottom w:val="0"/>
                  <w:divBdr>
                    <w:top w:val="none" w:sz="0" w:space="0" w:color="auto"/>
                    <w:left w:val="none" w:sz="0" w:space="0" w:color="auto"/>
                    <w:bottom w:val="none" w:sz="0" w:space="0" w:color="auto"/>
                    <w:right w:val="none" w:sz="0" w:space="0" w:color="auto"/>
                  </w:divBdr>
                </w:div>
                <w:div w:id="1998222485">
                  <w:marLeft w:val="0"/>
                  <w:marRight w:val="0"/>
                  <w:marTop w:val="0"/>
                  <w:marBottom w:val="0"/>
                  <w:divBdr>
                    <w:top w:val="none" w:sz="0" w:space="0" w:color="auto"/>
                    <w:left w:val="none" w:sz="0" w:space="0" w:color="auto"/>
                    <w:bottom w:val="none" w:sz="0" w:space="0" w:color="auto"/>
                    <w:right w:val="none" w:sz="0" w:space="0" w:color="auto"/>
                  </w:divBdr>
                </w:div>
                <w:div w:id="2015179558">
                  <w:marLeft w:val="0"/>
                  <w:marRight w:val="0"/>
                  <w:marTop w:val="0"/>
                  <w:marBottom w:val="0"/>
                  <w:divBdr>
                    <w:top w:val="none" w:sz="0" w:space="0" w:color="auto"/>
                    <w:left w:val="none" w:sz="0" w:space="0" w:color="auto"/>
                    <w:bottom w:val="none" w:sz="0" w:space="0" w:color="auto"/>
                    <w:right w:val="none" w:sz="0" w:space="0" w:color="auto"/>
                  </w:divBdr>
                </w:div>
                <w:div w:id="2049598743">
                  <w:marLeft w:val="0"/>
                  <w:marRight w:val="0"/>
                  <w:marTop w:val="0"/>
                  <w:marBottom w:val="0"/>
                  <w:divBdr>
                    <w:top w:val="none" w:sz="0" w:space="0" w:color="auto"/>
                    <w:left w:val="none" w:sz="0" w:space="0" w:color="auto"/>
                    <w:bottom w:val="none" w:sz="0" w:space="0" w:color="auto"/>
                    <w:right w:val="none" w:sz="0" w:space="0" w:color="auto"/>
                  </w:divBdr>
                </w:div>
                <w:div w:id="2096201464">
                  <w:marLeft w:val="0"/>
                  <w:marRight w:val="0"/>
                  <w:marTop w:val="0"/>
                  <w:marBottom w:val="0"/>
                  <w:divBdr>
                    <w:top w:val="none" w:sz="0" w:space="0" w:color="auto"/>
                    <w:left w:val="none" w:sz="0" w:space="0" w:color="auto"/>
                    <w:bottom w:val="none" w:sz="0" w:space="0" w:color="auto"/>
                    <w:right w:val="none" w:sz="0" w:space="0" w:color="auto"/>
                  </w:divBdr>
                </w:div>
                <w:div w:id="21070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8619">
          <w:marLeft w:val="0"/>
          <w:marRight w:val="0"/>
          <w:marTop w:val="0"/>
          <w:marBottom w:val="0"/>
          <w:divBdr>
            <w:top w:val="none" w:sz="0" w:space="0" w:color="auto"/>
            <w:left w:val="none" w:sz="0" w:space="0" w:color="auto"/>
            <w:bottom w:val="none" w:sz="0" w:space="0" w:color="auto"/>
            <w:right w:val="none" w:sz="0" w:space="0" w:color="auto"/>
          </w:divBdr>
        </w:div>
        <w:div w:id="1548108502">
          <w:marLeft w:val="0"/>
          <w:marRight w:val="0"/>
          <w:marTop w:val="0"/>
          <w:marBottom w:val="0"/>
          <w:divBdr>
            <w:top w:val="none" w:sz="0" w:space="0" w:color="auto"/>
            <w:left w:val="none" w:sz="0" w:space="0" w:color="auto"/>
            <w:bottom w:val="none" w:sz="0" w:space="0" w:color="auto"/>
            <w:right w:val="none" w:sz="0" w:space="0" w:color="auto"/>
          </w:divBdr>
        </w:div>
        <w:div w:id="1576937548">
          <w:marLeft w:val="0"/>
          <w:marRight w:val="0"/>
          <w:marTop w:val="0"/>
          <w:marBottom w:val="0"/>
          <w:divBdr>
            <w:top w:val="none" w:sz="0" w:space="0" w:color="auto"/>
            <w:left w:val="none" w:sz="0" w:space="0" w:color="auto"/>
            <w:bottom w:val="none" w:sz="0" w:space="0" w:color="auto"/>
            <w:right w:val="none" w:sz="0" w:space="0" w:color="auto"/>
          </w:divBdr>
        </w:div>
        <w:div w:id="1589071606">
          <w:marLeft w:val="0"/>
          <w:marRight w:val="0"/>
          <w:marTop w:val="0"/>
          <w:marBottom w:val="0"/>
          <w:divBdr>
            <w:top w:val="none" w:sz="0" w:space="0" w:color="auto"/>
            <w:left w:val="none" w:sz="0" w:space="0" w:color="auto"/>
            <w:bottom w:val="none" w:sz="0" w:space="0" w:color="auto"/>
            <w:right w:val="none" w:sz="0" w:space="0" w:color="auto"/>
          </w:divBdr>
        </w:div>
        <w:div w:id="1596790092">
          <w:marLeft w:val="0"/>
          <w:marRight w:val="0"/>
          <w:marTop w:val="0"/>
          <w:marBottom w:val="0"/>
          <w:divBdr>
            <w:top w:val="none" w:sz="0" w:space="0" w:color="auto"/>
            <w:left w:val="none" w:sz="0" w:space="0" w:color="auto"/>
            <w:bottom w:val="none" w:sz="0" w:space="0" w:color="auto"/>
            <w:right w:val="none" w:sz="0" w:space="0" w:color="auto"/>
          </w:divBdr>
        </w:div>
        <w:div w:id="1605266955">
          <w:marLeft w:val="0"/>
          <w:marRight w:val="0"/>
          <w:marTop w:val="0"/>
          <w:marBottom w:val="0"/>
          <w:divBdr>
            <w:top w:val="none" w:sz="0" w:space="0" w:color="auto"/>
            <w:left w:val="none" w:sz="0" w:space="0" w:color="auto"/>
            <w:bottom w:val="none" w:sz="0" w:space="0" w:color="auto"/>
            <w:right w:val="none" w:sz="0" w:space="0" w:color="auto"/>
          </w:divBdr>
        </w:div>
        <w:div w:id="1638298053">
          <w:marLeft w:val="0"/>
          <w:marRight w:val="0"/>
          <w:marTop w:val="0"/>
          <w:marBottom w:val="0"/>
          <w:divBdr>
            <w:top w:val="none" w:sz="0" w:space="0" w:color="auto"/>
            <w:left w:val="none" w:sz="0" w:space="0" w:color="auto"/>
            <w:bottom w:val="none" w:sz="0" w:space="0" w:color="auto"/>
            <w:right w:val="none" w:sz="0" w:space="0" w:color="auto"/>
          </w:divBdr>
        </w:div>
        <w:div w:id="1643539702">
          <w:marLeft w:val="0"/>
          <w:marRight w:val="0"/>
          <w:marTop w:val="0"/>
          <w:marBottom w:val="0"/>
          <w:divBdr>
            <w:top w:val="none" w:sz="0" w:space="0" w:color="auto"/>
            <w:left w:val="none" w:sz="0" w:space="0" w:color="auto"/>
            <w:bottom w:val="none" w:sz="0" w:space="0" w:color="auto"/>
            <w:right w:val="none" w:sz="0" w:space="0" w:color="auto"/>
          </w:divBdr>
        </w:div>
        <w:div w:id="1674529759">
          <w:marLeft w:val="0"/>
          <w:marRight w:val="0"/>
          <w:marTop w:val="0"/>
          <w:marBottom w:val="0"/>
          <w:divBdr>
            <w:top w:val="none" w:sz="0" w:space="0" w:color="auto"/>
            <w:left w:val="none" w:sz="0" w:space="0" w:color="auto"/>
            <w:bottom w:val="none" w:sz="0" w:space="0" w:color="auto"/>
            <w:right w:val="none" w:sz="0" w:space="0" w:color="auto"/>
          </w:divBdr>
        </w:div>
        <w:div w:id="1705400593">
          <w:marLeft w:val="0"/>
          <w:marRight w:val="0"/>
          <w:marTop w:val="0"/>
          <w:marBottom w:val="0"/>
          <w:divBdr>
            <w:top w:val="none" w:sz="0" w:space="0" w:color="auto"/>
            <w:left w:val="none" w:sz="0" w:space="0" w:color="auto"/>
            <w:bottom w:val="none" w:sz="0" w:space="0" w:color="auto"/>
            <w:right w:val="none" w:sz="0" w:space="0" w:color="auto"/>
          </w:divBdr>
        </w:div>
        <w:div w:id="1795558511">
          <w:marLeft w:val="0"/>
          <w:marRight w:val="0"/>
          <w:marTop w:val="0"/>
          <w:marBottom w:val="0"/>
          <w:divBdr>
            <w:top w:val="none" w:sz="0" w:space="0" w:color="auto"/>
            <w:left w:val="none" w:sz="0" w:space="0" w:color="auto"/>
            <w:bottom w:val="none" w:sz="0" w:space="0" w:color="auto"/>
            <w:right w:val="none" w:sz="0" w:space="0" w:color="auto"/>
          </w:divBdr>
        </w:div>
        <w:div w:id="1801458403">
          <w:marLeft w:val="0"/>
          <w:marRight w:val="0"/>
          <w:marTop w:val="0"/>
          <w:marBottom w:val="0"/>
          <w:divBdr>
            <w:top w:val="none" w:sz="0" w:space="0" w:color="auto"/>
            <w:left w:val="none" w:sz="0" w:space="0" w:color="auto"/>
            <w:bottom w:val="none" w:sz="0" w:space="0" w:color="auto"/>
            <w:right w:val="none" w:sz="0" w:space="0" w:color="auto"/>
          </w:divBdr>
        </w:div>
        <w:div w:id="1812020184">
          <w:marLeft w:val="0"/>
          <w:marRight w:val="0"/>
          <w:marTop w:val="0"/>
          <w:marBottom w:val="0"/>
          <w:divBdr>
            <w:top w:val="none" w:sz="0" w:space="0" w:color="auto"/>
            <w:left w:val="none" w:sz="0" w:space="0" w:color="auto"/>
            <w:bottom w:val="none" w:sz="0" w:space="0" w:color="auto"/>
            <w:right w:val="none" w:sz="0" w:space="0" w:color="auto"/>
          </w:divBdr>
        </w:div>
        <w:div w:id="1841693441">
          <w:marLeft w:val="0"/>
          <w:marRight w:val="0"/>
          <w:marTop w:val="0"/>
          <w:marBottom w:val="0"/>
          <w:divBdr>
            <w:top w:val="none" w:sz="0" w:space="0" w:color="auto"/>
            <w:left w:val="none" w:sz="0" w:space="0" w:color="auto"/>
            <w:bottom w:val="none" w:sz="0" w:space="0" w:color="auto"/>
            <w:right w:val="none" w:sz="0" w:space="0" w:color="auto"/>
          </w:divBdr>
        </w:div>
        <w:div w:id="1852528481">
          <w:marLeft w:val="0"/>
          <w:marRight w:val="0"/>
          <w:marTop w:val="0"/>
          <w:marBottom w:val="0"/>
          <w:divBdr>
            <w:top w:val="none" w:sz="0" w:space="0" w:color="auto"/>
            <w:left w:val="none" w:sz="0" w:space="0" w:color="auto"/>
            <w:bottom w:val="none" w:sz="0" w:space="0" w:color="auto"/>
            <w:right w:val="none" w:sz="0" w:space="0" w:color="auto"/>
          </w:divBdr>
        </w:div>
        <w:div w:id="1874154350">
          <w:marLeft w:val="0"/>
          <w:marRight w:val="0"/>
          <w:marTop w:val="0"/>
          <w:marBottom w:val="0"/>
          <w:divBdr>
            <w:top w:val="none" w:sz="0" w:space="0" w:color="auto"/>
            <w:left w:val="none" w:sz="0" w:space="0" w:color="auto"/>
            <w:bottom w:val="none" w:sz="0" w:space="0" w:color="auto"/>
            <w:right w:val="none" w:sz="0" w:space="0" w:color="auto"/>
          </w:divBdr>
        </w:div>
        <w:div w:id="1888030267">
          <w:marLeft w:val="0"/>
          <w:marRight w:val="0"/>
          <w:marTop w:val="0"/>
          <w:marBottom w:val="0"/>
          <w:divBdr>
            <w:top w:val="none" w:sz="0" w:space="0" w:color="auto"/>
            <w:left w:val="none" w:sz="0" w:space="0" w:color="auto"/>
            <w:bottom w:val="none" w:sz="0" w:space="0" w:color="auto"/>
            <w:right w:val="none" w:sz="0" w:space="0" w:color="auto"/>
          </w:divBdr>
        </w:div>
        <w:div w:id="1911961793">
          <w:marLeft w:val="0"/>
          <w:marRight w:val="0"/>
          <w:marTop w:val="0"/>
          <w:marBottom w:val="0"/>
          <w:divBdr>
            <w:top w:val="none" w:sz="0" w:space="0" w:color="auto"/>
            <w:left w:val="none" w:sz="0" w:space="0" w:color="auto"/>
            <w:bottom w:val="none" w:sz="0" w:space="0" w:color="auto"/>
            <w:right w:val="none" w:sz="0" w:space="0" w:color="auto"/>
          </w:divBdr>
        </w:div>
        <w:div w:id="1912930597">
          <w:marLeft w:val="0"/>
          <w:marRight w:val="0"/>
          <w:marTop w:val="0"/>
          <w:marBottom w:val="0"/>
          <w:divBdr>
            <w:top w:val="none" w:sz="0" w:space="0" w:color="auto"/>
            <w:left w:val="none" w:sz="0" w:space="0" w:color="auto"/>
            <w:bottom w:val="none" w:sz="0" w:space="0" w:color="auto"/>
            <w:right w:val="none" w:sz="0" w:space="0" w:color="auto"/>
          </w:divBdr>
        </w:div>
        <w:div w:id="1915771662">
          <w:marLeft w:val="0"/>
          <w:marRight w:val="0"/>
          <w:marTop w:val="0"/>
          <w:marBottom w:val="0"/>
          <w:divBdr>
            <w:top w:val="none" w:sz="0" w:space="0" w:color="auto"/>
            <w:left w:val="none" w:sz="0" w:space="0" w:color="auto"/>
            <w:bottom w:val="none" w:sz="0" w:space="0" w:color="auto"/>
            <w:right w:val="none" w:sz="0" w:space="0" w:color="auto"/>
          </w:divBdr>
        </w:div>
        <w:div w:id="1921670474">
          <w:marLeft w:val="0"/>
          <w:marRight w:val="0"/>
          <w:marTop w:val="0"/>
          <w:marBottom w:val="0"/>
          <w:divBdr>
            <w:top w:val="none" w:sz="0" w:space="0" w:color="auto"/>
            <w:left w:val="none" w:sz="0" w:space="0" w:color="auto"/>
            <w:bottom w:val="none" w:sz="0" w:space="0" w:color="auto"/>
            <w:right w:val="none" w:sz="0" w:space="0" w:color="auto"/>
          </w:divBdr>
        </w:div>
        <w:div w:id="1952930101">
          <w:marLeft w:val="0"/>
          <w:marRight w:val="0"/>
          <w:marTop w:val="0"/>
          <w:marBottom w:val="0"/>
          <w:divBdr>
            <w:top w:val="none" w:sz="0" w:space="0" w:color="auto"/>
            <w:left w:val="none" w:sz="0" w:space="0" w:color="auto"/>
            <w:bottom w:val="none" w:sz="0" w:space="0" w:color="auto"/>
            <w:right w:val="none" w:sz="0" w:space="0" w:color="auto"/>
          </w:divBdr>
        </w:div>
        <w:div w:id="2001225616">
          <w:marLeft w:val="0"/>
          <w:marRight w:val="0"/>
          <w:marTop w:val="0"/>
          <w:marBottom w:val="0"/>
          <w:divBdr>
            <w:top w:val="none" w:sz="0" w:space="0" w:color="auto"/>
            <w:left w:val="none" w:sz="0" w:space="0" w:color="auto"/>
            <w:bottom w:val="none" w:sz="0" w:space="0" w:color="auto"/>
            <w:right w:val="none" w:sz="0" w:space="0" w:color="auto"/>
          </w:divBdr>
        </w:div>
        <w:div w:id="2024091108">
          <w:marLeft w:val="0"/>
          <w:marRight w:val="0"/>
          <w:marTop w:val="0"/>
          <w:marBottom w:val="0"/>
          <w:divBdr>
            <w:top w:val="none" w:sz="0" w:space="0" w:color="auto"/>
            <w:left w:val="none" w:sz="0" w:space="0" w:color="auto"/>
            <w:bottom w:val="none" w:sz="0" w:space="0" w:color="auto"/>
            <w:right w:val="none" w:sz="0" w:space="0" w:color="auto"/>
          </w:divBdr>
        </w:div>
        <w:div w:id="2106149008">
          <w:marLeft w:val="0"/>
          <w:marRight w:val="0"/>
          <w:marTop w:val="0"/>
          <w:marBottom w:val="0"/>
          <w:divBdr>
            <w:top w:val="none" w:sz="0" w:space="0" w:color="auto"/>
            <w:left w:val="none" w:sz="0" w:space="0" w:color="auto"/>
            <w:bottom w:val="none" w:sz="0" w:space="0" w:color="auto"/>
            <w:right w:val="none" w:sz="0" w:space="0" w:color="auto"/>
          </w:divBdr>
        </w:div>
        <w:div w:id="2144299572">
          <w:marLeft w:val="0"/>
          <w:marRight w:val="0"/>
          <w:marTop w:val="0"/>
          <w:marBottom w:val="0"/>
          <w:divBdr>
            <w:top w:val="none" w:sz="0" w:space="0" w:color="auto"/>
            <w:left w:val="none" w:sz="0" w:space="0" w:color="auto"/>
            <w:bottom w:val="none" w:sz="0" w:space="0" w:color="auto"/>
            <w:right w:val="none" w:sz="0" w:space="0" w:color="auto"/>
          </w:divBdr>
        </w:div>
      </w:divsChild>
    </w:div>
    <w:div w:id="1375693812">
      <w:bodyDiv w:val="1"/>
      <w:marLeft w:val="0"/>
      <w:marRight w:val="0"/>
      <w:marTop w:val="0"/>
      <w:marBottom w:val="0"/>
      <w:divBdr>
        <w:top w:val="none" w:sz="0" w:space="0" w:color="auto"/>
        <w:left w:val="none" w:sz="0" w:space="0" w:color="auto"/>
        <w:bottom w:val="none" w:sz="0" w:space="0" w:color="auto"/>
        <w:right w:val="none" w:sz="0" w:space="0" w:color="auto"/>
      </w:divBdr>
    </w:div>
    <w:div w:id="1379939931">
      <w:bodyDiv w:val="1"/>
      <w:marLeft w:val="0"/>
      <w:marRight w:val="0"/>
      <w:marTop w:val="0"/>
      <w:marBottom w:val="0"/>
      <w:divBdr>
        <w:top w:val="none" w:sz="0" w:space="0" w:color="auto"/>
        <w:left w:val="none" w:sz="0" w:space="0" w:color="auto"/>
        <w:bottom w:val="none" w:sz="0" w:space="0" w:color="auto"/>
        <w:right w:val="none" w:sz="0" w:space="0" w:color="auto"/>
      </w:divBdr>
    </w:div>
    <w:div w:id="1384019018">
      <w:bodyDiv w:val="1"/>
      <w:marLeft w:val="0"/>
      <w:marRight w:val="0"/>
      <w:marTop w:val="0"/>
      <w:marBottom w:val="0"/>
      <w:divBdr>
        <w:top w:val="none" w:sz="0" w:space="0" w:color="auto"/>
        <w:left w:val="none" w:sz="0" w:space="0" w:color="auto"/>
        <w:bottom w:val="none" w:sz="0" w:space="0" w:color="auto"/>
        <w:right w:val="none" w:sz="0" w:space="0" w:color="auto"/>
      </w:divBdr>
    </w:div>
    <w:div w:id="1387677133">
      <w:bodyDiv w:val="1"/>
      <w:marLeft w:val="0"/>
      <w:marRight w:val="0"/>
      <w:marTop w:val="0"/>
      <w:marBottom w:val="0"/>
      <w:divBdr>
        <w:top w:val="none" w:sz="0" w:space="0" w:color="auto"/>
        <w:left w:val="none" w:sz="0" w:space="0" w:color="auto"/>
        <w:bottom w:val="none" w:sz="0" w:space="0" w:color="auto"/>
        <w:right w:val="none" w:sz="0" w:space="0" w:color="auto"/>
      </w:divBdr>
    </w:div>
    <w:div w:id="1390612908">
      <w:bodyDiv w:val="1"/>
      <w:marLeft w:val="0"/>
      <w:marRight w:val="0"/>
      <w:marTop w:val="0"/>
      <w:marBottom w:val="0"/>
      <w:divBdr>
        <w:top w:val="none" w:sz="0" w:space="0" w:color="auto"/>
        <w:left w:val="none" w:sz="0" w:space="0" w:color="auto"/>
        <w:bottom w:val="none" w:sz="0" w:space="0" w:color="auto"/>
        <w:right w:val="none" w:sz="0" w:space="0" w:color="auto"/>
      </w:divBdr>
      <w:divsChild>
        <w:div w:id="166076499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98016353">
      <w:bodyDiv w:val="1"/>
      <w:marLeft w:val="0"/>
      <w:marRight w:val="0"/>
      <w:marTop w:val="0"/>
      <w:marBottom w:val="0"/>
      <w:divBdr>
        <w:top w:val="none" w:sz="0" w:space="0" w:color="auto"/>
        <w:left w:val="none" w:sz="0" w:space="0" w:color="auto"/>
        <w:bottom w:val="none" w:sz="0" w:space="0" w:color="auto"/>
        <w:right w:val="none" w:sz="0" w:space="0" w:color="auto"/>
      </w:divBdr>
    </w:div>
    <w:div w:id="1401446752">
      <w:bodyDiv w:val="1"/>
      <w:marLeft w:val="0"/>
      <w:marRight w:val="0"/>
      <w:marTop w:val="0"/>
      <w:marBottom w:val="0"/>
      <w:divBdr>
        <w:top w:val="none" w:sz="0" w:space="0" w:color="auto"/>
        <w:left w:val="none" w:sz="0" w:space="0" w:color="auto"/>
        <w:bottom w:val="none" w:sz="0" w:space="0" w:color="auto"/>
        <w:right w:val="none" w:sz="0" w:space="0" w:color="auto"/>
      </w:divBdr>
    </w:div>
    <w:div w:id="1413772709">
      <w:bodyDiv w:val="1"/>
      <w:marLeft w:val="0"/>
      <w:marRight w:val="0"/>
      <w:marTop w:val="0"/>
      <w:marBottom w:val="0"/>
      <w:divBdr>
        <w:top w:val="none" w:sz="0" w:space="0" w:color="auto"/>
        <w:left w:val="none" w:sz="0" w:space="0" w:color="auto"/>
        <w:bottom w:val="none" w:sz="0" w:space="0" w:color="auto"/>
        <w:right w:val="none" w:sz="0" w:space="0" w:color="auto"/>
      </w:divBdr>
    </w:div>
    <w:div w:id="1434327104">
      <w:bodyDiv w:val="1"/>
      <w:marLeft w:val="0"/>
      <w:marRight w:val="0"/>
      <w:marTop w:val="0"/>
      <w:marBottom w:val="0"/>
      <w:divBdr>
        <w:top w:val="none" w:sz="0" w:space="0" w:color="auto"/>
        <w:left w:val="none" w:sz="0" w:space="0" w:color="auto"/>
        <w:bottom w:val="none" w:sz="0" w:space="0" w:color="auto"/>
        <w:right w:val="none" w:sz="0" w:space="0" w:color="auto"/>
      </w:divBdr>
    </w:div>
    <w:div w:id="1460107776">
      <w:bodyDiv w:val="1"/>
      <w:marLeft w:val="0"/>
      <w:marRight w:val="0"/>
      <w:marTop w:val="0"/>
      <w:marBottom w:val="0"/>
      <w:divBdr>
        <w:top w:val="none" w:sz="0" w:space="0" w:color="auto"/>
        <w:left w:val="none" w:sz="0" w:space="0" w:color="auto"/>
        <w:bottom w:val="none" w:sz="0" w:space="0" w:color="auto"/>
        <w:right w:val="none" w:sz="0" w:space="0" w:color="auto"/>
      </w:divBdr>
    </w:div>
    <w:div w:id="1477261075">
      <w:bodyDiv w:val="1"/>
      <w:marLeft w:val="0"/>
      <w:marRight w:val="0"/>
      <w:marTop w:val="0"/>
      <w:marBottom w:val="0"/>
      <w:divBdr>
        <w:top w:val="none" w:sz="0" w:space="0" w:color="auto"/>
        <w:left w:val="none" w:sz="0" w:space="0" w:color="auto"/>
        <w:bottom w:val="none" w:sz="0" w:space="0" w:color="auto"/>
        <w:right w:val="none" w:sz="0" w:space="0" w:color="auto"/>
      </w:divBdr>
    </w:div>
    <w:div w:id="1480927893">
      <w:bodyDiv w:val="1"/>
      <w:marLeft w:val="0"/>
      <w:marRight w:val="0"/>
      <w:marTop w:val="0"/>
      <w:marBottom w:val="0"/>
      <w:divBdr>
        <w:top w:val="none" w:sz="0" w:space="0" w:color="auto"/>
        <w:left w:val="none" w:sz="0" w:space="0" w:color="auto"/>
        <w:bottom w:val="none" w:sz="0" w:space="0" w:color="auto"/>
        <w:right w:val="none" w:sz="0" w:space="0" w:color="auto"/>
      </w:divBdr>
    </w:div>
    <w:div w:id="1484153932">
      <w:bodyDiv w:val="1"/>
      <w:marLeft w:val="0"/>
      <w:marRight w:val="0"/>
      <w:marTop w:val="0"/>
      <w:marBottom w:val="0"/>
      <w:divBdr>
        <w:top w:val="none" w:sz="0" w:space="0" w:color="auto"/>
        <w:left w:val="none" w:sz="0" w:space="0" w:color="auto"/>
        <w:bottom w:val="none" w:sz="0" w:space="0" w:color="auto"/>
        <w:right w:val="none" w:sz="0" w:space="0" w:color="auto"/>
      </w:divBdr>
      <w:divsChild>
        <w:div w:id="3288279">
          <w:marLeft w:val="0"/>
          <w:marRight w:val="0"/>
          <w:marTop w:val="0"/>
          <w:marBottom w:val="0"/>
          <w:divBdr>
            <w:top w:val="none" w:sz="0" w:space="0" w:color="auto"/>
            <w:left w:val="none" w:sz="0" w:space="0" w:color="auto"/>
            <w:bottom w:val="none" w:sz="0" w:space="0" w:color="auto"/>
            <w:right w:val="none" w:sz="0" w:space="0" w:color="auto"/>
          </w:divBdr>
        </w:div>
        <w:div w:id="24335101">
          <w:marLeft w:val="0"/>
          <w:marRight w:val="0"/>
          <w:marTop w:val="0"/>
          <w:marBottom w:val="0"/>
          <w:divBdr>
            <w:top w:val="none" w:sz="0" w:space="0" w:color="auto"/>
            <w:left w:val="none" w:sz="0" w:space="0" w:color="auto"/>
            <w:bottom w:val="none" w:sz="0" w:space="0" w:color="auto"/>
            <w:right w:val="none" w:sz="0" w:space="0" w:color="auto"/>
          </w:divBdr>
        </w:div>
        <w:div w:id="79453254">
          <w:marLeft w:val="0"/>
          <w:marRight w:val="0"/>
          <w:marTop w:val="0"/>
          <w:marBottom w:val="0"/>
          <w:divBdr>
            <w:top w:val="none" w:sz="0" w:space="0" w:color="auto"/>
            <w:left w:val="none" w:sz="0" w:space="0" w:color="auto"/>
            <w:bottom w:val="none" w:sz="0" w:space="0" w:color="auto"/>
            <w:right w:val="none" w:sz="0" w:space="0" w:color="auto"/>
          </w:divBdr>
        </w:div>
        <w:div w:id="210925548">
          <w:marLeft w:val="0"/>
          <w:marRight w:val="0"/>
          <w:marTop w:val="0"/>
          <w:marBottom w:val="0"/>
          <w:divBdr>
            <w:top w:val="none" w:sz="0" w:space="0" w:color="auto"/>
            <w:left w:val="none" w:sz="0" w:space="0" w:color="auto"/>
            <w:bottom w:val="none" w:sz="0" w:space="0" w:color="auto"/>
            <w:right w:val="none" w:sz="0" w:space="0" w:color="auto"/>
          </w:divBdr>
        </w:div>
        <w:div w:id="234633663">
          <w:marLeft w:val="0"/>
          <w:marRight w:val="0"/>
          <w:marTop w:val="0"/>
          <w:marBottom w:val="0"/>
          <w:divBdr>
            <w:top w:val="none" w:sz="0" w:space="0" w:color="auto"/>
            <w:left w:val="none" w:sz="0" w:space="0" w:color="auto"/>
            <w:bottom w:val="none" w:sz="0" w:space="0" w:color="auto"/>
            <w:right w:val="none" w:sz="0" w:space="0" w:color="auto"/>
          </w:divBdr>
        </w:div>
        <w:div w:id="263152901">
          <w:marLeft w:val="0"/>
          <w:marRight w:val="0"/>
          <w:marTop w:val="0"/>
          <w:marBottom w:val="0"/>
          <w:divBdr>
            <w:top w:val="none" w:sz="0" w:space="0" w:color="auto"/>
            <w:left w:val="none" w:sz="0" w:space="0" w:color="auto"/>
            <w:bottom w:val="none" w:sz="0" w:space="0" w:color="auto"/>
            <w:right w:val="none" w:sz="0" w:space="0" w:color="auto"/>
          </w:divBdr>
        </w:div>
        <w:div w:id="289165189">
          <w:marLeft w:val="0"/>
          <w:marRight w:val="0"/>
          <w:marTop w:val="0"/>
          <w:marBottom w:val="0"/>
          <w:divBdr>
            <w:top w:val="none" w:sz="0" w:space="0" w:color="auto"/>
            <w:left w:val="none" w:sz="0" w:space="0" w:color="auto"/>
            <w:bottom w:val="none" w:sz="0" w:space="0" w:color="auto"/>
            <w:right w:val="none" w:sz="0" w:space="0" w:color="auto"/>
          </w:divBdr>
        </w:div>
        <w:div w:id="366756920">
          <w:marLeft w:val="0"/>
          <w:marRight w:val="0"/>
          <w:marTop w:val="0"/>
          <w:marBottom w:val="0"/>
          <w:divBdr>
            <w:top w:val="none" w:sz="0" w:space="0" w:color="auto"/>
            <w:left w:val="none" w:sz="0" w:space="0" w:color="auto"/>
            <w:bottom w:val="none" w:sz="0" w:space="0" w:color="auto"/>
            <w:right w:val="none" w:sz="0" w:space="0" w:color="auto"/>
          </w:divBdr>
        </w:div>
        <w:div w:id="380254841">
          <w:marLeft w:val="0"/>
          <w:marRight w:val="0"/>
          <w:marTop w:val="0"/>
          <w:marBottom w:val="0"/>
          <w:divBdr>
            <w:top w:val="none" w:sz="0" w:space="0" w:color="auto"/>
            <w:left w:val="none" w:sz="0" w:space="0" w:color="auto"/>
            <w:bottom w:val="none" w:sz="0" w:space="0" w:color="auto"/>
            <w:right w:val="none" w:sz="0" w:space="0" w:color="auto"/>
          </w:divBdr>
        </w:div>
        <w:div w:id="403794751">
          <w:marLeft w:val="0"/>
          <w:marRight w:val="0"/>
          <w:marTop w:val="0"/>
          <w:marBottom w:val="0"/>
          <w:divBdr>
            <w:top w:val="none" w:sz="0" w:space="0" w:color="auto"/>
            <w:left w:val="none" w:sz="0" w:space="0" w:color="auto"/>
            <w:bottom w:val="none" w:sz="0" w:space="0" w:color="auto"/>
            <w:right w:val="none" w:sz="0" w:space="0" w:color="auto"/>
          </w:divBdr>
        </w:div>
        <w:div w:id="437259042">
          <w:marLeft w:val="0"/>
          <w:marRight w:val="0"/>
          <w:marTop w:val="0"/>
          <w:marBottom w:val="0"/>
          <w:divBdr>
            <w:top w:val="none" w:sz="0" w:space="0" w:color="auto"/>
            <w:left w:val="none" w:sz="0" w:space="0" w:color="auto"/>
            <w:bottom w:val="none" w:sz="0" w:space="0" w:color="auto"/>
            <w:right w:val="none" w:sz="0" w:space="0" w:color="auto"/>
          </w:divBdr>
        </w:div>
        <w:div w:id="442767072">
          <w:marLeft w:val="0"/>
          <w:marRight w:val="0"/>
          <w:marTop w:val="0"/>
          <w:marBottom w:val="0"/>
          <w:divBdr>
            <w:top w:val="none" w:sz="0" w:space="0" w:color="auto"/>
            <w:left w:val="none" w:sz="0" w:space="0" w:color="auto"/>
            <w:bottom w:val="none" w:sz="0" w:space="0" w:color="auto"/>
            <w:right w:val="none" w:sz="0" w:space="0" w:color="auto"/>
          </w:divBdr>
        </w:div>
        <w:div w:id="457842064">
          <w:marLeft w:val="0"/>
          <w:marRight w:val="0"/>
          <w:marTop w:val="0"/>
          <w:marBottom w:val="0"/>
          <w:divBdr>
            <w:top w:val="none" w:sz="0" w:space="0" w:color="auto"/>
            <w:left w:val="none" w:sz="0" w:space="0" w:color="auto"/>
            <w:bottom w:val="none" w:sz="0" w:space="0" w:color="auto"/>
            <w:right w:val="none" w:sz="0" w:space="0" w:color="auto"/>
          </w:divBdr>
        </w:div>
        <w:div w:id="468010393">
          <w:marLeft w:val="0"/>
          <w:marRight w:val="0"/>
          <w:marTop w:val="0"/>
          <w:marBottom w:val="0"/>
          <w:divBdr>
            <w:top w:val="none" w:sz="0" w:space="0" w:color="auto"/>
            <w:left w:val="none" w:sz="0" w:space="0" w:color="auto"/>
            <w:bottom w:val="none" w:sz="0" w:space="0" w:color="auto"/>
            <w:right w:val="none" w:sz="0" w:space="0" w:color="auto"/>
          </w:divBdr>
        </w:div>
        <w:div w:id="469514164">
          <w:marLeft w:val="0"/>
          <w:marRight w:val="0"/>
          <w:marTop w:val="0"/>
          <w:marBottom w:val="0"/>
          <w:divBdr>
            <w:top w:val="none" w:sz="0" w:space="0" w:color="auto"/>
            <w:left w:val="none" w:sz="0" w:space="0" w:color="auto"/>
            <w:bottom w:val="none" w:sz="0" w:space="0" w:color="auto"/>
            <w:right w:val="none" w:sz="0" w:space="0" w:color="auto"/>
          </w:divBdr>
        </w:div>
        <w:div w:id="529681661">
          <w:marLeft w:val="0"/>
          <w:marRight w:val="0"/>
          <w:marTop w:val="0"/>
          <w:marBottom w:val="0"/>
          <w:divBdr>
            <w:top w:val="none" w:sz="0" w:space="0" w:color="auto"/>
            <w:left w:val="none" w:sz="0" w:space="0" w:color="auto"/>
            <w:bottom w:val="none" w:sz="0" w:space="0" w:color="auto"/>
            <w:right w:val="none" w:sz="0" w:space="0" w:color="auto"/>
          </w:divBdr>
        </w:div>
        <w:div w:id="537619244">
          <w:marLeft w:val="0"/>
          <w:marRight w:val="0"/>
          <w:marTop w:val="0"/>
          <w:marBottom w:val="0"/>
          <w:divBdr>
            <w:top w:val="none" w:sz="0" w:space="0" w:color="auto"/>
            <w:left w:val="none" w:sz="0" w:space="0" w:color="auto"/>
            <w:bottom w:val="none" w:sz="0" w:space="0" w:color="auto"/>
            <w:right w:val="none" w:sz="0" w:space="0" w:color="auto"/>
          </w:divBdr>
        </w:div>
        <w:div w:id="598878422">
          <w:marLeft w:val="0"/>
          <w:marRight w:val="0"/>
          <w:marTop w:val="0"/>
          <w:marBottom w:val="0"/>
          <w:divBdr>
            <w:top w:val="none" w:sz="0" w:space="0" w:color="auto"/>
            <w:left w:val="none" w:sz="0" w:space="0" w:color="auto"/>
            <w:bottom w:val="none" w:sz="0" w:space="0" w:color="auto"/>
            <w:right w:val="none" w:sz="0" w:space="0" w:color="auto"/>
          </w:divBdr>
        </w:div>
        <w:div w:id="608900947">
          <w:marLeft w:val="0"/>
          <w:marRight w:val="0"/>
          <w:marTop w:val="0"/>
          <w:marBottom w:val="0"/>
          <w:divBdr>
            <w:top w:val="none" w:sz="0" w:space="0" w:color="auto"/>
            <w:left w:val="none" w:sz="0" w:space="0" w:color="auto"/>
            <w:bottom w:val="none" w:sz="0" w:space="0" w:color="auto"/>
            <w:right w:val="none" w:sz="0" w:space="0" w:color="auto"/>
          </w:divBdr>
        </w:div>
        <w:div w:id="619187946">
          <w:marLeft w:val="0"/>
          <w:marRight w:val="0"/>
          <w:marTop w:val="0"/>
          <w:marBottom w:val="0"/>
          <w:divBdr>
            <w:top w:val="none" w:sz="0" w:space="0" w:color="auto"/>
            <w:left w:val="none" w:sz="0" w:space="0" w:color="auto"/>
            <w:bottom w:val="none" w:sz="0" w:space="0" w:color="auto"/>
            <w:right w:val="none" w:sz="0" w:space="0" w:color="auto"/>
          </w:divBdr>
        </w:div>
        <w:div w:id="622690170">
          <w:marLeft w:val="0"/>
          <w:marRight w:val="0"/>
          <w:marTop w:val="0"/>
          <w:marBottom w:val="0"/>
          <w:divBdr>
            <w:top w:val="none" w:sz="0" w:space="0" w:color="auto"/>
            <w:left w:val="none" w:sz="0" w:space="0" w:color="auto"/>
            <w:bottom w:val="none" w:sz="0" w:space="0" w:color="auto"/>
            <w:right w:val="none" w:sz="0" w:space="0" w:color="auto"/>
          </w:divBdr>
          <w:divsChild>
            <w:div w:id="734932482">
              <w:marLeft w:val="0"/>
              <w:marRight w:val="0"/>
              <w:marTop w:val="0"/>
              <w:marBottom w:val="0"/>
              <w:divBdr>
                <w:top w:val="none" w:sz="0" w:space="0" w:color="auto"/>
                <w:left w:val="none" w:sz="0" w:space="0" w:color="auto"/>
                <w:bottom w:val="none" w:sz="0" w:space="0" w:color="auto"/>
                <w:right w:val="none" w:sz="0" w:space="0" w:color="auto"/>
              </w:divBdr>
              <w:divsChild>
                <w:div w:id="425345884">
                  <w:marLeft w:val="0"/>
                  <w:marRight w:val="0"/>
                  <w:marTop w:val="0"/>
                  <w:marBottom w:val="0"/>
                  <w:divBdr>
                    <w:top w:val="none" w:sz="0" w:space="0" w:color="auto"/>
                    <w:left w:val="none" w:sz="0" w:space="0" w:color="auto"/>
                    <w:bottom w:val="none" w:sz="0" w:space="0" w:color="auto"/>
                    <w:right w:val="none" w:sz="0" w:space="0" w:color="auto"/>
                  </w:divBdr>
                </w:div>
                <w:div w:id="574511608">
                  <w:marLeft w:val="0"/>
                  <w:marRight w:val="0"/>
                  <w:marTop w:val="0"/>
                  <w:marBottom w:val="0"/>
                  <w:divBdr>
                    <w:top w:val="none" w:sz="0" w:space="0" w:color="auto"/>
                    <w:left w:val="none" w:sz="0" w:space="0" w:color="auto"/>
                    <w:bottom w:val="none" w:sz="0" w:space="0" w:color="auto"/>
                    <w:right w:val="none" w:sz="0" w:space="0" w:color="auto"/>
                  </w:divBdr>
                </w:div>
                <w:div w:id="582568151">
                  <w:marLeft w:val="0"/>
                  <w:marRight w:val="0"/>
                  <w:marTop w:val="0"/>
                  <w:marBottom w:val="0"/>
                  <w:divBdr>
                    <w:top w:val="none" w:sz="0" w:space="0" w:color="auto"/>
                    <w:left w:val="none" w:sz="0" w:space="0" w:color="auto"/>
                    <w:bottom w:val="none" w:sz="0" w:space="0" w:color="auto"/>
                    <w:right w:val="none" w:sz="0" w:space="0" w:color="auto"/>
                  </w:divBdr>
                </w:div>
                <w:div w:id="762997279">
                  <w:marLeft w:val="0"/>
                  <w:marRight w:val="0"/>
                  <w:marTop w:val="0"/>
                  <w:marBottom w:val="0"/>
                  <w:divBdr>
                    <w:top w:val="none" w:sz="0" w:space="0" w:color="auto"/>
                    <w:left w:val="none" w:sz="0" w:space="0" w:color="auto"/>
                    <w:bottom w:val="none" w:sz="0" w:space="0" w:color="auto"/>
                    <w:right w:val="none" w:sz="0" w:space="0" w:color="auto"/>
                  </w:divBdr>
                </w:div>
                <w:div w:id="1037969079">
                  <w:marLeft w:val="0"/>
                  <w:marRight w:val="0"/>
                  <w:marTop w:val="0"/>
                  <w:marBottom w:val="0"/>
                  <w:divBdr>
                    <w:top w:val="none" w:sz="0" w:space="0" w:color="auto"/>
                    <w:left w:val="none" w:sz="0" w:space="0" w:color="auto"/>
                    <w:bottom w:val="none" w:sz="0" w:space="0" w:color="auto"/>
                    <w:right w:val="none" w:sz="0" w:space="0" w:color="auto"/>
                  </w:divBdr>
                </w:div>
                <w:div w:id="1061094225">
                  <w:marLeft w:val="0"/>
                  <w:marRight w:val="0"/>
                  <w:marTop w:val="0"/>
                  <w:marBottom w:val="0"/>
                  <w:divBdr>
                    <w:top w:val="none" w:sz="0" w:space="0" w:color="auto"/>
                    <w:left w:val="none" w:sz="0" w:space="0" w:color="auto"/>
                    <w:bottom w:val="none" w:sz="0" w:space="0" w:color="auto"/>
                    <w:right w:val="none" w:sz="0" w:space="0" w:color="auto"/>
                  </w:divBdr>
                </w:div>
                <w:div w:id="1164082468">
                  <w:marLeft w:val="0"/>
                  <w:marRight w:val="0"/>
                  <w:marTop w:val="0"/>
                  <w:marBottom w:val="0"/>
                  <w:divBdr>
                    <w:top w:val="none" w:sz="0" w:space="0" w:color="auto"/>
                    <w:left w:val="none" w:sz="0" w:space="0" w:color="auto"/>
                    <w:bottom w:val="none" w:sz="0" w:space="0" w:color="auto"/>
                    <w:right w:val="none" w:sz="0" w:space="0" w:color="auto"/>
                  </w:divBdr>
                </w:div>
                <w:div w:id="1166362886">
                  <w:marLeft w:val="0"/>
                  <w:marRight w:val="0"/>
                  <w:marTop w:val="0"/>
                  <w:marBottom w:val="0"/>
                  <w:divBdr>
                    <w:top w:val="none" w:sz="0" w:space="0" w:color="auto"/>
                    <w:left w:val="none" w:sz="0" w:space="0" w:color="auto"/>
                    <w:bottom w:val="none" w:sz="0" w:space="0" w:color="auto"/>
                    <w:right w:val="none" w:sz="0" w:space="0" w:color="auto"/>
                  </w:divBdr>
                </w:div>
                <w:div w:id="1259678285">
                  <w:marLeft w:val="0"/>
                  <w:marRight w:val="0"/>
                  <w:marTop w:val="0"/>
                  <w:marBottom w:val="0"/>
                  <w:divBdr>
                    <w:top w:val="none" w:sz="0" w:space="0" w:color="auto"/>
                    <w:left w:val="none" w:sz="0" w:space="0" w:color="auto"/>
                    <w:bottom w:val="none" w:sz="0" w:space="0" w:color="auto"/>
                    <w:right w:val="none" w:sz="0" w:space="0" w:color="auto"/>
                  </w:divBdr>
                </w:div>
                <w:div w:id="1388718607">
                  <w:marLeft w:val="0"/>
                  <w:marRight w:val="0"/>
                  <w:marTop w:val="0"/>
                  <w:marBottom w:val="0"/>
                  <w:divBdr>
                    <w:top w:val="none" w:sz="0" w:space="0" w:color="auto"/>
                    <w:left w:val="none" w:sz="0" w:space="0" w:color="auto"/>
                    <w:bottom w:val="none" w:sz="0" w:space="0" w:color="auto"/>
                    <w:right w:val="none" w:sz="0" w:space="0" w:color="auto"/>
                  </w:divBdr>
                </w:div>
                <w:div w:id="1864052764">
                  <w:marLeft w:val="0"/>
                  <w:marRight w:val="0"/>
                  <w:marTop w:val="0"/>
                  <w:marBottom w:val="0"/>
                  <w:divBdr>
                    <w:top w:val="none" w:sz="0" w:space="0" w:color="auto"/>
                    <w:left w:val="none" w:sz="0" w:space="0" w:color="auto"/>
                    <w:bottom w:val="none" w:sz="0" w:space="0" w:color="auto"/>
                    <w:right w:val="none" w:sz="0" w:space="0" w:color="auto"/>
                  </w:divBdr>
                </w:div>
                <w:div w:id="1925456212">
                  <w:marLeft w:val="0"/>
                  <w:marRight w:val="0"/>
                  <w:marTop w:val="0"/>
                  <w:marBottom w:val="0"/>
                  <w:divBdr>
                    <w:top w:val="none" w:sz="0" w:space="0" w:color="auto"/>
                    <w:left w:val="none" w:sz="0" w:space="0" w:color="auto"/>
                    <w:bottom w:val="none" w:sz="0" w:space="0" w:color="auto"/>
                    <w:right w:val="none" w:sz="0" w:space="0" w:color="auto"/>
                  </w:divBdr>
                </w:div>
                <w:div w:id="19258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93316">
          <w:marLeft w:val="0"/>
          <w:marRight w:val="0"/>
          <w:marTop w:val="0"/>
          <w:marBottom w:val="0"/>
          <w:divBdr>
            <w:top w:val="none" w:sz="0" w:space="0" w:color="auto"/>
            <w:left w:val="none" w:sz="0" w:space="0" w:color="auto"/>
            <w:bottom w:val="none" w:sz="0" w:space="0" w:color="auto"/>
            <w:right w:val="none" w:sz="0" w:space="0" w:color="auto"/>
          </w:divBdr>
        </w:div>
        <w:div w:id="665476511">
          <w:marLeft w:val="0"/>
          <w:marRight w:val="0"/>
          <w:marTop w:val="0"/>
          <w:marBottom w:val="0"/>
          <w:divBdr>
            <w:top w:val="none" w:sz="0" w:space="0" w:color="auto"/>
            <w:left w:val="none" w:sz="0" w:space="0" w:color="auto"/>
            <w:bottom w:val="none" w:sz="0" w:space="0" w:color="auto"/>
            <w:right w:val="none" w:sz="0" w:space="0" w:color="auto"/>
          </w:divBdr>
        </w:div>
        <w:div w:id="674117064">
          <w:marLeft w:val="0"/>
          <w:marRight w:val="0"/>
          <w:marTop w:val="0"/>
          <w:marBottom w:val="0"/>
          <w:divBdr>
            <w:top w:val="none" w:sz="0" w:space="0" w:color="auto"/>
            <w:left w:val="none" w:sz="0" w:space="0" w:color="auto"/>
            <w:bottom w:val="none" w:sz="0" w:space="0" w:color="auto"/>
            <w:right w:val="none" w:sz="0" w:space="0" w:color="auto"/>
          </w:divBdr>
          <w:divsChild>
            <w:div w:id="2088651262">
              <w:marLeft w:val="0"/>
              <w:marRight w:val="0"/>
              <w:marTop w:val="0"/>
              <w:marBottom w:val="0"/>
              <w:divBdr>
                <w:top w:val="none" w:sz="0" w:space="0" w:color="auto"/>
                <w:left w:val="none" w:sz="0" w:space="0" w:color="auto"/>
                <w:bottom w:val="none" w:sz="0" w:space="0" w:color="auto"/>
                <w:right w:val="none" w:sz="0" w:space="0" w:color="auto"/>
              </w:divBdr>
              <w:divsChild>
                <w:div w:id="8678582">
                  <w:marLeft w:val="0"/>
                  <w:marRight w:val="0"/>
                  <w:marTop w:val="0"/>
                  <w:marBottom w:val="0"/>
                  <w:divBdr>
                    <w:top w:val="none" w:sz="0" w:space="0" w:color="auto"/>
                    <w:left w:val="none" w:sz="0" w:space="0" w:color="auto"/>
                    <w:bottom w:val="none" w:sz="0" w:space="0" w:color="auto"/>
                    <w:right w:val="none" w:sz="0" w:space="0" w:color="auto"/>
                  </w:divBdr>
                </w:div>
                <w:div w:id="9381577">
                  <w:marLeft w:val="0"/>
                  <w:marRight w:val="0"/>
                  <w:marTop w:val="0"/>
                  <w:marBottom w:val="0"/>
                  <w:divBdr>
                    <w:top w:val="none" w:sz="0" w:space="0" w:color="auto"/>
                    <w:left w:val="none" w:sz="0" w:space="0" w:color="auto"/>
                    <w:bottom w:val="none" w:sz="0" w:space="0" w:color="auto"/>
                    <w:right w:val="none" w:sz="0" w:space="0" w:color="auto"/>
                  </w:divBdr>
                </w:div>
                <w:div w:id="38627652">
                  <w:marLeft w:val="0"/>
                  <w:marRight w:val="0"/>
                  <w:marTop w:val="0"/>
                  <w:marBottom w:val="0"/>
                  <w:divBdr>
                    <w:top w:val="none" w:sz="0" w:space="0" w:color="auto"/>
                    <w:left w:val="none" w:sz="0" w:space="0" w:color="auto"/>
                    <w:bottom w:val="none" w:sz="0" w:space="0" w:color="auto"/>
                    <w:right w:val="none" w:sz="0" w:space="0" w:color="auto"/>
                  </w:divBdr>
                </w:div>
                <w:div w:id="46615126">
                  <w:marLeft w:val="0"/>
                  <w:marRight w:val="0"/>
                  <w:marTop w:val="0"/>
                  <w:marBottom w:val="0"/>
                  <w:divBdr>
                    <w:top w:val="none" w:sz="0" w:space="0" w:color="auto"/>
                    <w:left w:val="none" w:sz="0" w:space="0" w:color="auto"/>
                    <w:bottom w:val="none" w:sz="0" w:space="0" w:color="auto"/>
                    <w:right w:val="none" w:sz="0" w:space="0" w:color="auto"/>
                  </w:divBdr>
                </w:div>
                <w:div w:id="124786265">
                  <w:marLeft w:val="0"/>
                  <w:marRight w:val="0"/>
                  <w:marTop w:val="0"/>
                  <w:marBottom w:val="0"/>
                  <w:divBdr>
                    <w:top w:val="none" w:sz="0" w:space="0" w:color="auto"/>
                    <w:left w:val="none" w:sz="0" w:space="0" w:color="auto"/>
                    <w:bottom w:val="none" w:sz="0" w:space="0" w:color="auto"/>
                    <w:right w:val="none" w:sz="0" w:space="0" w:color="auto"/>
                  </w:divBdr>
                </w:div>
                <w:div w:id="157040806">
                  <w:marLeft w:val="0"/>
                  <w:marRight w:val="0"/>
                  <w:marTop w:val="0"/>
                  <w:marBottom w:val="0"/>
                  <w:divBdr>
                    <w:top w:val="none" w:sz="0" w:space="0" w:color="auto"/>
                    <w:left w:val="none" w:sz="0" w:space="0" w:color="auto"/>
                    <w:bottom w:val="none" w:sz="0" w:space="0" w:color="auto"/>
                    <w:right w:val="none" w:sz="0" w:space="0" w:color="auto"/>
                  </w:divBdr>
                </w:div>
                <w:div w:id="166290895">
                  <w:marLeft w:val="0"/>
                  <w:marRight w:val="0"/>
                  <w:marTop w:val="0"/>
                  <w:marBottom w:val="0"/>
                  <w:divBdr>
                    <w:top w:val="none" w:sz="0" w:space="0" w:color="auto"/>
                    <w:left w:val="none" w:sz="0" w:space="0" w:color="auto"/>
                    <w:bottom w:val="none" w:sz="0" w:space="0" w:color="auto"/>
                    <w:right w:val="none" w:sz="0" w:space="0" w:color="auto"/>
                  </w:divBdr>
                </w:div>
                <w:div w:id="195772187">
                  <w:marLeft w:val="0"/>
                  <w:marRight w:val="0"/>
                  <w:marTop w:val="0"/>
                  <w:marBottom w:val="0"/>
                  <w:divBdr>
                    <w:top w:val="none" w:sz="0" w:space="0" w:color="auto"/>
                    <w:left w:val="none" w:sz="0" w:space="0" w:color="auto"/>
                    <w:bottom w:val="none" w:sz="0" w:space="0" w:color="auto"/>
                    <w:right w:val="none" w:sz="0" w:space="0" w:color="auto"/>
                  </w:divBdr>
                </w:div>
                <w:div w:id="209004182">
                  <w:marLeft w:val="0"/>
                  <w:marRight w:val="0"/>
                  <w:marTop w:val="0"/>
                  <w:marBottom w:val="0"/>
                  <w:divBdr>
                    <w:top w:val="none" w:sz="0" w:space="0" w:color="auto"/>
                    <w:left w:val="none" w:sz="0" w:space="0" w:color="auto"/>
                    <w:bottom w:val="none" w:sz="0" w:space="0" w:color="auto"/>
                    <w:right w:val="none" w:sz="0" w:space="0" w:color="auto"/>
                  </w:divBdr>
                </w:div>
                <w:div w:id="221602619">
                  <w:marLeft w:val="0"/>
                  <w:marRight w:val="0"/>
                  <w:marTop w:val="0"/>
                  <w:marBottom w:val="0"/>
                  <w:divBdr>
                    <w:top w:val="none" w:sz="0" w:space="0" w:color="auto"/>
                    <w:left w:val="none" w:sz="0" w:space="0" w:color="auto"/>
                    <w:bottom w:val="none" w:sz="0" w:space="0" w:color="auto"/>
                    <w:right w:val="none" w:sz="0" w:space="0" w:color="auto"/>
                  </w:divBdr>
                </w:div>
                <w:div w:id="225841805">
                  <w:marLeft w:val="0"/>
                  <w:marRight w:val="0"/>
                  <w:marTop w:val="0"/>
                  <w:marBottom w:val="0"/>
                  <w:divBdr>
                    <w:top w:val="none" w:sz="0" w:space="0" w:color="auto"/>
                    <w:left w:val="none" w:sz="0" w:space="0" w:color="auto"/>
                    <w:bottom w:val="none" w:sz="0" w:space="0" w:color="auto"/>
                    <w:right w:val="none" w:sz="0" w:space="0" w:color="auto"/>
                  </w:divBdr>
                </w:div>
                <w:div w:id="247615236">
                  <w:marLeft w:val="0"/>
                  <w:marRight w:val="0"/>
                  <w:marTop w:val="0"/>
                  <w:marBottom w:val="0"/>
                  <w:divBdr>
                    <w:top w:val="none" w:sz="0" w:space="0" w:color="auto"/>
                    <w:left w:val="none" w:sz="0" w:space="0" w:color="auto"/>
                    <w:bottom w:val="none" w:sz="0" w:space="0" w:color="auto"/>
                    <w:right w:val="none" w:sz="0" w:space="0" w:color="auto"/>
                  </w:divBdr>
                </w:div>
                <w:div w:id="250087625">
                  <w:marLeft w:val="0"/>
                  <w:marRight w:val="0"/>
                  <w:marTop w:val="0"/>
                  <w:marBottom w:val="0"/>
                  <w:divBdr>
                    <w:top w:val="none" w:sz="0" w:space="0" w:color="auto"/>
                    <w:left w:val="none" w:sz="0" w:space="0" w:color="auto"/>
                    <w:bottom w:val="none" w:sz="0" w:space="0" w:color="auto"/>
                    <w:right w:val="none" w:sz="0" w:space="0" w:color="auto"/>
                  </w:divBdr>
                </w:div>
                <w:div w:id="279149354">
                  <w:marLeft w:val="0"/>
                  <w:marRight w:val="0"/>
                  <w:marTop w:val="0"/>
                  <w:marBottom w:val="0"/>
                  <w:divBdr>
                    <w:top w:val="none" w:sz="0" w:space="0" w:color="auto"/>
                    <w:left w:val="none" w:sz="0" w:space="0" w:color="auto"/>
                    <w:bottom w:val="none" w:sz="0" w:space="0" w:color="auto"/>
                    <w:right w:val="none" w:sz="0" w:space="0" w:color="auto"/>
                  </w:divBdr>
                </w:div>
                <w:div w:id="340861847">
                  <w:marLeft w:val="0"/>
                  <w:marRight w:val="0"/>
                  <w:marTop w:val="0"/>
                  <w:marBottom w:val="0"/>
                  <w:divBdr>
                    <w:top w:val="none" w:sz="0" w:space="0" w:color="auto"/>
                    <w:left w:val="none" w:sz="0" w:space="0" w:color="auto"/>
                    <w:bottom w:val="none" w:sz="0" w:space="0" w:color="auto"/>
                    <w:right w:val="none" w:sz="0" w:space="0" w:color="auto"/>
                  </w:divBdr>
                </w:div>
                <w:div w:id="344064565">
                  <w:marLeft w:val="0"/>
                  <w:marRight w:val="0"/>
                  <w:marTop w:val="0"/>
                  <w:marBottom w:val="0"/>
                  <w:divBdr>
                    <w:top w:val="none" w:sz="0" w:space="0" w:color="auto"/>
                    <w:left w:val="none" w:sz="0" w:space="0" w:color="auto"/>
                    <w:bottom w:val="none" w:sz="0" w:space="0" w:color="auto"/>
                    <w:right w:val="none" w:sz="0" w:space="0" w:color="auto"/>
                  </w:divBdr>
                </w:div>
                <w:div w:id="347292511">
                  <w:marLeft w:val="0"/>
                  <w:marRight w:val="0"/>
                  <w:marTop w:val="0"/>
                  <w:marBottom w:val="0"/>
                  <w:divBdr>
                    <w:top w:val="none" w:sz="0" w:space="0" w:color="auto"/>
                    <w:left w:val="none" w:sz="0" w:space="0" w:color="auto"/>
                    <w:bottom w:val="none" w:sz="0" w:space="0" w:color="auto"/>
                    <w:right w:val="none" w:sz="0" w:space="0" w:color="auto"/>
                  </w:divBdr>
                </w:div>
                <w:div w:id="366490941">
                  <w:marLeft w:val="0"/>
                  <w:marRight w:val="0"/>
                  <w:marTop w:val="0"/>
                  <w:marBottom w:val="0"/>
                  <w:divBdr>
                    <w:top w:val="none" w:sz="0" w:space="0" w:color="auto"/>
                    <w:left w:val="none" w:sz="0" w:space="0" w:color="auto"/>
                    <w:bottom w:val="none" w:sz="0" w:space="0" w:color="auto"/>
                    <w:right w:val="none" w:sz="0" w:space="0" w:color="auto"/>
                  </w:divBdr>
                </w:div>
                <w:div w:id="402143776">
                  <w:marLeft w:val="0"/>
                  <w:marRight w:val="0"/>
                  <w:marTop w:val="0"/>
                  <w:marBottom w:val="0"/>
                  <w:divBdr>
                    <w:top w:val="none" w:sz="0" w:space="0" w:color="auto"/>
                    <w:left w:val="none" w:sz="0" w:space="0" w:color="auto"/>
                    <w:bottom w:val="none" w:sz="0" w:space="0" w:color="auto"/>
                    <w:right w:val="none" w:sz="0" w:space="0" w:color="auto"/>
                  </w:divBdr>
                </w:div>
                <w:div w:id="411512641">
                  <w:marLeft w:val="0"/>
                  <w:marRight w:val="0"/>
                  <w:marTop w:val="0"/>
                  <w:marBottom w:val="0"/>
                  <w:divBdr>
                    <w:top w:val="none" w:sz="0" w:space="0" w:color="auto"/>
                    <w:left w:val="none" w:sz="0" w:space="0" w:color="auto"/>
                    <w:bottom w:val="none" w:sz="0" w:space="0" w:color="auto"/>
                    <w:right w:val="none" w:sz="0" w:space="0" w:color="auto"/>
                  </w:divBdr>
                </w:div>
                <w:div w:id="422647610">
                  <w:marLeft w:val="0"/>
                  <w:marRight w:val="0"/>
                  <w:marTop w:val="0"/>
                  <w:marBottom w:val="0"/>
                  <w:divBdr>
                    <w:top w:val="none" w:sz="0" w:space="0" w:color="auto"/>
                    <w:left w:val="none" w:sz="0" w:space="0" w:color="auto"/>
                    <w:bottom w:val="none" w:sz="0" w:space="0" w:color="auto"/>
                    <w:right w:val="none" w:sz="0" w:space="0" w:color="auto"/>
                  </w:divBdr>
                </w:div>
                <w:div w:id="448207931">
                  <w:marLeft w:val="0"/>
                  <w:marRight w:val="0"/>
                  <w:marTop w:val="0"/>
                  <w:marBottom w:val="0"/>
                  <w:divBdr>
                    <w:top w:val="none" w:sz="0" w:space="0" w:color="auto"/>
                    <w:left w:val="none" w:sz="0" w:space="0" w:color="auto"/>
                    <w:bottom w:val="none" w:sz="0" w:space="0" w:color="auto"/>
                    <w:right w:val="none" w:sz="0" w:space="0" w:color="auto"/>
                  </w:divBdr>
                </w:div>
                <w:div w:id="482893632">
                  <w:marLeft w:val="0"/>
                  <w:marRight w:val="0"/>
                  <w:marTop w:val="0"/>
                  <w:marBottom w:val="0"/>
                  <w:divBdr>
                    <w:top w:val="none" w:sz="0" w:space="0" w:color="auto"/>
                    <w:left w:val="none" w:sz="0" w:space="0" w:color="auto"/>
                    <w:bottom w:val="none" w:sz="0" w:space="0" w:color="auto"/>
                    <w:right w:val="none" w:sz="0" w:space="0" w:color="auto"/>
                  </w:divBdr>
                </w:div>
                <w:div w:id="486554818">
                  <w:marLeft w:val="0"/>
                  <w:marRight w:val="0"/>
                  <w:marTop w:val="0"/>
                  <w:marBottom w:val="0"/>
                  <w:divBdr>
                    <w:top w:val="none" w:sz="0" w:space="0" w:color="auto"/>
                    <w:left w:val="none" w:sz="0" w:space="0" w:color="auto"/>
                    <w:bottom w:val="none" w:sz="0" w:space="0" w:color="auto"/>
                    <w:right w:val="none" w:sz="0" w:space="0" w:color="auto"/>
                  </w:divBdr>
                </w:div>
                <w:div w:id="512885957">
                  <w:marLeft w:val="0"/>
                  <w:marRight w:val="0"/>
                  <w:marTop w:val="0"/>
                  <w:marBottom w:val="0"/>
                  <w:divBdr>
                    <w:top w:val="none" w:sz="0" w:space="0" w:color="auto"/>
                    <w:left w:val="none" w:sz="0" w:space="0" w:color="auto"/>
                    <w:bottom w:val="none" w:sz="0" w:space="0" w:color="auto"/>
                    <w:right w:val="none" w:sz="0" w:space="0" w:color="auto"/>
                  </w:divBdr>
                </w:div>
                <w:div w:id="529342870">
                  <w:marLeft w:val="0"/>
                  <w:marRight w:val="0"/>
                  <w:marTop w:val="0"/>
                  <w:marBottom w:val="0"/>
                  <w:divBdr>
                    <w:top w:val="none" w:sz="0" w:space="0" w:color="auto"/>
                    <w:left w:val="none" w:sz="0" w:space="0" w:color="auto"/>
                    <w:bottom w:val="none" w:sz="0" w:space="0" w:color="auto"/>
                    <w:right w:val="none" w:sz="0" w:space="0" w:color="auto"/>
                  </w:divBdr>
                </w:div>
                <w:div w:id="540023680">
                  <w:marLeft w:val="0"/>
                  <w:marRight w:val="0"/>
                  <w:marTop w:val="0"/>
                  <w:marBottom w:val="0"/>
                  <w:divBdr>
                    <w:top w:val="none" w:sz="0" w:space="0" w:color="auto"/>
                    <w:left w:val="none" w:sz="0" w:space="0" w:color="auto"/>
                    <w:bottom w:val="none" w:sz="0" w:space="0" w:color="auto"/>
                    <w:right w:val="none" w:sz="0" w:space="0" w:color="auto"/>
                  </w:divBdr>
                </w:div>
                <w:div w:id="555312431">
                  <w:marLeft w:val="0"/>
                  <w:marRight w:val="0"/>
                  <w:marTop w:val="0"/>
                  <w:marBottom w:val="0"/>
                  <w:divBdr>
                    <w:top w:val="none" w:sz="0" w:space="0" w:color="auto"/>
                    <w:left w:val="none" w:sz="0" w:space="0" w:color="auto"/>
                    <w:bottom w:val="none" w:sz="0" w:space="0" w:color="auto"/>
                    <w:right w:val="none" w:sz="0" w:space="0" w:color="auto"/>
                  </w:divBdr>
                </w:div>
                <w:div w:id="585118804">
                  <w:marLeft w:val="0"/>
                  <w:marRight w:val="0"/>
                  <w:marTop w:val="0"/>
                  <w:marBottom w:val="0"/>
                  <w:divBdr>
                    <w:top w:val="none" w:sz="0" w:space="0" w:color="auto"/>
                    <w:left w:val="none" w:sz="0" w:space="0" w:color="auto"/>
                    <w:bottom w:val="none" w:sz="0" w:space="0" w:color="auto"/>
                    <w:right w:val="none" w:sz="0" w:space="0" w:color="auto"/>
                  </w:divBdr>
                </w:div>
                <w:div w:id="636762009">
                  <w:marLeft w:val="0"/>
                  <w:marRight w:val="0"/>
                  <w:marTop w:val="0"/>
                  <w:marBottom w:val="0"/>
                  <w:divBdr>
                    <w:top w:val="none" w:sz="0" w:space="0" w:color="auto"/>
                    <w:left w:val="none" w:sz="0" w:space="0" w:color="auto"/>
                    <w:bottom w:val="none" w:sz="0" w:space="0" w:color="auto"/>
                    <w:right w:val="none" w:sz="0" w:space="0" w:color="auto"/>
                  </w:divBdr>
                </w:div>
                <w:div w:id="641079271">
                  <w:marLeft w:val="0"/>
                  <w:marRight w:val="0"/>
                  <w:marTop w:val="0"/>
                  <w:marBottom w:val="0"/>
                  <w:divBdr>
                    <w:top w:val="none" w:sz="0" w:space="0" w:color="auto"/>
                    <w:left w:val="none" w:sz="0" w:space="0" w:color="auto"/>
                    <w:bottom w:val="none" w:sz="0" w:space="0" w:color="auto"/>
                    <w:right w:val="none" w:sz="0" w:space="0" w:color="auto"/>
                  </w:divBdr>
                </w:div>
                <w:div w:id="677657254">
                  <w:marLeft w:val="0"/>
                  <w:marRight w:val="0"/>
                  <w:marTop w:val="0"/>
                  <w:marBottom w:val="0"/>
                  <w:divBdr>
                    <w:top w:val="none" w:sz="0" w:space="0" w:color="auto"/>
                    <w:left w:val="none" w:sz="0" w:space="0" w:color="auto"/>
                    <w:bottom w:val="none" w:sz="0" w:space="0" w:color="auto"/>
                    <w:right w:val="none" w:sz="0" w:space="0" w:color="auto"/>
                  </w:divBdr>
                </w:div>
                <w:div w:id="689988452">
                  <w:marLeft w:val="0"/>
                  <w:marRight w:val="0"/>
                  <w:marTop w:val="0"/>
                  <w:marBottom w:val="0"/>
                  <w:divBdr>
                    <w:top w:val="none" w:sz="0" w:space="0" w:color="auto"/>
                    <w:left w:val="none" w:sz="0" w:space="0" w:color="auto"/>
                    <w:bottom w:val="none" w:sz="0" w:space="0" w:color="auto"/>
                    <w:right w:val="none" w:sz="0" w:space="0" w:color="auto"/>
                  </w:divBdr>
                </w:div>
                <w:div w:id="692652052">
                  <w:marLeft w:val="0"/>
                  <w:marRight w:val="0"/>
                  <w:marTop w:val="0"/>
                  <w:marBottom w:val="0"/>
                  <w:divBdr>
                    <w:top w:val="none" w:sz="0" w:space="0" w:color="auto"/>
                    <w:left w:val="none" w:sz="0" w:space="0" w:color="auto"/>
                    <w:bottom w:val="none" w:sz="0" w:space="0" w:color="auto"/>
                    <w:right w:val="none" w:sz="0" w:space="0" w:color="auto"/>
                  </w:divBdr>
                </w:div>
                <w:div w:id="707411161">
                  <w:marLeft w:val="0"/>
                  <w:marRight w:val="0"/>
                  <w:marTop w:val="0"/>
                  <w:marBottom w:val="0"/>
                  <w:divBdr>
                    <w:top w:val="none" w:sz="0" w:space="0" w:color="auto"/>
                    <w:left w:val="none" w:sz="0" w:space="0" w:color="auto"/>
                    <w:bottom w:val="none" w:sz="0" w:space="0" w:color="auto"/>
                    <w:right w:val="none" w:sz="0" w:space="0" w:color="auto"/>
                  </w:divBdr>
                </w:div>
                <w:div w:id="727799417">
                  <w:marLeft w:val="0"/>
                  <w:marRight w:val="0"/>
                  <w:marTop w:val="0"/>
                  <w:marBottom w:val="0"/>
                  <w:divBdr>
                    <w:top w:val="none" w:sz="0" w:space="0" w:color="auto"/>
                    <w:left w:val="none" w:sz="0" w:space="0" w:color="auto"/>
                    <w:bottom w:val="none" w:sz="0" w:space="0" w:color="auto"/>
                    <w:right w:val="none" w:sz="0" w:space="0" w:color="auto"/>
                  </w:divBdr>
                </w:div>
                <w:div w:id="739400242">
                  <w:marLeft w:val="0"/>
                  <w:marRight w:val="0"/>
                  <w:marTop w:val="0"/>
                  <w:marBottom w:val="0"/>
                  <w:divBdr>
                    <w:top w:val="none" w:sz="0" w:space="0" w:color="auto"/>
                    <w:left w:val="none" w:sz="0" w:space="0" w:color="auto"/>
                    <w:bottom w:val="none" w:sz="0" w:space="0" w:color="auto"/>
                    <w:right w:val="none" w:sz="0" w:space="0" w:color="auto"/>
                  </w:divBdr>
                </w:div>
                <w:div w:id="739983642">
                  <w:marLeft w:val="0"/>
                  <w:marRight w:val="0"/>
                  <w:marTop w:val="0"/>
                  <w:marBottom w:val="0"/>
                  <w:divBdr>
                    <w:top w:val="none" w:sz="0" w:space="0" w:color="auto"/>
                    <w:left w:val="none" w:sz="0" w:space="0" w:color="auto"/>
                    <w:bottom w:val="none" w:sz="0" w:space="0" w:color="auto"/>
                    <w:right w:val="none" w:sz="0" w:space="0" w:color="auto"/>
                  </w:divBdr>
                </w:div>
                <w:div w:id="744887206">
                  <w:marLeft w:val="0"/>
                  <w:marRight w:val="0"/>
                  <w:marTop w:val="0"/>
                  <w:marBottom w:val="0"/>
                  <w:divBdr>
                    <w:top w:val="none" w:sz="0" w:space="0" w:color="auto"/>
                    <w:left w:val="none" w:sz="0" w:space="0" w:color="auto"/>
                    <w:bottom w:val="none" w:sz="0" w:space="0" w:color="auto"/>
                    <w:right w:val="none" w:sz="0" w:space="0" w:color="auto"/>
                  </w:divBdr>
                </w:div>
                <w:div w:id="769741247">
                  <w:marLeft w:val="0"/>
                  <w:marRight w:val="0"/>
                  <w:marTop w:val="0"/>
                  <w:marBottom w:val="0"/>
                  <w:divBdr>
                    <w:top w:val="none" w:sz="0" w:space="0" w:color="auto"/>
                    <w:left w:val="none" w:sz="0" w:space="0" w:color="auto"/>
                    <w:bottom w:val="none" w:sz="0" w:space="0" w:color="auto"/>
                    <w:right w:val="none" w:sz="0" w:space="0" w:color="auto"/>
                  </w:divBdr>
                </w:div>
                <w:div w:id="780808539">
                  <w:marLeft w:val="0"/>
                  <w:marRight w:val="0"/>
                  <w:marTop w:val="0"/>
                  <w:marBottom w:val="0"/>
                  <w:divBdr>
                    <w:top w:val="none" w:sz="0" w:space="0" w:color="auto"/>
                    <w:left w:val="none" w:sz="0" w:space="0" w:color="auto"/>
                    <w:bottom w:val="none" w:sz="0" w:space="0" w:color="auto"/>
                    <w:right w:val="none" w:sz="0" w:space="0" w:color="auto"/>
                  </w:divBdr>
                </w:div>
                <w:div w:id="784082421">
                  <w:marLeft w:val="0"/>
                  <w:marRight w:val="0"/>
                  <w:marTop w:val="0"/>
                  <w:marBottom w:val="0"/>
                  <w:divBdr>
                    <w:top w:val="none" w:sz="0" w:space="0" w:color="auto"/>
                    <w:left w:val="none" w:sz="0" w:space="0" w:color="auto"/>
                    <w:bottom w:val="none" w:sz="0" w:space="0" w:color="auto"/>
                    <w:right w:val="none" w:sz="0" w:space="0" w:color="auto"/>
                  </w:divBdr>
                </w:div>
                <w:div w:id="808282209">
                  <w:marLeft w:val="0"/>
                  <w:marRight w:val="0"/>
                  <w:marTop w:val="0"/>
                  <w:marBottom w:val="0"/>
                  <w:divBdr>
                    <w:top w:val="none" w:sz="0" w:space="0" w:color="auto"/>
                    <w:left w:val="none" w:sz="0" w:space="0" w:color="auto"/>
                    <w:bottom w:val="none" w:sz="0" w:space="0" w:color="auto"/>
                    <w:right w:val="none" w:sz="0" w:space="0" w:color="auto"/>
                  </w:divBdr>
                </w:div>
                <w:div w:id="821001323">
                  <w:marLeft w:val="0"/>
                  <w:marRight w:val="0"/>
                  <w:marTop w:val="0"/>
                  <w:marBottom w:val="0"/>
                  <w:divBdr>
                    <w:top w:val="none" w:sz="0" w:space="0" w:color="auto"/>
                    <w:left w:val="none" w:sz="0" w:space="0" w:color="auto"/>
                    <w:bottom w:val="none" w:sz="0" w:space="0" w:color="auto"/>
                    <w:right w:val="none" w:sz="0" w:space="0" w:color="auto"/>
                  </w:divBdr>
                </w:div>
                <w:div w:id="836463606">
                  <w:marLeft w:val="0"/>
                  <w:marRight w:val="0"/>
                  <w:marTop w:val="0"/>
                  <w:marBottom w:val="0"/>
                  <w:divBdr>
                    <w:top w:val="none" w:sz="0" w:space="0" w:color="auto"/>
                    <w:left w:val="none" w:sz="0" w:space="0" w:color="auto"/>
                    <w:bottom w:val="none" w:sz="0" w:space="0" w:color="auto"/>
                    <w:right w:val="none" w:sz="0" w:space="0" w:color="auto"/>
                  </w:divBdr>
                </w:div>
                <w:div w:id="861430244">
                  <w:marLeft w:val="0"/>
                  <w:marRight w:val="0"/>
                  <w:marTop w:val="0"/>
                  <w:marBottom w:val="0"/>
                  <w:divBdr>
                    <w:top w:val="none" w:sz="0" w:space="0" w:color="auto"/>
                    <w:left w:val="none" w:sz="0" w:space="0" w:color="auto"/>
                    <w:bottom w:val="none" w:sz="0" w:space="0" w:color="auto"/>
                    <w:right w:val="none" w:sz="0" w:space="0" w:color="auto"/>
                  </w:divBdr>
                </w:div>
                <w:div w:id="894392352">
                  <w:marLeft w:val="0"/>
                  <w:marRight w:val="0"/>
                  <w:marTop w:val="0"/>
                  <w:marBottom w:val="0"/>
                  <w:divBdr>
                    <w:top w:val="none" w:sz="0" w:space="0" w:color="auto"/>
                    <w:left w:val="none" w:sz="0" w:space="0" w:color="auto"/>
                    <w:bottom w:val="none" w:sz="0" w:space="0" w:color="auto"/>
                    <w:right w:val="none" w:sz="0" w:space="0" w:color="auto"/>
                  </w:divBdr>
                </w:div>
                <w:div w:id="923957144">
                  <w:marLeft w:val="0"/>
                  <w:marRight w:val="0"/>
                  <w:marTop w:val="0"/>
                  <w:marBottom w:val="0"/>
                  <w:divBdr>
                    <w:top w:val="none" w:sz="0" w:space="0" w:color="auto"/>
                    <w:left w:val="none" w:sz="0" w:space="0" w:color="auto"/>
                    <w:bottom w:val="none" w:sz="0" w:space="0" w:color="auto"/>
                    <w:right w:val="none" w:sz="0" w:space="0" w:color="auto"/>
                  </w:divBdr>
                </w:div>
                <w:div w:id="939532633">
                  <w:marLeft w:val="0"/>
                  <w:marRight w:val="0"/>
                  <w:marTop w:val="0"/>
                  <w:marBottom w:val="0"/>
                  <w:divBdr>
                    <w:top w:val="none" w:sz="0" w:space="0" w:color="auto"/>
                    <w:left w:val="none" w:sz="0" w:space="0" w:color="auto"/>
                    <w:bottom w:val="none" w:sz="0" w:space="0" w:color="auto"/>
                    <w:right w:val="none" w:sz="0" w:space="0" w:color="auto"/>
                  </w:divBdr>
                </w:div>
                <w:div w:id="968626980">
                  <w:marLeft w:val="0"/>
                  <w:marRight w:val="0"/>
                  <w:marTop w:val="0"/>
                  <w:marBottom w:val="0"/>
                  <w:divBdr>
                    <w:top w:val="none" w:sz="0" w:space="0" w:color="auto"/>
                    <w:left w:val="none" w:sz="0" w:space="0" w:color="auto"/>
                    <w:bottom w:val="none" w:sz="0" w:space="0" w:color="auto"/>
                    <w:right w:val="none" w:sz="0" w:space="0" w:color="auto"/>
                  </w:divBdr>
                </w:div>
                <w:div w:id="977684338">
                  <w:marLeft w:val="0"/>
                  <w:marRight w:val="0"/>
                  <w:marTop w:val="0"/>
                  <w:marBottom w:val="0"/>
                  <w:divBdr>
                    <w:top w:val="none" w:sz="0" w:space="0" w:color="auto"/>
                    <w:left w:val="none" w:sz="0" w:space="0" w:color="auto"/>
                    <w:bottom w:val="none" w:sz="0" w:space="0" w:color="auto"/>
                    <w:right w:val="none" w:sz="0" w:space="0" w:color="auto"/>
                  </w:divBdr>
                </w:div>
                <w:div w:id="1042822050">
                  <w:marLeft w:val="0"/>
                  <w:marRight w:val="0"/>
                  <w:marTop w:val="0"/>
                  <w:marBottom w:val="0"/>
                  <w:divBdr>
                    <w:top w:val="none" w:sz="0" w:space="0" w:color="auto"/>
                    <w:left w:val="none" w:sz="0" w:space="0" w:color="auto"/>
                    <w:bottom w:val="none" w:sz="0" w:space="0" w:color="auto"/>
                    <w:right w:val="none" w:sz="0" w:space="0" w:color="auto"/>
                  </w:divBdr>
                </w:div>
                <w:div w:id="1057247092">
                  <w:marLeft w:val="0"/>
                  <w:marRight w:val="0"/>
                  <w:marTop w:val="0"/>
                  <w:marBottom w:val="0"/>
                  <w:divBdr>
                    <w:top w:val="none" w:sz="0" w:space="0" w:color="auto"/>
                    <w:left w:val="none" w:sz="0" w:space="0" w:color="auto"/>
                    <w:bottom w:val="none" w:sz="0" w:space="0" w:color="auto"/>
                    <w:right w:val="none" w:sz="0" w:space="0" w:color="auto"/>
                  </w:divBdr>
                </w:div>
                <w:div w:id="1166284201">
                  <w:marLeft w:val="0"/>
                  <w:marRight w:val="0"/>
                  <w:marTop w:val="0"/>
                  <w:marBottom w:val="0"/>
                  <w:divBdr>
                    <w:top w:val="none" w:sz="0" w:space="0" w:color="auto"/>
                    <w:left w:val="none" w:sz="0" w:space="0" w:color="auto"/>
                    <w:bottom w:val="none" w:sz="0" w:space="0" w:color="auto"/>
                    <w:right w:val="none" w:sz="0" w:space="0" w:color="auto"/>
                  </w:divBdr>
                </w:div>
                <w:div w:id="1181045594">
                  <w:marLeft w:val="0"/>
                  <w:marRight w:val="0"/>
                  <w:marTop w:val="0"/>
                  <w:marBottom w:val="0"/>
                  <w:divBdr>
                    <w:top w:val="none" w:sz="0" w:space="0" w:color="auto"/>
                    <w:left w:val="none" w:sz="0" w:space="0" w:color="auto"/>
                    <w:bottom w:val="none" w:sz="0" w:space="0" w:color="auto"/>
                    <w:right w:val="none" w:sz="0" w:space="0" w:color="auto"/>
                  </w:divBdr>
                </w:div>
                <w:div w:id="1189829819">
                  <w:marLeft w:val="0"/>
                  <w:marRight w:val="0"/>
                  <w:marTop w:val="0"/>
                  <w:marBottom w:val="0"/>
                  <w:divBdr>
                    <w:top w:val="none" w:sz="0" w:space="0" w:color="auto"/>
                    <w:left w:val="none" w:sz="0" w:space="0" w:color="auto"/>
                    <w:bottom w:val="none" w:sz="0" w:space="0" w:color="auto"/>
                    <w:right w:val="none" w:sz="0" w:space="0" w:color="auto"/>
                  </w:divBdr>
                </w:div>
                <w:div w:id="1249074111">
                  <w:marLeft w:val="0"/>
                  <w:marRight w:val="0"/>
                  <w:marTop w:val="0"/>
                  <w:marBottom w:val="0"/>
                  <w:divBdr>
                    <w:top w:val="none" w:sz="0" w:space="0" w:color="auto"/>
                    <w:left w:val="none" w:sz="0" w:space="0" w:color="auto"/>
                    <w:bottom w:val="none" w:sz="0" w:space="0" w:color="auto"/>
                    <w:right w:val="none" w:sz="0" w:space="0" w:color="auto"/>
                  </w:divBdr>
                </w:div>
                <w:div w:id="1274558957">
                  <w:marLeft w:val="0"/>
                  <w:marRight w:val="0"/>
                  <w:marTop w:val="0"/>
                  <w:marBottom w:val="0"/>
                  <w:divBdr>
                    <w:top w:val="none" w:sz="0" w:space="0" w:color="auto"/>
                    <w:left w:val="none" w:sz="0" w:space="0" w:color="auto"/>
                    <w:bottom w:val="none" w:sz="0" w:space="0" w:color="auto"/>
                    <w:right w:val="none" w:sz="0" w:space="0" w:color="auto"/>
                  </w:divBdr>
                </w:div>
                <w:div w:id="1281760786">
                  <w:marLeft w:val="0"/>
                  <w:marRight w:val="0"/>
                  <w:marTop w:val="0"/>
                  <w:marBottom w:val="0"/>
                  <w:divBdr>
                    <w:top w:val="none" w:sz="0" w:space="0" w:color="auto"/>
                    <w:left w:val="none" w:sz="0" w:space="0" w:color="auto"/>
                    <w:bottom w:val="none" w:sz="0" w:space="0" w:color="auto"/>
                    <w:right w:val="none" w:sz="0" w:space="0" w:color="auto"/>
                  </w:divBdr>
                </w:div>
                <w:div w:id="1285846887">
                  <w:marLeft w:val="0"/>
                  <w:marRight w:val="0"/>
                  <w:marTop w:val="0"/>
                  <w:marBottom w:val="0"/>
                  <w:divBdr>
                    <w:top w:val="none" w:sz="0" w:space="0" w:color="auto"/>
                    <w:left w:val="none" w:sz="0" w:space="0" w:color="auto"/>
                    <w:bottom w:val="none" w:sz="0" w:space="0" w:color="auto"/>
                    <w:right w:val="none" w:sz="0" w:space="0" w:color="auto"/>
                  </w:divBdr>
                </w:div>
                <w:div w:id="1312558395">
                  <w:marLeft w:val="0"/>
                  <w:marRight w:val="0"/>
                  <w:marTop w:val="0"/>
                  <w:marBottom w:val="0"/>
                  <w:divBdr>
                    <w:top w:val="none" w:sz="0" w:space="0" w:color="auto"/>
                    <w:left w:val="none" w:sz="0" w:space="0" w:color="auto"/>
                    <w:bottom w:val="none" w:sz="0" w:space="0" w:color="auto"/>
                    <w:right w:val="none" w:sz="0" w:space="0" w:color="auto"/>
                  </w:divBdr>
                </w:div>
                <w:div w:id="1350838632">
                  <w:marLeft w:val="0"/>
                  <w:marRight w:val="0"/>
                  <w:marTop w:val="0"/>
                  <w:marBottom w:val="0"/>
                  <w:divBdr>
                    <w:top w:val="none" w:sz="0" w:space="0" w:color="auto"/>
                    <w:left w:val="none" w:sz="0" w:space="0" w:color="auto"/>
                    <w:bottom w:val="none" w:sz="0" w:space="0" w:color="auto"/>
                    <w:right w:val="none" w:sz="0" w:space="0" w:color="auto"/>
                  </w:divBdr>
                </w:div>
                <w:div w:id="1375620363">
                  <w:marLeft w:val="0"/>
                  <w:marRight w:val="0"/>
                  <w:marTop w:val="0"/>
                  <w:marBottom w:val="0"/>
                  <w:divBdr>
                    <w:top w:val="none" w:sz="0" w:space="0" w:color="auto"/>
                    <w:left w:val="none" w:sz="0" w:space="0" w:color="auto"/>
                    <w:bottom w:val="none" w:sz="0" w:space="0" w:color="auto"/>
                    <w:right w:val="none" w:sz="0" w:space="0" w:color="auto"/>
                  </w:divBdr>
                </w:div>
                <w:div w:id="1392732739">
                  <w:marLeft w:val="0"/>
                  <w:marRight w:val="0"/>
                  <w:marTop w:val="0"/>
                  <w:marBottom w:val="0"/>
                  <w:divBdr>
                    <w:top w:val="none" w:sz="0" w:space="0" w:color="auto"/>
                    <w:left w:val="none" w:sz="0" w:space="0" w:color="auto"/>
                    <w:bottom w:val="none" w:sz="0" w:space="0" w:color="auto"/>
                    <w:right w:val="none" w:sz="0" w:space="0" w:color="auto"/>
                  </w:divBdr>
                </w:div>
                <w:div w:id="1403604066">
                  <w:marLeft w:val="0"/>
                  <w:marRight w:val="0"/>
                  <w:marTop w:val="0"/>
                  <w:marBottom w:val="0"/>
                  <w:divBdr>
                    <w:top w:val="none" w:sz="0" w:space="0" w:color="auto"/>
                    <w:left w:val="none" w:sz="0" w:space="0" w:color="auto"/>
                    <w:bottom w:val="none" w:sz="0" w:space="0" w:color="auto"/>
                    <w:right w:val="none" w:sz="0" w:space="0" w:color="auto"/>
                  </w:divBdr>
                </w:div>
                <w:div w:id="1416366643">
                  <w:marLeft w:val="0"/>
                  <w:marRight w:val="0"/>
                  <w:marTop w:val="0"/>
                  <w:marBottom w:val="0"/>
                  <w:divBdr>
                    <w:top w:val="none" w:sz="0" w:space="0" w:color="auto"/>
                    <w:left w:val="none" w:sz="0" w:space="0" w:color="auto"/>
                    <w:bottom w:val="none" w:sz="0" w:space="0" w:color="auto"/>
                    <w:right w:val="none" w:sz="0" w:space="0" w:color="auto"/>
                  </w:divBdr>
                </w:div>
                <w:div w:id="1462578662">
                  <w:marLeft w:val="0"/>
                  <w:marRight w:val="0"/>
                  <w:marTop w:val="0"/>
                  <w:marBottom w:val="0"/>
                  <w:divBdr>
                    <w:top w:val="none" w:sz="0" w:space="0" w:color="auto"/>
                    <w:left w:val="none" w:sz="0" w:space="0" w:color="auto"/>
                    <w:bottom w:val="none" w:sz="0" w:space="0" w:color="auto"/>
                    <w:right w:val="none" w:sz="0" w:space="0" w:color="auto"/>
                  </w:divBdr>
                </w:div>
                <w:div w:id="1501119236">
                  <w:marLeft w:val="0"/>
                  <w:marRight w:val="0"/>
                  <w:marTop w:val="0"/>
                  <w:marBottom w:val="0"/>
                  <w:divBdr>
                    <w:top w:val="none" w:sz="0" w:space="0" w:color="auto"/>
                    <w:left w:val="none" w:sz="0" w:space="0" w:color="auto"/>
                    <w:bottom w:val="none" w:sz="0" w:space="0" w:color="auto"/>
                    <w:right w:val="none" w:sz="0" w:space="0" w:color="auto"/>
                  </w:divBdr>
                </w:div>
                <w:div w:id="1503542525">
                  <w:marLeft w:val="0"/>
                  <w:marRight w:val="0"/>
                  <w:marTop w:val="0"/>
                  <w:marBottom w:val="0"/>
                  <w:divBdr>
                    <w:top w:val="none" w:sz="0" w:space="0" w:color="auto"/>
                    <w:left w:val="none" w:sz="0" w:space="0" w:color="auto"/>
                    <w:bottom w:val="none" w:sz="0" w:space="0" w:color="auto"/>
                    <w:right w:val="none" w:sz="0" w:space="0" w:color="auto"/>
                  </w:divBdr>
                </w:div>
                <w:div w:id="1519923973">
                  <w:marLeft w:val="0"/>
                  <w:marRight w:val="0"/>
                  <w:marTop w:val="0"/>
                  <w:marBottom w:val="0"/>
                  <w:divBdr>
                    <w:top w:val="none" w:sz="0" w:space="0" w:color="auto"/>
                    <w:left w:val="none" w:sz="0" w:space="0" w:color="auto"/>
                    <w:bottom w:val="none" w:sz="0" w:space="0" w:color="auto"/>
                    <w:right w:val="none" w:sz="0" w:space="0" w:color="auto"/>
                  </w:divBdr>
                </w:div>
                <w:div w:id="1554194759">
                  <w:marLeft w:val="0"/>
                  <w:marRight w:val="0"/>
                  <w:marTop w:val="0"/>
                  <w:marBottom w:val="0"/>
                  <w:divBdr>
                    <w:top w:val="none" w:sz="0" w:space="0" w:color="auto"/>
                    <w:left w:val="none" w:sz="0" w:space="0" w:color="auto"/>
                    <w:bottom w:val="none" w:sz="0" w:space="0" w:color="auto"/>
                    <w:right w:val="none" w:sz="0" w:space="0" w:color="auto"/>
                  </w:divBdr>
                </w:div>
                <w:div w:id="1556352251">
                  <w:marLeft w:val="0"/>
                  <w:marRight w:val="0"/>
                  <w:marTop w:val="0"/>
                  <w:marBottom w:val="0"/>
                  <w:divBdr>
                    <w:top w:val="none" w:sz="0" w:space="0" w:color="auto"/>
                    <w:left w:val="none" w:sz="0" w:space="0" w:color="auto"/>
                    <w:bottom w:val="none" w:sz="0" w:space="0" w:color="auto"/>
                    <w:right w:val="none" w:sz="0" w:space="0" w:color="auto"/>
                  </w:divBdr>
                </w:div>
                <w:div w:id="1567913209">
                  <w:marLeft w:val="0"/>
                  <w:marRight w:val="0"/>
                  <w:marTop w:val="0"/>
                  <w:marBottom w:val="0"/>
                  <w:divBdr>
                    <w:top w:val="none" w:sz="0" w:space="0" w:color="auto"/>
                    <w:left w:val="none" w:sz="0" w:space="0" w:color="auto"/>
                    <w:bottom w:val="none" w:sz="0" w:space="0" w:color="auto"/>
                    <w:right w:val="none" w:sz="0" w:space="0" w:color="auto"/>
                  </w:divBdr>
                </w:div>
                <w:div w:id="1588802682">
                  <w:marLeft w:val="0"/>
                  <w:marRight w:val="0"/>
                  <w:marTop w:val="0"/>
                  <w:marBottom w:val="0"/>
                  <w:divBdr>
                    <w:top w:val="none" w:sz="0" w:space="0" w:color="auto"/>
                    <w:left w:val="none" w:sz="0" w:space="0" w:color="auto"/>
                    <w:bottom w:val="none" w:sz="0" w:space="0" w:color="auto"/>
                    <w:right w:val="none" w:sz="0" w:space="0" w:color="auto"/>
                  </w:divBdr>
                </w:div>
                <w:div w:id="1590772117">
                  <w:marLeft w:val="0"/>
                  <w:marRight w:val="0"/>
                  <w:marTop w:val="0"/>
                  <w:marBottom w:val="0"/>
                  <w:divBdr>
                    <w:top w:val="none" w:sz="0" w:space="0" w:color="auto"/>
                    <w:left w:val="none" w:sz="0" w:space="0" w:color="auto"/>
                    <w:bottom w:val="none" w:sz="0" w:space="0" w:color="auto"/>
                    <w:right w:val="none" w:sz="0" w:space="0" w:color="auto"/>
                  </w:divBdr>
                </w:div>
                <w:div w:id="1593391137">
                  <w:marLeft w:val="0"/>
                  <w:marRight w:val="0"/>
                  <w:marTop w:val="0"/>
                  <w:marBottom w:val="0"/>
                  <w:divBdr>
                    <w:top w:val="none" w:sz="0" w:space="0" w:color="auto"/>
                    <w:left w:val="none" w:sz="0" w:space="0" w:color="auto"/>
                    <w:bottom w:val="none" w:sz="0" w:space="0" w:color="auto"/>
                    <w:right w:val="none" w:sz="0" w:space="0" w:color="auto"/>
                  </w:divBdr>
                </w:div>
                <w:div w:id="1600214002">
                  <w:marLeft w:val="0"/>
                  <w:marRight w:val="0"/>
                  <w:marTop w:val="0"/>
                  <w:marBottom w:val="0"/>
                  <w:divBdr>
                    <w:top w:val="none" w:sz="0" w:space="0" w:color="auto"/>
                    <w:left w:val="none" w:sz="0" w:space="0" w:color="auto"/>
                    <w:bottom w:val="none" w:sz="0" w:space="0" w:color="auto"/>
                    <w:right w:val="none" w:sz="0" w:space="0" w:color="auto"/>
                  </w:divBdr>
                </w:div>
                <w:div w:id="1650553784">
                  <w:marLeft w:val="0"/>
                  <w:marRight w:val="0"/>
                  <w:marTop w:val="0"/>
                  <w:marBottom w:val="0"/>
                  <w:divBdr>
                    <w:top w:val="none" w:sz="0" w:space="0" w:color="auto"/>
                    <w:left w:val="none" w:sz="0" w:space="0" w:color="auto"/>
                    <w:bottom w:val="none" w:sz="0" w:space="0" w:color="auto"/>
                    <w:right w:val="none" w:sz="0" w:space="0" w:color="auto"/>
                  </w:divBdr>
                </w:div>
                <w:div w:id="1666279892">
                  <w:marLeft w:val="0"/>
                  <w:marRight w:val="0"/>
                  <w:marTop w:val="0"/>
                  <w:marBottom w:val="0"/>
                  <w:divBdr>
                    <w:top w:val="none" w:sz="0" w:space="0" w:color="auto"/>
                    <w:left w:val="none" w:sz="0" w:space="0" w:color="auto"/>
                    <w:bottom w:val="none" w:sz="0" w:space="0" w:color="auto"/>
                    <w:right w:val="none" w:sz="0" w:space="0" w:color="auto"/>
                  </w:divBdr>
                </w:div>
                <w:div w:id="1669745245">
                  <w:marLeft w:val="0"/>
                  <w:marRight w:val="0"/>
                  <w:marTop w:val="0"/>
                  <w:marBottom w:val="0"/>
                  <w:divBdr>
                    <w:top w:val="none" w:sz="0" w:space="0" w:color="auto"/>
                    <w:left w:val="none" w:sz="0" w:space="0" w:color="auto"/>
                    <w:bottom w:val="none" w:sz="0" w:space="0" w:color="auto"/>
                    <w:right w:val="none" w:sz="0" w:space="0" w:color="auto"/>
                  </w:divBdr>
                </w:div>
                <w:div w:id="1670790393">
                  <w:marLeft w:val="0"/>
                  <w:marRight w:val="0"/>
                  <w:marTop w:val="0"/>
                  <w:marBottom w:val="0"/>
                  <w:divBdr>
                    <w:top w:val="none" w:sz="0" w:space="0" w:color="auto"/>
                    <w:left w:val="none" w:sz="0" w:space="0" w:color="auto"/>
                    <w:bottom w:val="none" w:sz="0" w:space="0" w:color="auto"/>
                    <w:right w:val="none" w:sz="0" w:space="0" w:color="auto"/>
                  </w:divBdr>
                </w:div>
                <w:div w:id="1673333846">
                  <w:marLeft w:val="0"/>
                  <w:marRight w:val="0"/>
                  <w:marTop w:val="0"/>
                  <w:marBottom w:val="0"/>
                  <w:divBdr>
                    <w:top w:val="none" w:sz="0" w:space="0" w:color="auto"/>
                    <w:left w:val="none" w:sz="0" w:space="0" w:color="auto"/>
                    <w:bottom w:val="none" w:sz="0" w:space="0" w:color="auto"/>
                    <w:right w:val="none" w:sz="0" w:space="0" w:color="auto"/>
                  </w:divBdr>
                </w:div>
                <w:div w:id="1677919359">
                  <w:marLeft w:val="0"/>
                  <w:marRight w:val="0"/>
                  <w:marTop w:val="0"/>
                  <w:marBottom w:val="0"/>
                  <w:divBdr>
                    <w:top w:val="none" w:sz="0" w:space="0" w:color="auto"/>
                    <w:left w:val="none" w:sz="0" w:space="0" w:color="auto"/>
                    <w:bottom w:val="none" w:sz="0" w:space="0" w:color="auto"/>
                    <w:right w:val="none" w:sz="0" w:space="0" w:color="auto"/>
                  </w:divBdr>
                </w:div>
                <w:div w:id="1715497028">
                  <w:marLeft w:val="0"/>
                  <w:marRight w:val="0"/>
                  <w:marTop w:val="0"/>
                  <w:marBottom w:val="0"/>
                  <w:divBdr>
                    <w:top w:val="none" w:sz="0" w:space="0" w:color="auto"/>
                    <w:left w:val="none" w:sz="0" w:space="0" w:color="auto"/>
                    <w:bottom w:val="none" w:sz="0" w:space="0" w:color="auto"/>
                    <w:right w:val="none" w:sz="0" w:space="0" w:color="auto"/>
                  </w:divBdr>
                </w:div>
                <w:div w:id="1734698335">
                  <w:marLeft w:val="0"/>
                  <w:marRight w:val="0"/>
                  <w:marTop w:val="0"/>
                  <w:marBottom w:val="0"/>
                  <w:divBdr>
                    <w:top w:val="none" w:sz="0" w:space="0" w:color="auto"/>
                    <w:left w:val="none" w:sz="0" w:space="0" w:color="auto"/>
                    <w:bottom w:val="none" w:sz="0" w:space="0" w:color="auto"/>
                    <w:right w:val="none" w:sz="0" w:space="0" w:color="auto"/>
                  </w:divBdr>
                </w:div>
                <w:div w:id="1735007205">
                  <w:marLeft w:val="0"/>
                  <w:marRight w:val="0"/>
                  <w:marTop w:val="0"/>
                  <w:marBottom w:val="0"/>
                  <w:divBdr>
                    <w:top w:val="none" w:sz="0" w:space="0" w:color="auto"/>
                    <w:left w:val="none" w:sz="0" w:space="0" w:color="auto"/>
                    <w:bottom w:val="none" w:sz="0" w:space="0" w:color="auto"/>
                    <w:right w:val="none" w:sz="0" w:space="0" w:color="auto"/>
                  </w:divBdr>
                </w:div>
                <w:div w:id="1746217052">
                  <w:marLeft w:val="0"/>
                  <w:marRight w:val="0"/>
                  <w:marTop w:val="0"/>
                  <w:marBottom w:val="0"/>
                  <w:divBdr>
                    <w:top w:val="none" w:sz="0" w:space="0" w:color="auto"/>
                    <w:left w:val="none" w:sz="0" w:space="0" w:color="auto"/>
                    <w:bottom w:val="none" w:sz="0" w:space="0" w:color="auto"/>
                    <w:right w:val="none" w:sz="0" w:space="0" w:color="auto"/>
                  </w:divBdr>
                </w:div>
                <w:div w:id="1777408095">
                  <w:marLeft w:val="0"/>
                  <w:marRight w:val="0"/>
                  <w:marTop w:val="0"/>
                  <w:marBottom w:val="0"/>
                  <w:divBdr>
                    <w:top w:val="none" w:sz="0" w:space="0" w:color="auto"/>
                    <w:left w:val="none" w:sz="0" w:space="0" w:color="auto"/>
                    <w:bottom w:val="none" w:sz="0" w:space="0" w:color="auto"/>
                    <w:right w:val="none" w:sz="0" w:space="0" w:color="auto"/>
                  </w:divBdr>
                </w:div>
                <w:div w:id="1793665476">
                  <w:marLeft w:val="0"/>
                  <w:marRight w:val="0"/>
                  <w:marTop w:val="0"/>
                  <w:marBottom w:val="0"/>
                  <w:divBdr>
                    <w:top w:val="none" w:sz="0" w:space="0" w:color="auto"/>
                    <w:left w:val="none" w:sz="0" w:space="0" w:color="auto"/>
                    <w:bottom w:val="none" w:sz="0" w:space="0" w:color="auto"/>
                    <w:right w:val="none" w:sz="0" w:space="0" w:color="auto"/>
                  </w:divBdr>
                </w:div>
                <w:div w:id="1874951534">
                  <w:marLeft w:val="0"/>
                  <w:marRight w:val="0"/>
                  <w:marTop w:val="0"/>
                  <w:marBottom w:val="0"/>
                  <w:divBdr>
                    <w:top w:val="none" w:sz="0" w:space="0" w:color="auto"/>
                    <w:left w:val="none" w:sz="0" w:space="0" w:color="auto"/>
                    <w:bottom w:val="none" w:sz="0" w:space="0" w:color="auto"/>
                    <w:right w:val="none" w:sz="0" w:space="0" w:color="auto"/>
                  </w:divBdr>
                </w:div>
                <w:div w:id="1909458224">
                  <w:marLeft w:val="0"/>
                  <w:marRight w:val="0"/>
                  <w:marTop w:val="0"/>
                  <w:marBottom w:val="0"/>
                  <w:divBdr>
                    <w:top w:val="none" w:sz="0" w:space="0" w:color="auto"/>
                    <w:left w:val="none" w:sz="0" w:space="0" w:color="auto"/>
                    <w:bottom w:val="none" w:sz="0" w:space="0" w:color="auto"/>
                    <w:right w:val="none" w:sz="0" w:space="0" w:color="auto"/>
                  </w:divBdr>
                </w:div>
                <w:div w:id="1926571103">
                  <w:marLeft w:val="0"/>
                  <w:marRight w:val="0"/>
                  <w:marTop w:val="0"/>
                  <w:marBottom w:val="0"/>
                  <w:divBdr>
                    <w:top w:val="none" w:sz="0" w:space="0" w:color="auto"/>
                    <w:left w:val="none" w:sz="0" w:space="0" w:color="auto"/>
                    <w:bottom w:val="none" w:sz="0" w:space="0" w:color="auto"/>
                    <w:right w:val="none" w:sz="0" w:space="0" w:color="auto"/>
                  </w:divBdr>
                </w:div>
                <w:div w:id="1948541384">
                  <w:marLeft w:val="0"/>
                  <w:marRight w:val="0"/>
                  <w:marTop w:val="0"/>
                  <w:marBottom w:val="0"/>
                  <w:divBdr>
                    <w:top w:val="none" w:sz="0" w:space="0" w:color="auto"/>
                    <w:left w:val="none" w:sz="0" w:space="0" w:color="auto"/>
                    <w:bottom w:val="none" w:sz="0" w:space="0" w:color="auto"/>
                    <w:right w:val="none" w:sz="0" w:space="0" w:color="auto"/>
                  </w:divBdr>
                </w:div>
                <w:div w:id="1957714871">
                  <w:marLeft w:val="0"/>
                  <w:marRight w:val="0"/>
                  <w:marTop w:val="0"/>
                  <w:marBottom w:val="0"/>
                  <w:divBdr>
                    <w:top w:val="none" w:sz="0" w:space="0" w:color="auto"/>
                    <w:left w:val="none" w:sz="0" w:space="0" w:color="auto"/>
                    <w:bottom w:val="none" w:sz="0" w:space="0" w:color="auto"/>
                    <w:right w:val="none" w:sz="0" w:space="0" w:color="auto"/>
                  </w:divBdr>
                </w:div>
                <w:div w:id="2044203808">
                  <w:marLeft w:val="0"/>
                  <w:marRight w:val="0"/>
                  <w:marTop w:val="0"/>
                  <w:marBottom w:val="0"/>
                  <w:divBdr>
                    <w:top w:val="none" w:sz="0" w:space="0" w:color="auto"/>
                    <w:left w:val="none" w:sz="0" w:space="0" w:color="auto"/>
                    <w:bottom w:val="none" w:sz="0" w:space="0" w:color="auto"/>
                    <w:right w:val="none" w:sz="0" w:space="0" w:color="auto"/>
                  </w:divBdr>
                </w:div>
                <w:div w:id="2074964600">
                  <w:marLeft w:val="0"/>
                  <w:marRight w:val="0"/>
                  <w:marTop w:val="0"/>
                  <w:marBottom w:val="0"/>
                  <w:divBdr>
                    <w:top w:val="none" w:sz="0" w:space="0" w:color="auto"/>
                    <w:left w:val="none" w:sz="0" w:space="0" w:color="auto"/>
                    <w:bottom w:val="none" w:sz="0" w:space="0" w:color="auto"/>
                    <w:right w:val="none" w:sz="0" w:space="0" w:color="auto"/>
                  </w:divBdr>
                </w:div>
                <w:div w:id="2079553548">
                  <w:marLeft w:val="0"/>
                  <w:marRight w:val="0"/>
                  <w:marTop w:val="0"/>
                  <w:marBottom w:val="0"/>
                  <w:divBdr>
                    <w:top w:val="none" w:sz="0" w:space="0" w:color="auto"/>
                    <w:left w:val="none" w:sz="0" w:space="0" w:color="auto"/>
                    <w:bottom w:val="none" w:sz="0" w:space="0" w:color="auto"/>
                    <w:right w:val="none" w:sz="0" w:space="0" w:color="auto"/>
                  </w:divBdr>
                </w:div>
                <w:div w:id="2085101476">
                  <w:marLeft w:val="0"/>
                  <w:marRight w:val="0"/>
                  <w:marTop w:val="0"/>
                  <w:marBottom w:val="0"/>
                  <w:divBdr>
                    <w:top w:val="none" w:sz="0" w:space="0" w:color="auto"/>
                    <w:left w:val="none" w:sz="0" w:space="0" w:color="auto"/>
                    <w:bottom w:val="none" w:sz="0" w:space="0" w:color="auto"/>
                    <w:right w:val="none" w:sz="0" w:space="0" w:color="auto"/>
                  </w:divBdr>
                </w:div>
                <w:div w:id="2113695113">
                  <w:marLeft w:val="0"/>
                  <w:marRight w:val="0"/>
                  <w:marTop w:val="0"/>
                  <w:marBottom w:val="0"/>
                  <w:divBdr>
                    <w:top w:val="none" w:sz="0" w:space="0" w:color="auto"/>
                    <w:left w:val="none" w:sz="0" w:space="0" w:color="auto"/>
                    <w:bottom w:val="none" w:sz="0" w:space="0" w:color="auto"/>
                    <w:right w:val="none" w:sz="0" w:space="0" w:color="auto"/>
                  </w:divBdr>
                </w:div>
                <w:div w:id="2115973495">
                  <w:marLeft w:val="0"/>
                  <w:marRight w:val="0"/>
                  <w:marTop w:val="0"/>
                  <w:marBottom w:val="0"/>
                  <w:divBdr>
                    <w:top w:val="none" w:sz="0" w:space="0" w:color="auto"/>
                    <w:left w:val="none" w:sz="0" w:space="0" w:color="auto"/>
                    <w:bottom w:val="none" w:sz="0" w:space="0" w:color="auto"/>
                    <w:right w:val="none" w:sz="0" w:space="0" w:color="auto"/>
                  </w:divBdr>
                </w:div>
                <w:div w:id="2122262438">
                  <w:marLeft w:val="0"/>
                  <w:marRight w:val="0"/>
                  <w:marTop w:val="0"/>
                  <w:marBottom w:val="0"/>
                  <w:divBdr>
                    <w:top w:val="none" w:sz="0" w:space="0" w:color="auto"/>
                    <w:left w:val="none" w:sz="0" w:space="0" w:color="auto"/>
                    <w:bottom w:val="none" w:sz="0" w:space="0" w:color="auto"/>
                    <w:right w:val="none" w:sz="0" w:space="0" w:color="auto"/>
                  </w:divBdr>
                </w:div>
                <w:div w:id="2131849961">
                  <w:marLeft w:val="0"/>
                  <w:marRight w:val="0"/>
                  <w:marTop w:val="0"/>
                  <w:marBottom w:val="0"/>
                  <w:divBdr>
                    <w:top w:val="none" w:sz="0" w:space="0" w:color="auto"/>
                    <w:left w:val="none" w:sz="0" w:space="0" w:color="auto"/>
                    <w:bottom w:val="none" w:sz="0" w:space="0" w:color="auto"/>
                    <w:right w:val="none" w:sz="0" w:space="0" w:color="auto"/>
                  </w:divBdr>
                </w:div>
                <w:div w:id="213740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197">
          <w:marLeft w:val="0"/>
          <w:marRight w:val="0"/>
          <w:marTop w:val="0"/>
          <w:marBottom w:val="0"/>
          <w:divBdr>
            <w:top w:val="none" w:sz="0" w:space="0" w:color="auto"/>
            <w:left w:val="none" w:sz="0" w:space="0" w:color="auto"/>
            <w:bottom w:val="none" w:sz="0" w:space="0" w:color="auto"/>
            <w:right w:val="none" w:sz="0" w:space="0" w:color="auto"/>
          </w:divBdr>
        </w:div>
        <w:div w:id="719012590">
          <w:marLeft w:val="0"/>
          <w:marRight w:val="0"/>
          <w:marTop w:val="0"/>
          <w:marBottom w:val="0"/>
          <w:divBdr>
            <w:top w:val="none" w:sz="0" w:space="0" w:color="auto"/>
            <w:left w:val="none" w:sz="0" w:space="0" w:color="auto"/>
            <w:bottom w:val="none" w:sz="0" w:space="0" w:color="auto"/>
            <w:right w:val="none" w:sz="0" w:space="0" w:color="auto"/>
          </w:divBdr>
        </w:div>
        <w:div w:id="720057170">
          <w:marLeft w:val="0"/>
          <w:marRight w:val="0"/>
          <w:marTop w:val="0"/>
          <w:marBottom w:val="0"/>
          <w:divBdr>
            <w:top w:val="none" w:sz="0" w:space="0" w:color="auto"/>
            <w:left w:val="none" w:sz="0" w:space="0" w:color="auto"/>
            <w:bottom w:val="none" w:sz="0" w:space="0" w:color="auto"/>
            <w:right w:val="none" w:sz="0" w:space="0" w:color="auto"/>
          </w:divBdr>
        </w:div>
        <w:div w:id="739182022">
          <w:marLeft w:val="0"/>
          <w:marRight w:val="0"/>
          <w:marTop w:val="0"/>
          <w:marBottom w:val="0"/>
          <w:divBdr>
            <w:top w:val="none" w:sz="0" w:space="0" w:color="auto"/>
            <w:left w:val="none" w:sz="0" w:space="0" w:color="auto"/>
            <w:bottom w:val="none" w:sz="0" w:space="0" w:color="auto"/>
            <w:right w:val="none" w:sz="0" w:space="0" w:color="auto"/>
          </w:divBdr>
        </w:div>
        <w:div w:id="741293858">
          <w:marLeft w:val="0"/>
          <w:marRight w:val="0"/>
          <w:marTop w:val="0"/>
          <w:marBottom w:val="0"/>
          <w:divBdr>
            <w:top w:val="none" w:sz="0" w:space="0" w:color="auto"/>
            <w:left w:val="none" w:sz="0" w:space="0" w:color="auto"/>
            <w:bottom w:val="none" w:sz="0" w:space="0" w:color="auto"/>
            <w:right w:val="none" w:sz="0" w:space="0" w:color="auto"/>
          </w:divBdr>
        </w:div>
        <w:div w:id="847712369">
          <w:marLeft w:val="0"/>
          <w:marRight w:val="0"/>
          <w:marTop w:val="0"/>
          <w:marBottom w:val="0"/>
          <w:divBdr>
            <w:top w:val="none" w:sz="0" w:space="0" w:color="auto"/>
            <w:left w:val="none" w:sz="0" w:space="0" w:color="auto"/>
            <w:bottom w:val="none" w:sz="0" w:space="0" w:color="auto"/>
            <w:right w:val="none" w:sz="0" w:space="0" w:color="auto"/>
          </w:divBdr>
        </w:div>
        <w:div w:id="861555386">
          <w:marLeft w:val="0"/>
          <w:marRight w:val="0"/>
          <w:marTop w:val="0"/>
          <w:marBottom w:val="0"/>
          <w:divBdr>
            <w:top w:val="none" w:sz="0" w:space="0" w:color="auto"/>
            <w:left w:val="none" w:sz="0" w:space="0" w:color="auto"/>
            <w:bottom w:val="none" w:sz="0" w:space="0" w:color="auto"/>
            <w:right w:val="none" w:sz="0" w:space="0" w:color="auto"/>
          </w:divBdr>
        </w:div>
        <w:div w:id="874343965">
          <w:marLeft w:val="0"/>
          <w:marRight w:val="0"/>
          <w:marTop w:val="0"/>
          <w:marBottom w:val="0"/>
          <w:divBdr>
            <w:top w:val="none" w:sz="0" w:space="0" w:color="auto"/>
            <w:left w:val="none" w:sz="0" w:space="0" w:color="auto"/>
            <w:bottom w:val="none" w:sz="0" w:space="0" w:color="auto"/>
            <w:right w:val="none" w:sz="0" w:space="0" w:color="auto"/>
          </w:divBdr>
        </w:div>
        <w:div w:id="874855908">
          <w:marLeft w:val="0"/>
          <w:marRight w:val="0"/>
          <w:marTop w:val="0"/>
          <w:marBottom w:val="0"/>
          <w:divBdr>
            <w:top w:val="none" w:sz="0" w:space="0" w:color="auto"/>
            <w:left w:val="none" w:sz="0" w:space="0" w:color="auto"/>
            <w:bottom w:val="none" w:sz="0" w:space="0" w:color="auto"/>
            <w:right w:val="none" w:sz="0" w:space="0" w:color="auto"/>
          </w:divBdr>
        </w:div>
        <w:div w:id="881593413">
          <w:marLeft w:val="0"/>
          <w:marRight w:val="0"/>
          <w:marTop w:val="0"/>
          <w:marBottom w:val="0"/>
          <w:divBdr>
            <w:top w:val="none" w:sz="0" w:space="0" w:color="auto"/>
            <w:left w:val="none" w:sz="0" w:space="0" w:color="auto"/>
            <w:bottom w:val="none" w:sz="0" w:space="0" w:color="auto"/>
            <w:right w:val="none" w:sz="0" w:space="0" w:color="auto"/>
          </w:divBdr>
        </w:div>
        <w:div w:id="902720328">
          <w:marLeft w:val="0"/>
          <w:marRight w:val="0"/>
          <w:marTop w:val="0"/>
          <w:marBottom w:val="0"/>
          <w:divBdr>
            <w:top w:val="none" w:sz="0" w:space="0" w:color="auto"/>
            <w:left w:val="none" w:sz="0" w:space="0" w:color="auto"/>
            <w:bottom w:val="none" w:sz="0" w:space="0" w:color="auto"/>
            <w:right w:val="none" w:sz="0" w:space="0" w:color="auto"/>
          </w:divBdr>
        </w:div>
        <w:div w:id="984622130">
          <w:marLeft w:val="0"/>
          <w:marRight w:val="0"/>
          <w:marTop w:val="0"/>
          <w:marBottom w:val="0"/>
          <w:divBdr>
            <w:top w:val="none" w:sz="0" w:space="0" w:color="auto"/>
            <w:left w:val="none" w:sz="0" w:space="0" w:color="auto"/>
            <w:bottom w:val="none" w:sz="0" w:space="0" w:color="auto"/>
            <w:right w:val="none" w:sz="0" w:space="0" w:color="auto"/>
          </w:divBdr>
        </w:div>
        <w:div w:id="990913769">
          <w:marLeft w:val="0"/>
          <w:marRight w:val="0"/>
          <w:marTop w:val="0"/>
          <w:marBottom w:val="0"/>
          <w:divBdr>
            <w:top w:val="none" w:sz="0" w:space="0" w:color="auto"/>
            <w:left w:val="none" w:sz="0" w:space="0" w:color="auto"/>
            <w:bottom w:val="none" w:sz="0" w:space="0" w:color="auto"/>
            <w:right w:val="none" w:sz="0" w:space="0" w:color="auto"/>
          </w:divBdr>
        </w:div>
        <w:div w:id="1046219344">
          <w:marLeft w:val="0"/>
          <w:marRight w:val="0"/>
          <w:marTop w:val="0"/>
          <w:marBottom w:val="0"/>
          <w:divBdr>
            <w:top w:val="none" w:sz="0" w:space="0" w:color="auto"/>
            <w:left w:val="none" w:sz="0" w:space="0" w:color="auto"/>
            <w:bottom w:val="none" w:sz="0" w:space="0" w:color="auto"/>
            <w:right w:val="none" w:sz="0" w:space="0" w:color="auto"/>
          </w:divBdr>
        </w:div>
        <w:div w:id="1048921262">
          <w:marLeft w:val="0"/>
          <w:marRight w:val="0"/>
          <w:marTop w:val="0"/>
          <w:marBottom w:val="0"/>
          <w:divBdr>
            <w:top w:val="none" w:sz="0" w:space="0" w:color="auto"/>
            <w:left w:val="none" w:sz="0" w:space="0" w:color="auto"/>
            <w:bottom w:val="none" w:sz="0" w:space="0" w:color="auto"/>
            <w:right w:val="none" w:sz="0" w:space="0" w:color="auto"/>
          </w:divBdr>
        </w:div>
        <w:div w:id="1056314311">
          <w:marLeft w:val="0"/>
          <w:marRight w:val="0"/>
          <w:marTop w:val="0"/>
          <w:marBottom w:val="0"/>
          <w:divBdr>
            <w:top w:val="none" w:sz="0" w:space="0" w:color="auto"/>
            <w:left w:val="none" w:sz="0" w:space="0" w:color="auto"/>
            <w:bottom w:val="none" w:sz="0" w:space="0" w:color="auto"/>
            <w:right w:val="none" w:sz="0" w:space="0" w:color="auto"/>
          </w:divBdr>
        </w:div>
        <w:div w:id="114060930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186090641">
          <w:marLeft w:val="0"/>
          <w:marRight w:val="0"/>
          <w:marTop w:val="0"/>
          <w:marBottom w:val="0"/>
          <w:divBdr>
            <w:top w:val="none" w:sz="0" w:space="0" w:color="auto"/>
            <w:left w:val="none" w:sz="0" w:space="0" w:color="auto"/>
            <w:bottom w:val="none" w:sz="0" w:space="0" w:color="auto"/>
            <w:right w:val="none" w:sz="0" w:space="0" w:color="auto"/>
          </w:divBdr>
        </w:div>
        <w:div w:id="1188450405">
          <w:marLeft w:val="0"/>
          <w:marRight w:val="0"/>
          <w:marTop w:val="0"/>
          <w:marBottom w:val="0"/>
          <w:divBdr>
            <w:top w:val="none" w:sz="0" w:space="0" w:color="auto"/>
            <w:left w:val="none" w:sz="0" w:space="0" w:color="auto"/>
            <w:bottom w:val="none" w:sz="0" w:space="0" w:color="auto"/>
            <w:right w:val="none" w:sz="0" w:space="0" w:color="auto"/>
          </w:divBdr>
        </w:div>
        <w:div w:id="1232886756">
          <w:marLeft w:val="0"/>
          <w:marRight w:val="0"/>
          <w:marTop w:val="0"/>
          <w:marBottom w:val="0"/>
          <w:divBdr>
            <w:top w:val="none" w:sz="0" w:space="0" w:color="auto"/>
            <w:left w:val="none" w:sz="0" w:space="0" w:color="auto"/>
            <w:bottom w:val="none" w:sz="0" w:space="0" w:color="auto"/>
            <w:right w:val="none" w:sz="0" w:space="0" w:color="auto"/>
          </w:divBdr>
        </w:div>
        <w:div w:id="1255479209">
          <w:marLeft w:val="0"/>
          <w:marRight w:val="0"/>
          <w:marTop w:val="0"/>
          <w:marBottom w:val="0"/>
          <w:divBdr>
            <w:top w:val="none" w:sz="0" w:space="0" w:color="auto"/>
            <w:left w:val="none" w:sz="0" w:space="0" w:color="auto"/>
            <w:bottom w:val="none" w:sz="0" w:space="0" w:color="auto"/>
            <w:right w:val="none" w:sz="0" w:space="0" w:color="auto"/>
          </w:divBdr>
        </w:div>
        <w:div w:id="1266964260">
          <w:marLeft w:val="0"/>
          <w:marRight w:val="0"/>
          <w:marTop w:val="0"/>
          <w:marBottom w:val="0"/>
          <w:divBdr>
            <w:top w:val="none" w:sz="0" w:space="0" w:color="auto"/>
            <w:left w:val="none" w:sz="0" w:space="0" w:color="auto"/>
            <w:bottom w:val="none" w:sz="0" w:space="0" w:color="auto"/>
            <w:right w:val="none" w:sz="0" w:space="0" w:color="auto"/>
          </w:divBdr>
        </w:div>
        <w:div w:id="1280181039">
          <w:marLeft w:val="0"/>
          <w:marRight w:val="0"/>
          <w:marTop w:val="0"/>
          <w:marBottom w:val="0"/>
          <w:divBdr>
            <w:top w:val="none" w:sz="0" w:space="0" w:color="auto"/>
            <w:left w:val="none" w:sz="0" w:space="0" w:color="auto"/>
            <w:bottom w:val="none" w:sz="0" w:space="0" w:color="auto"/>
            <w:right w:val="none" w:sz="0" w:space="0" w:color="auto"/>
          </w:divBdr>
        </w:div>
        <w:div w:id="1284536084">
          <w:marLeft w:val="0"/>
          <w:marRight w:val="0"/>
          <w:marTop w:val="0"/>
          <w:marBottom w:val="0"/>
          <w:divBdr>
            <w:top w:val="none" w:sz="0" w:space="0" w:color="auto"/>
            <w:left w:val="none" w:sz="0" w:space="0" w:color="auto"/>
            <w:bottom w:val="none" w:sz="0" w:space="0" w:color="auto"/>
            <w:right w:val="none" w:sz="0" w:space="0" w:color="auto"/>
          </w:divBdr>
        </w:div>
        <w:div w:id="1292708997">
          <w:marLeft w:val="0"/>
          <w:marRight w:val="0"/>
          <w:marTop w:val="0"/>
          <w:marBottom w:val="0"/>
          <w:divBdr>
            <w:top w:val="none" w:sz="0" w:space="0" w:color="auto"/>
            <w:left w:val="none" w:sz="0" w:space="0" w:color="auto"/>
            <w:bottom w:val="none" w:sz="0" w:space="0" w:color="auto"/>
            <w:right w:val="none" w:sz="0" w:space="0" w:color="auto"/>
          </w:divBdr>
        </w:div>
        <w:div w:id="1298102158">
          <w:marLeft w:val="0"/>
          <w:marRight w:val="0"/>
          <w:marTop w:val="0"/>
          <w:marBottom w:val="0"/>
          <w:divBdr>
            <w:top w:val="none" w:sz="0" w:space="0" w:color="auto"/>
            <w:left w:val="none" w:sz="0" w:space="0" w:color="auto"/>
            <w:bottom w:val="none" w:sz="0" w:space="0" w:color="auto"/>
            <w:right w:val="none" w:sz="0" w:space="0" w:color="auto"/>
          </w:divBdr>
        </w:div>
        <w:div w:id="1303848466">
          <w:marLeft w:val="0"/>
          <w:marRight w:val="0"/>
          <w:marTop w:val="0"/>
          <w:marBottom w:val="0"/>
          <w:divBdr>
            <w:top w:val="none" w:sz="0" w:space="0" w:color="auto"/>
            <w:left w:val="none" w:sz="0" w:space="0" w:color="auto"/>
            <w:bottom w:val="none" w:sz="0" w:space="0" w:color="auto"/>
            <w:right w:val="none" w:sz="0" w:space="0" w:color="auto"/>
          </w:divBdr>
        </w:div>
        <w:div w:id="1315256348">
          <w:marLeft w:val="0"/>
          <w:marRight w:val="0"/>
          <w:marTop w:val="0"/>
          <w:marBottom w:val="0"/>
          <w:divBdr>
            <w:top w:val="none" w:sz="0" w:space="0" w:color="auto"/>
            <w:left w:val="none" w:sz="0" w:space="0" w:color="auto"/>
            <w:bottom w:val="none" w:sz="0" w:space="0" w:color="auto"/>
            <w:right w:val="none" w:sz="0" w:space="0" w:color="auto"/>
          </w:divBdr>
        </w:div>
        <w:div w:id="1325015232">
          <w:marLeft w:val="0"/>
          <w:marRight w:val="0"/>
          <w:marTop w:val="0"/>
          <w:marBottom w:val="0"/>
          <w:divBdr>
            <w:top w:val="none" w:sz="0" w:space="0" w:color="auto"/>
            <w:left w:val="none" w:sz="0" w:space="0" w:color="auto"/>
            <w:bottom w:val="none" w:sz="0" w:space="0" w:color="auto"/>
            <w:right w:val="none" w:sz="0" w:space="0" w:color="auto"/>
          </w:divBdr>
        </w:div>
        <w:div w:id="1402675658">
          <w:marLeft w:val="0"/>
          <w:marRight w:val="0"/>
          <w:marTop w:val="0"/>
          <w:marBottom w:val="0"/>
          <w:divBdr>
            <w:top w:val="none" w:sz="0" w:space="0" w:color="auto"/>
            <w:left w:val="none" w:sz="0" w:space="0" w:color="auto"/>
            <w:bottom w:val="none" w:sz="0" w:space="0" w:color="auto"/>
            <w:right w:val="none" w:sz="0" w:space="0" w:color="auto"/>
          </w:divBdr>
        </w:div>
        <w:div w:id="1402677790">
          <w:marLeft w:val="0"/>
          <w:marRight w:val="0"/>
          <w:marTop w:val="0"/>
          <w:marBottom w:val="0"/>
          <w:divBdr>
            <w:top w:val="none" w:sz="0" w:space="0" w:color="auto"/>
            <w:left w:val="none" w:sz="0" w:space="0" w:color="auto"/>
            <w:bottom w:val="none" w:sz="0" w:space="0" w:color="auto"/>
            <w:right w:val="none" w:sz="0" w:space="0" w:color="auto"/>
          </w:divBdr>
        </w:div>
        <w:div w:id="1410537022">
          <w:marLeft w:val="0"/>
          <w:marRight w:val="0"/>
          <w:marTop w:val="0"/>
          <w:marBottom w:val="0"/>
          <w:divBdr>
            <w:top w:val="none" w:sz="0" w:space="0" w:color="auto"/>
            <w:left w:val="none" w:sz="0" w:space="0" w:color="auto"/>
            <w:bottom w:val="none" w:sz="0" w:space="0" w:color="auto"/>
            <w:right w:val="none" w:sz="0" w:space="0" w:color="auto"/>
          </w:divBdr>
        </w:div>
        <w:div w:id="1417164133">
          <w:marLeft w:val="0"/>
          <w:marRight w:val="0"/>
          <w:marTop w:val="0"/>
          <w:marBottom w:val="0"/>
          <w:divBdr>
            <w:top w:val="none" w:sz="0" w:space="0" w:color="auto"/>
            <w:left w:val="none" w:sz="0" w:space="0" w:color="auto"/>
            <w:bottom w:val="none" w:sz="0" w:space="0" w:color="auto"/>
            <w:right w:val="none" w:sz="0" w:space="0" w:color="auto"/>
          </w:divBdr>
        </w:div>
        <w:div w:id="1427727406">
          <w:marLeft w:val="0"/>
          <w:marRight w:val="0"/>
          <w:marTop w:val="0"/>
          <w:marBottom w:val="0"/>
          <w:divBdr>
            <w:top w:val="none" w:sz="0" w:space="0" w:color="auto"/>
            <w:left w:val="none" w:sz="0" w:space="0" w:color="auto"/>
            <w:bottom w:val="none" w:sz="0" w:space="0" w:color="auto"/>
            <w:right w:val="none" w:sz="0" w:space="0" w:color="auto"/>
          </w:divBdr>
        </w:div>
        <w:div w:id="1442801818">
          <w:marLeft w:val="0"/>
          <w:marRight w:val="0"/>
          <w:marTop w:val="0"/>
          <w:marBottom w:val="0"/>
          <w:divBdr>
            <w:top w:val="none" w:sz="0" w:space="0" w:color="auto"/>
            <w:left w:val="none" w:sz="0" w:space="0" w:color="auto"/>
            <w:bottom w:val="none" w:sz="0" w:space="0" w:color="auto"/>
            <w:right w:val="none" w:sz="0" w:space="0" w:color="auto"/>
          </w:divBdr>
        </w:div>
        <w:div w:id="1446776995">
          <w:marLeft w:val="0"/>
          <w:marRight w:val="0"/>
          <w:marTop w:val="0"/>
          <w:marBottom w:val="0"/>
          <w:divBdr>
            <w:top w:val="none" w:sz="0" w:space="0" w:color="auto"/>
            <w:left w:val="none" w:sz="0" w:space="0" w:color="auto"/>
            <w:bottom w:val="none" w:sz="0" w:space="0" w:color="auto"/>
            <w:right w:val="none" w:sz="0" w:space="0" w:color="auto"/>
          </w:divBdr>
        </w:div>
        <w:div w:id="1446928457">
          <w:marLeft w:val="0"/>
          <w:marRight w:val="0"/>
          <w:marTop w:val="0"/>
          <w:marBottom w:val="0"/>
          <w:divBdr>
            <w:top w:val="none" w:sz="0" w:space="0" w:color="auto"/>
            <w:left w:val="none" w:sz="0" w:space="0" w:color="auto"/>
            <w:bottom w:val="none" w:sz="0" w:space="0" w:color="auto"/>
            <w:right w:val="none" w:sz="0" w:space="0" w:color="auto"/>
          </w:divBdr>
        </w:div>
        <w:div w:id="1466047147">
          <w:marLeft w:val="0"/>
          <w:marRight w:val="0"/>
          <w:marTop w:val="0"/>
          <w:marBottom w:val="0"/>
          <w:divBdr>
            <w:top w:val="none" w:sz="0" w:space="0" w:color="auto"/>
            <w:left w:val="none" w:sz="0" w:space="0" w:color="auto"/>
            <w:bottom w:val="none" w:sz="0" w:space="0" w:color="auto"/>
            <w:right w:val="none" w:sz="0" w:space="0" w:color="auto"/>
          </w:divBdr>
        </w:div>
        <w:div w:id="1483691386">
          <w:marLeft w:val="0"/>
          <w:marRight w:val="0"/>
          <w:marTop w:val="0"/>
          <w:marBottom w:val="0"/>
          <w:divBdr>
            <w:top w:val="none" w:sz="0" w:space="0" w:color="auto"/>
            <w:left w:val="none" w:sz="0" w:space="0" w:color="auto"/>
            <w:bottom w:val="none" w:sz="0" w:space="0" w:color="auto"/>
            <w:right w:val="none" w:sz="0" w:space="0" w:color="auto"/>
          </w:divBdr>
        </w:div>
        <w:div w:id="1484661489">
          <w:marLeft w:val="0"/>
          <w:marRight w:val="0"/>
          <w:marTop w:val="0"/>
          <w:marBottom w:val="0"/>
          <w:divBdr>
            <w:top w:val="none" w:sz="0" w:space="0" w:color="auto"/>
            <w:left w:val="none" w:sz="0" w:space="0" w:color="auto"/>
            <w:bottom w:val="none" w:sz="0" w:space="0" w:color="auto"/>
            <w:right w:val="none" w:sz="0" w:space="0" w:color="auto"/>
          </w:divBdr>
        </w:div>
        <w:div w:id="1490486491">
          <w:marLeft w:val="0"/>
          <w:marRight w:val="0"/>
          <w:marTop w:val="0"/>
          <w:marBottom w:val="0"/>
          <w:divBdr>
            <w:top w:val="none" w:sz="0" w:space="0" w:color="auto"/>
            <w:left w:val="none" w:sz="0" w:space="0" w:color="auto"/>
            <w:bottom w:val="none" w:sz="0" w:space="0" w:color="auto"/>
            <w:right w:val="none" w:sz="0" w:space="0" w:color="auto"/>
          </w:divBdr>
        </w:div>
        <w:div w:id="1528366855">
          <w:marLeft w:val="0"/>
          <w:marRight w:val="0"/>
          <w:marTop w:val="0"/>
          <w:marBottom w:val="0"/>
          <w:divBdr>
            <w:top w:val="none" w:sz="0" w:space="0" w:color="auto"/>
            <w:left w:val="none" w:sz="0" w:space="0" w:color="auto"/>
            <w:bottom w:val="none" w:sz="0" w:space="0" w:color="auto"/>
            <w:right w:val="none" w:sz="0" w:space="0" w:color="auto"/>
          </w:divBdr>
        </w:div>
        <w:div w:id="1578058469">
          <w:marLeft w:val="0"/>
          <w:marRight w:val="0"/>
          <w:marTop w:val="0"/>
          <w:marBottom w:val="0"/>
          <w:divBdr>
            <w:top w:val="none" w:sz="0" w:space="0" w:color="auto"/>
            <w:left w:val="none" w:sz="0" w:space="0" w:color="auto"/>
            <w:bottom w:val="none" w:sz="0" w:space="0" w:color="auto"/>
            <w:right w:val="none" w:sz="0" w:space="0" w:color="auto"/>
          </w:divBdr>
        </w:div>
        <w:div w:id="1633291164">
          <w:marLeft w:val="0"/>
          <w:marRight w:val="0"/>
          <w:marTop w:val="0"/>
          <w:marBottom w:val="0"/>
          <w:divBdr>
            <w:top w:val="none" w:sz="0" w:space="0" w:color="auto"/>
            <w:left w:val="none" w:sz="0" w:space="0" w:color="auto"/>
            <w:bottom w:val="none" w:sz="0" w:space="0" w:color="auto"/>
            <w:right w:val="none" w:sz="0" w:space="0" w:color="auto"/>
          </w:divBdr>
        </w:div>
        <w:div w:id="1685135962">
          <w:marLeft w:val="0"/>
          <w:marRight w:val="0"/>
          <w:marTop w:val="0"/>
          <w:marBottom w:val="0"/>
          <w:divBdr>
            <w:top w:val="none" w:sz="0" w:space="0" w:color="auto"/>
            <w:left w:val="none" w:sz="0" w:space="0" w:color="auto"/>
            <w:bottom w:val="none" w:sz="0" w:space="0" w:color="auto"/>
            <w:right w:val="none" w:sz="0" w:space="0" w:color="auto"/>
          </w:divBdr>
        </w:div>
        <w:div w:id="1718966879">
          <w:marLeft w:val="0"/>
          <w:marRight w:val="0"/>
          <w:marTop w:val="0"/>
          <w:marBottom w:val="0"/>
          <w:divBdr>
            <w:top w:val="none" w:sz="0" w:space="0" w:color="auto"/>
            <w:left w:val="none" w:sz="0" w:space="0" w:color="auto"/>
            <w:bottom w:val="none" w:sz="0" w:space="0" w:color="auto"/>
            <w:right w:val="none" w:sz="0" w:space="0" w:color="auto"/>
          </w:divBdr>
        </w:div>
        <w:div w:id="1728989952">
          <w:marLeft w:val="0"/>
          <w:marRight w:val="0"/>
          <w:marTop w:val="0"/>
          <w:marBottom w:val="0"/>
          <w:divBdr>
            <w:top w:val="none" w:sz="0" w:space="0" w:color="auto"/>
            <w:left w:val="none" w:sz="0" w:space="0" w:color="auto"/>
            <w:bottom w:val="none" w:sz="0" w:space="0" w:color="auto"/>
            <w:right w:val="none" w:sz="0" w:space="0" w:color="auto"/>
          </w:divBdr>
        </w:div>
        <w:div w:id="1754202457">
          <w:marLeft w:val="0"/>
          <w:marRight w:val="0"/>
          <w:marTop w:val="0"/>
          <w:marBottom w:val="0"/>
          <w:divBdr>
            <w:top w:val="none" w:sz="0" w:space="0" w:color="auto"/>
            <w:left w:val="none" w:sz="0" w:space="0" w:color="auto"/>
            <w:bottom w:val="none" w:sz="0" w:space="0" w:color="auto"/>
            <w:right w:val="none" w:sz="0" w:space="0" w:color="auto"/>
          </w:divBdr>
        </w:div>
        <w:div w:id="1762872067">
          <w:marLeft w:val="0"/>
          <w:marRight w:val="0"/>
          <w:marTop w:val="0"/>
          <w:marBottom w:val="0"/>
          <w:divBdr>
            <w:top w:val="none" w:sz="0" w:space="0" w:color="auto"/>
            <w:left w:val="none" w:sz="0" w:space="0" w:color="auto"/>
            <w:bottom w:val="none" w:sz="0" w:space="0" w:color="auto"/>
            <w:right w:val="none" w:sz="0" w:space="0" w:color="auto"/>
          </w:divBdr>
        </w:div>
        <w:div w:id="1773744337">
          <w:marLeft w:val="0"/>
          <w:marRight w:val="0"/>
          <w:marTop w:val="0"/>
          <w:marBottom w:val="0"/>
          <w:divBdr>
            <w:top w:val="none" w:sz="0" w:space="0" w:color="auto"/>
            <w:left w:val="none" w:sz="0" w:space="0" w:color="auto"/>
            <w:bottom w:val="none" w:sz="0" w:space="0" w:color="auto"/>
            <w:right w:val="none" w:sz="0" w:space="0" w:color="auto"/>
          </w:divBdr>
        </w:div>
        <w:div w:id="1778675238">
          <w:marLeft w:val="0"/>
          <w:marRight w:val="0"/>
          <w:marTop w:val="0"/>
          <w:marBottom w:val="0"/>
          <w:divBdr>
            <w:top w:val="none" w:sz="0" w:space="0" w:color="auto"/>
            <w:left w:val="none" w:sz="0" w:space="0" w:color="auto"/>
            <w:bottom w:val="none" w:sz="0" w:space="0" w:color="auto"/>
            <w:right w:val="none" w:sz="0" w:space="0" w:color="auto"/>
          </w:divBdr>
        </w:div>
        <w:div w:id="1819221913">
          <w:marLeft w:val="0"/>
          <w:marRight w:val="0"/>
          <w:marTop w:val="0"/>
          <w:marBottom w:val="0"/>
          <w:divBdr>
            <w:top w:val="none" w:sz="0" w:space="0" w:color="auto"/>
            <w:left w:val="none" w:sz="0" w:space="0" w:color="auto"/>
            <w:bottom w:val="none" w:sz="0" w:space="0" w:color="auto"/>
            <w:right w:val="none" w:sz="0" w:space="0" w:color="auto"/>
          </w:divBdr>
        </w:div>
        <w:div w:id="1827015439">
          <w:marLeft w:val="0"/>
          <w:marRight w:val="0"/>
          <w:marTop w:val="0"/>
          <w:marBottom w:val="0"/>
          <w:divBdr>
            <w:top w:val="none" w:sz="0" w:space="0" w:color="auto"/>
            <w:left w:val="none" w:sz="0" w:space="0" w:color="auto"/>
            <w:bottom w:val="none" w:sz="0" w:space="0" w:color="auto"/>
            <w:right w:val="none" w:sz="0" w:space="0" w:color="auto"/>
          </w:divBdr>
        </w:div>
        <w:div w:id="1911038867">
          <w:marLeft w:val="0"/>
          <w:marRight w:val="0"/>
          <w:marTop w:val="0"/>
          <w:marBottom w:val="0"/>
          <w:divBdr>
            <w:top w:val="none" w:sz="0" w:space="0" w:color="auto"/>
            <w:left w:val="none" w:sz="0" w:space="0" w:color="auto"/>
            <w:bottom w:val="none" w:sz="0" w:space="0" w:color="auto"/>
            <w:right w:val="none" w:sz="0" w:space="0" w:color="auto"/>
          </w:divBdr>
        </w:div>
        <w:div w:id="1919170596">
          <w:marLeft w:val="0"/>
          <w:marRight w:val="0"/>
          <w:marTop w:val="0"/>
          <w:marBottom w:val="0"/>
          <w:divBdr>
            <w:top w:val="none" w:sz="0" w:space="0" w:color="auto"/>
            <w:left w:val="none" w:sz="0" w:space="0" w:color="auto"/>
            <w:bottom w:val="none" w:sz="0" w:space="0" w:color="auto"/>
            <w:right w:val="none" w:sz="0" w:space="0" w:color="auto"/>
          </w:divBdr>
        </w:div>
        <w:div w:id="1923172497">
          <w:marLeft w:val="0"/>
          <w:marRight w:val="0"/>
          <w:marTop w:val="0"/>
          <w:marBottom w:val="0"/>
          <w:divBdr>
            <w:top w:val="none" w:sz="0" w:space="0" w:color="auto"/>
            <w:left w:val="none" w:sz="0" w:space="0" w:color="auto"/>
            <w:bottom w:val="none" w:sz="0" w:space="0" w:color="auto"/>
            <w:right w:val="none" w:sz="0" w:space="0" w:color="auto"/>
          </w:divBdr>
        </w:div>
        <w:div w:id="1942448958">
          <w:marLeft w:val="0"/>
          <w:marRight w:val="0"/>
          <w:marTop w:val="0"/>
          <w:marBottom w:val="0"/>
          <w:divBdr>
            <w:top w:val="none" w:sz="0" w:space="0" w:color="auto"/>
            <w:left w:val="none" w:sz="0" w:space="0" w:color="auto"/>
            <w:bottom w:val="none" w:sz="0" w:space="0" w:color="auto"/>
            <w:right w:val="none" w:sz="0" w:space="0" w:color="auto"/>
          </w:divBdr>
        </w:div>
        <w:div w:id="1964188450">
          <w:marLeft w:val="0"/>
          <w:marRight w:val="0"/>
          <w:marTop w:val="0"/>
          <w:marBottom w:val="0"/>
          <w:divBdr>
            <w:top w:val="none" w:sz="0" w:space="0" w:color="auto"/>
            <w:left w:val="none" w:sz="0" w:space="0" w:color="auto"/>
            <w:bottom w:val="none" w:sz="0" w:space="0" w:color="auto"/>
            <w:right w:val="none" w:sz="0" w:space="0" w:color="auto"/>
          </w:divBdr>
        </w:div>
        <w:div w:id="2000571303">
          <w:marLeft w:val="0"/>
          <w:marRight w:val="0"/>
          <w:marTop w:val="0"/>
          <w:marBottom w:val="0"/>
          <w:divBdr>
            <w:top w:val="none" w:sz="0" w:space="0" w:color="auto"/>
            <w:left w:val="none" w:sz="0" w:space="0" w:color="auto"/>
            <w:bottom w:val="none" w:sz="0" w:space="0" w:color="auto"/>
            <w:right w:val="none" w:sz="0" w:space="0" w:color="auto"/>
          </w:divBdr>
        </w:div>
        <w:div w:id="2031102242">
          <w:marLeft w:val="0"/>
          <w:marRight w:val="0"/>
          <w:marTop w:val="0"/>
          <w:marBottom w:val="0"/>
          <w:divBdr>
            <w:top w:val="none" w:sz="0" w:space="0" w:color="auto"/>
            <w:left w:val="none" w:sz="0" w:space="0" w:color="auto"/>
            <w:bottom w:val="none" w:sz="0" w:space="0" w:color="auto"/>
            <w:right w:val="none" w:sz="0" w:space="0" w:color="auto"/>
          </w:divBdr>
        </w:div>
        <w:div w:id="2037464460">
          <w:marLeft w:val="0"/>
          <w:marRight w:val="0"/>
          <w:marTop w:val="0"/>
          <w:marBottom w:val="0"/>
          <w:divBdr>
            <w:top w:val="none" w:sz="0" w:space="0" w:color="auto"/>
            <w:left w:val="none" w:sz="0" w:space="0" w:color="auto"/>
            <w:bottom w:val="none" w:sz="0" w:space="0" w:color="auto"/>
            <w:right w:val="none" w:sz="0" w:space="0" w:color="auto"/>
          </w:divBdr>
        </w:div>
        <w:div w:id="2099254280">
          <w:marLeft w:val="0"/>
          <w:marRight w:val="0"/>
          <w:marTop w:val="0"/>
          <w:marBottom w:val="0"/>
          <w:divBdr>
            <w:top w:val="none" w:sz="0" w:space="0" w:color="auto"/>
            <w:left w:val="none" w:sz="0" w:space="0" w:color="auto"/>
            <w:bottom w:val="none" w:sz="0" w:space="0" w:color="auto"/>
            <w:right w:val="none" w:sz="0" w:space="0" w:color="auto"/>
          </w:divBdr>
        </w:div>
        <w:div w:id="2116703808">
          <w:marLeft w:val="0"/>
          <w:marRight w:val="0"/>
          <w:marTop w:val="0"/>
          <w:marBottom w:val="0"/>
          <w:divBdr>
            <w:top w:val="none" w:sz="0" w:space="0" w:color="auto"/>
            <w:left w:val="none" w:sz="0" w:space="0" w:color="auto"/>
            <w:bottom w:val="none" w:sz="0" w:space="0" w:color="auto"/>
            <w:right w:val="none" w:sz="0" w:space="0" w:color="auto"/>
          </w:divBdr>
        </w:div>
        <w:div w:id="2127850226">
          <w:marLeft w:val="0"/>
          <w:marRight w:val="0"/>
          <w:marTop w:val="0"/>
          <w:marBottom w:val="0"/>
          <w:divBdr>
            <w:top w:val="none" w:sz="0" w:space="0" w:color="auto"/>
            <w:left w:val="none" w:sz="0" w:space="0" w:color="auto"/>
            <w:bottom w:val="none" w:sz="0" w:space="0" w:color="auto"/>
            <w:right w:val="none" w:sz="0" w:space="0" w:color="auto"/>
          </w:divBdr>
        </w:div>
        <w:div w:id="2137526326">
          <w:marLeft w:val="0"/>
          <w:marRight w:val="0"/>
          <w:marTop w:val="0"/>
          <w:marBottom w:val="0"/>
          <w:divBdr>
            <w:top w:val="none" w:sz="0" w:space="0" w:color="auto"/>
            <w:left w:val="none" w:sz="0" w:space="0" w:color="auto"/>
            <w:bottom w:val="none" w:sz="0" w:space="0" w:color="auto"/>
            <w:right w:val="none" w:sz="0" w:space="0" w:color="auto"/>
          </w:divBdr>
        </w:div>
      </w:divsChild>
    </w:div>
    <w:div w:id="1488983904">
      <w:bodyDiv w:val="1"/>
      <w:marLeft w:val="0"/>
      <w:marRight w:val="0"/>
      <w:marTop w:val="0"/>
      <w:marBottom w:val="0"/>
      <w:divBdr>
        <w:top w:val="none" w:sz="0" w:space="0" w:color="auto"/>
        <w:left w:val="none" w:sz="0" w:space="0" w:color="auto"/>
        <w:bottom w:val="none" w:sz="0" w:space="0" w:color="auto"/>
        <w:right w:val="none" w:sz="0" w:space="0" w:color="auto"/>
      </w:divBdr>
      <w:divsChild>
        <w:div w:id="643198752">
          <w:marLeft w:val="315"/>
          <w:marRight w:val="315"/>
          <w:marTop w:val="0"/>
          <w:marBottom w:val="0"/>
          <w:divBdr>
            <w:top w:val="none" w:sz="0" w:space="0" w:color="auto"/>
            <w:left w:val="none" w:sz="0" w:space="0" w:color="auto"/>
            <w:bottom w:val="none" w:sz="0" w:space="0" w:color="auto"/>
            <w:right w:val="none" w:sz="0" w:space="0" w:color="auto"/>
          </w:divBdr>
        </w:div>
        <w:div w:id="1085766440">
          <w:marLeft w:val="315"/>
          <w:marRight w:val="315"/>
          <w:marTop w:val="0"/>
          <w:marBottom w:val="0"/>
          <w:divBdr>
            <w:top w:val="none" w:sz="0" w:space="0" w:color="auto"/>
            <w:left w:val="none" w:sz="0" w:space="0" w:color="auto"/>
            <w:bottom w:val="none" w:sz="0" w:space="0" w:color="auto"/>
            <w:right w:val="none" w:sz="0" w:space="0" w:color="auto"/>
          </w:divBdr>
        </w:div>
      </w:divsChild>
    </w:div>
    <w:div w:id="1489709480">
      <w:bodyDiv w:val="1"/>
      <w:marLeft w:val="0"/>
      <w:marRight w:val="0"/>
      <w:marTop w:val="0"/>
      <w:marBottom w:val="0"/>
      <w:divBdr>
        <w:top w:val="none" w:sz="0" w:space="0" w:color="auto"/>
        <w:left w:val="none" w:sz="0" w:space="0" w:color="auto"/>
        <w:bottom w:val="none" w:sz="0" w:space="0" w:color="auto"/>
        <w:right w:val="none" w:sz="0" w:space="0" w:color="auto"/>
      </w:divBdr>
    </w:div>
    <w:div w:id="1491169695">
      <w:bodyDiv w:val="1"/>
      <w:marLeft w:val="0"/>
      <w:marRight w:val="0"/>
      <w:marTop w:val="0"/>
      <w:marBottom w:val="0"/>
      <w:divBdr>
        <w:top w:val="none" w:sz="0" w:space="0" w:color="auto"/>
        <w:left w:val="none" w:sz="0" w:space="0" w:color="auto"/>
        <w:bottom w:val="none" w:sz="0" w:space="0" w:color="auto"/>
        <w:right w:val="none" w:sz="0" w:space="0" w:color="auto"/>
      </w:divBdr>
    </w:div>
    <w:div w:id="1498232217">
      <w:bodyDiv w:val="1"/>
      <w:marLeft w:val="0"/>
      <w:marRight w:val="0"/>
      <w:marTop w:val="0"/>
      <w:marBottom w:val="0"/>
      <w:divBdr>
        <w:top w:val="none" w:sz="0" w:space="0" w:color="auto"/>
        <w:left w:val="none" w:sz="0" w:space="0" w:color="auto"/>
        <w:bottom w:val="none" w:sz="0" w:space="0" w:color="auto"/>
        <w:right w:val="none" w:sz="0" w:space="0" w:color="auto"/>
      </w:divBdr>
    </w:div>
    <w:div w:id="1499661769">
      <w:bodyDiv w:val="1"/>
      <w:marLeft w:val="0"/>
      <w:marRight w:val="0"/>
      <w:marTop w:val="0"/>
      <w:marBottom w:val="0"/>
      <w:divBdr>
        <w:top w:val="none" w:sz="0" w:space="0" w:color="auto"/>
        <w:left w:val="none" w:sz="0" w:space="0" w:color="auto"/>
        <w:bottom w:val="none" w:sz="0" w:space="0" w:color="auto"/>
        <w:right w:val="none" w:sz="0" w:space="0" w:color="auto"/>
      </w:divBdr>
    </w:div>
    <w:div w:id="1500074272">
      <w:bodyDiv w:val="1"/>
      <w:marLeft w:val="0"/>
      <w:marRight w:val="0"/>
      <w:marTop w:val="0"/>
      <w:marBottom w:val="0"/>
      <w:divBdr>
        <w:top w:val="none" w:sz="0" w:space="0" w:color="auto"/>
        <w:left w:val="none" w:sz="0" w:space="0" w:color="auto"/>
        <w:bottom w:val="none" w:sz="0" w:space="0" w:color="auto"/>
        <w:right w:val="none" w:sz="0" w:space="0" w:color="auto"/>
      </w:divBdr>
    </w:div>
    <w:div w:id="1507525151">
      <w:bodyDiv w:val="1"/>
      <w:marLeft w:val="0"/>
      <w:marRight w:val="0"/>
      <w:marTop w:val="0"/>
      <w:marBottom w:val="0"/>
      <w:divBdr>
        <w:top w:val="none" w:sz="0" w:space="0" w:color="auto"/>
        <w:left w:val="none" w:sz="0" w:space="0" w:color="auto"/>
        <w:bottom w:val="none" w:sz="0" w:space="0" w:color="auto"/>
        <w:right w:val="none" w:sz="0" w:space="0" w:color="auto"/>
      </w:divBdr>
    </w:div>
    <w:div w:id="1511486233">
      <w:bodyDiv w:val="1"/>
      <w:marLeft w:val="0"/>
      <w:marRight w:val="0"/>
      <w:marTop w:val="0"/>
      <w:marBottom w:val="0"/>
      <w:divBdr>
        <w:top w:val="none" w:sz="0" w:space="0" w:color="auto"/>
        <w:left w:val="none" w:sz="0" w:space="0" w:color="auto"/>
        <w:bottom w:val="none" w:sz="0" w:space="0" w:color="auto"/>
        <w:right w:val="none" w:sz="0" w:space="0" w:color="auto"/>
      </w:divBdr>
    </w:div>
    <w:div w:id="1528832124">
      <w:bodyDiv w:val="1"/>
      <w:marLeft w:val="0"/>
      <w:marRight w:val="0"/>
      <w:marTop w:val="0"/>
      <w:marBottom w:val="0"/>
      <w:divBdr>
        <w:top w:val="none" w:sz="0" w:space="0" w:color="auto"/>
        <w:left w:val="none" w:sz="0" w:space="0" w:color="auto"/>
        <w:bottom w:val="none" w:sz="0" w:space="0" w:color="auto"/>
        <w:right w:val="none" w:sz="0" w:space="0" w:color="auto"/>
      </w:divBdr>
    </w:div>
    <w:div w:id="1531990203">
      <w:bodyDiv w:val="1"/>
      <w:marLeft w:val="0"/>
      <w:marRight w:val="0"/>
      <w:marTop w:val="0"/>
      <w:marBottom w:val="0"/>
      <w:divBdr>
        <w:top w:val="none" w:sz="0" w:space="0" w:color="auto"/>
        <w:left w:val="none" w:sz="0" w:space="0" w:color="auto"/>
        <w:bottom w:val="none" w:sz="0" w:space="0" w:color="auto"/>
        <w:right w:val="none" w:sz="0" w:space="0" w:color="auto"/>
      </w:divBdr>
    </w:div>
    <w:div w:id="1540817490">
      <w:bodyDiv w:val="1"/>
      <w:marLeft w:val="0"/>
      <w:marRight w:val="0"/>
      <w:marTop w:val="0"/>
      <w:marBottom w:val="0"/>
      <w:divBdr>
        <w:top w:val="none" w:sz="0" w:space="0" w:color="auto"/>
        <w:left w:val="none" w:sz="0" w:space="0" w:color="auto"/>
        <w:bottom w:val="none" w:sz="0" w:space="0" w:color="auto"/>
        <w:right w:val="none" w:sz="0" w:space="0" w:color="auto"/>
      </w:divBdr>
    </w:div>
    <w:div w:id="1541550320">
      <w:bodyDiv w:val="1"/>
      <w:marLeft w:val="0"/>
      <w:marRight w:val="0"/>
      <w:marTop w:val="0"/>
      <w:marBottom w:val="0"/>
      <w:divBdr>
        <w:top w:val="none" w:sz="0" w:space="0" w:color="auto"/>
        <w:left w:val="none" w:sz="0" w:space="0" w:color="auto"/>
        <w:bottom w:val="none" w:sz="0" w:space="0" w:color="auto"/>
        <w:right w:val="none" w:sz="0" w:space="0" w:color="auto"/>
      </w:divBdr>
    </w:div>
    <w:div w:id="1554385734">
      <w:bodyDiv w:val="1"/>
      <w:marLeft w:val="0"/>
      <w:marRight w:val="0"/>
      <w:marTop w:val="0"/>
      <w:marBottom w:val="0"/>
      <w:divBdr>
        <w:top w:val="none" w:sz="0" w:space="0" w:color="auto"/>
        <w:left w:val="none" w:sz="0" w:space="0" w:color="auto"/>
        <w:bottom w:val="none" w:sz="0" w:space="0" w:color="auto"/>
        <w:right w:val="none" w:sz="0" w:space="0" w:color="auto"/>
      </w:divBdr>
    </w:div>
    <w:div w:id="1590577462">
      <w:bodyDiv w:val="1"/>
      <w:marLeft w:val="0"/>
      <w:marRight w:val="0"/>
      <w:marTop w:val="0"/>
      <w:marBottom w:val="0"/>
      <w:divBdr>
        <w:top w:val="none" w:sz="0" w:space="0" w:color="auto"/>
        <w:left w:val="none" w:sz="0" w:space="0" w:color="auto"/>
        <w:bottom w:val="none" w:sz="0" w:space="0" w:color="auto"/>
        <w:right w:val="none" w:sz="0" w:space="0" w:color="auto"/>
      </w:divBdr>
      <w:divsChild>
        <w:div w:id="1851093128">
          <w:marLeft w:val="0"/>
          <w:marRight w:val="0"/>
          <w:marTop w:val="0"/>
          <w:marBottom w:val="0"/>
          <w:divBdr>
            <w:top w:val="none" w:sz="0" w:space="0" w:color="auto"/>
            <w:left w:val="none" w:sz="0" w:space="0" w:color="auto"/>
            <w:bottom w:val="none" w:sz="0" w:space="0" w:color="auto"/>
            <w:right w:val="none" w:sz="0" w:space="0" w:color="auto"/>
          </w:divBdr>
        </w:div>
        <w:div w:id="1005330040">
          <w:marLeft w:val="0"/>
          <w:marRight w:val="0"/>
          <w:marTop w:val="0"/>
          <w:marBottom w:val="0"/>
          <w:divBdr>
            <w:top w:val="none" w:sz="0" w:space="0" w:color="auto"/>
            <w:left w:val="none" w:sz="0" w:space="0" w:color="auto"/>
            <w:bottom w:val="none" w:sz="0" w:space="0" w:color="auto"/>
            <w:right w:val="none" w:sz="0" w:space="0" w:color="auto"/>
          </w:divBdr>
        </w:div>
        <w:div w:id="1729110175">
          <w:marLeft w:val="0"/>
          <w:marRight w:val="0"/>
          <w:marTop w:val="0"/>
          <w:marBottom w:val="0"/>
          <w:divBdr>
            <w:top w:val="none" w:sz="0" w:space="0" w:color="auto"/>
            <w:left w:val="none" w:sz="0" w:space="0" w:color="auto"/>
            <w:bottom w:val="none" w:sz="0" w:space="0" w:color="auto"/>
            <w:right w:val="none" w:sz="0" w:space="0" w:color="auto"/>
          </w:divBdr>
        </w:div>
        <w:div w:id="240994985">
          <w:marLeft w:val="0"/>
          <w:marRight w:val="0"/>
          <w:marTop w:val="0"/>
          <w:marBottom w:val="0"/>
          <w:divBdr>
            <w:top w:val="none" w:sz="0" w:space="0" w:color="auto"/>
            <w:left w:val="none" w:sz="0" w:space="0" w:color="auto"/>
            <w:bottom w:val="none" w:sz="0" w:space="0" w:color="auto"/>
            <w:right w:val="none" w:sz="0" w:space="0" w:color="auto"/>
          </w:divBdr>
        </w:div>
        <w:div w:id="1089421845">
          <w:marLeft w:val="0"/>
          <w:marRight w:val="0"/>
          <w:marTop w:val="0"/>
          <w:marBottom w:val="0"/>
          <w:divBdr>
            <w:top w:val="none" w:sz="0" w:space="0" w:color="auto"/>
            <w:left w:val="none" w:sz="0" w:space="0" w:color="auto"/>
            <w:bottom w:val="none" w:sz="0" w:space="0" w:color="auto"/>
            <w:right w:val="none" w:sz="0" w:space="0" w:color="auto"/>
          </w:divBdr>
        </w:div>
        <w:div w:id="769592165">
          <w:marLeft w:val="0"/>
          <w:marRight w:val="0"/>
          <w:marTop w:val="0"/>
          <w:marBottom w:val="0"/>
          <w:divBdr>
            <w:top w:val="none" w:sz="0" w:space="0" w:color="auto"/>
            <w:left w:val="none" w:sz="0" w:space="0" w:color="auto"/>
            <w:bottom w:val="none" w:sz="0" w:space="0" w:color="auto"/>
            <w:right w:val="none" w:sz="0" w:space="0" w:color="auto"/>
          </w:divBdr>
        </w:div>
        <w:div w:id="1039628090">
          <w:marLeft w:val="0"/>
          <w:marRight w:val="0"/>
          <w:marTop w:val="0"/>
          <w:marBottom w:val="0"/>
          <w:divBdr>
            <w:top w:val="none" w:sz="0" w:space="0" w:color="auto"/>
            <w:left w:val="none" w:sz="0" w:space="0" w:color="auto"/>
            <w:bottom w:val="none" w:sz="0" w:space="0" w:color="auto"/>
            <w:right w:val="none" w:sz="0" w:space="0" w:color="auto"/>
          </w:divBdr>
        </w:div>
        <w:div w:id="677197424">
          <w:marLeft w:val="0"/>
          <w:marRight w:val="0"/>
          <w:marTop w:val="0"/>
          <w:marBottom w:val="0"/>
          <w:divBdr>
            <w:top w:val="none" w:sz="0" w:space="0" w:color="auto"/>
            <w:left w:val="none" w:sz="0" w:space="0" w:color="auto"/>
            <w:bottom w:val="none" w:sz="0" w:space="0" w:color="auto"/>
            <w:right w:val="none" w:sz="0" w:space="0" w:color="auto"/>
          </w:divBdr>
        </w:div>
        <w:div w:id="135992037">
          <w:marLeft w:val="0"/>
          <w:marRight w:val="0"/>
          <w:marTop w:val="0"/>
          <w:marBottom w:val="0"/>
          <w:divBdr>
            <w:top w:val="none" w:sz="0" w:space="0" w:color="auto"/>
            <w:left w:val="none" w:sz="0" w:space="0" w:color="auto"/>
            <w:bottom w:val="none" w:sz="0" w:space="0" w:color="auto"/>
            <w:right w:val="none" w:sz="0" w:space="0" w:color="auto"/>
          </w:divBdr>
        </w:div>
        <w:div w:id="1458569933">
          <w:marLeft w:val="0"/>
          <w:marRight w:val="0"/>
          <w:marTop w:val="0"/>
          <w:marBottom w:val="0"/>
          <w:divBdr>
            <w:top w:val="none" w:sz="0" w:space="0" w:color="auto"/>
            <w:left w:val="none" w:sz="0" w:space="0" w:color="auto"/>
            <w:bottom w:val="none" w:sz="0" w:space="0" w:color="auto"/>
            <w:right w:val="none" w:sz="0" w:space="0" w:color="auto"/>
          </w:divBdr>
        </w:div>
        <w:div w:id="1949237887">
          <w:marLeft w:val="0"/>
          <w:marRight w:val="0"/>
          <w:marTop w:val="0"/>
          <w:marBottom w:val="0"/>
          <w:divBdr>
            <w:top w:val="none" w:sz="0" w:space="0" w:color="auto"/>
            <w:left w:val="none" w:sz="0" w:space="0" w:color="auto"/>
            <w:bottom w:val="none" w:sz="0" w:space="0" w:color="auto"/>
            <w:right w:val="none" w:sz="0" w:space="0" w:color="auto"/>
          </w:divBdr>
        </w:div>
        <w:div w:id="1070036046">
          <w:marLeft w:val="0"/>
          <w:marRight w:val="0"/>
          <w:marTop w:val="0"/>
          <w:marBottom w:val="0"/>
          <w:divBdr>
            <w:top w:val="none" w:sz="0" w:space="0" w:color="auto"/>
            <w:left w:val="none" w:sz="0" w:space="0" w:color="auto"/>
            <w:bottom w:val="none" w:sz="0" w:space="0" w:color="auto"/>
            <w:right w:val="none" w:sz="0" w:space="0" w:color="auto"/>
          </w:divBdr>
        </w:div>
        <w:div w:id="1877505804">
          <w:marLeft w:val="0"/>
          <w:marRight w:val="0"/>
          <w:marTop w:val="0"/>
          <w:marBottom w:val="0"/>
          <w:divBdr>
            <w:top w:val="none" w:sz="0" w:space="0" w:color="auto"/>
            <w:left w:val="none" w:sz="0" w:space="0" w:color="auto"/>
            <w:bottom w:val="none" w:sz="0" w:space="0" w:color="auto"/>
            <w:right w:val="none" w:sz="0" w:space="0" w:color="auto"/>
          </w:divBdr>
        </w:div>
        <w:div w:id="795442966">
          <w:marLeft w:val="0"/>
          <w:marRight w:val="0"/>
          <w:marTop w:val="0"/>
          <w:marBottom w:val="0"/>
          <w:divBdr>
            <w:top w:val="none" w:sz="0" w:space="0" w:color="auto"/>
            <w:left w:val="none" w:sz="0" w:space="0" w:color="auto"/>
            <w:bottom w:val="none" w:sz="0" w:space="0" w:color="auto"/>
            <w:right w:val="none" w:sz="0" w:space="0" w:color="auto"/>
          </w:divBdr>
        </w:div>
        <w:div w:id="529414570">
          <w:marLeft w:val="0"/>
          <w:marRight w:val="0"/>
          <w:marTop w:val="0"/>
          <w:marBottom w:val="0"/>
          <w:divBdr>
            <w:top w:val="none" w:sz="0" w:space="0" w:color="auto"/>
            <w:left w:val="none" w:sz="0" w:space="0" w:color="auto"/>
            <w:bottom w:val="none" w:sz="0" w:space="0" w:color="auto"/>
            <w:right w:val="none" w:sz="0" w:space="0" w:color="auto"/>
          </w:divBdr>
        </w:div>
        <w:div w:id="1097480634">
          <w:marLeft w:val="0"/>
          <w:marRight w:val="0"/>
          <w:marTop w:val="0"/>
          <w:marBottom w:val="0"/>
          <w:divBdr>
            <w:top w:val="none" w:sz="0" w:space="0" w:color="auto"/>
            <w:left w:val="none" w:sz="0" w:space="0" w:color="auto"/>
            <w:bottom w:val="none" w:sz="0" w:space="0" w:color="auto"/>
            <w:right w:val="none" w:sz="0" w:space="0" w:color="auto"/>
          </w:divBdr>
        </w:div>
        <w:div w:id="798644945">
          <w:marLeft w:val="0"/>
          <w:marRight w:val="0"/>
          <w:marTop w:val="0"/>
          <w:marBottom w:val="0"/>
          <w:divBdr>
            <w:top w:val="none" w:sz="0" w:space="0" w:color="auto"/>
            <w:left w:val="none" w:sz="0" w:space="0" w:color="auto"/>
            <w:bottom w:val="none" w:sz="0" w:space="0" w:color="auto"/>
            <w:right w:val="none" w:sz="0" w:space="0" w:color="auto"/>
          </w:divBdr>
        </w:div>
        <w:div w:id="842167316">
          <w:marLeft w:val="0"/>
          <w:marRight w:val="0"/>
          <w:marTop w:val="0"/>
          <w:marBottom w:val="0"/>
          <w:divBdr>
            <w:top w:val="none" w:sz="0" w:space="0" w:color="auto"/>
            <w:left w:val="none" w:sz="0" w:space="0" w:color="auto"/>
            <w:bottom w:val="none" w:sz="0" w:space="0" w:color="auto"/>
            <w:right w:val="none" w:sz="0" w:space="0" w:color="auto"/>
          </w:divBdr>
        </w:div>
        <w:div w:id="1458913564">
          <w:marLeft w:val="0"/>
          <w:marRight w:val="0"/>
          <w:marTop w:val="0"/>
          <w:marBottom w:val="0"/>
          <w:divBdr>
            <w:top w:val="none" w:sz="0" w:space="0" w:color="auto"/>
            <w:left w:val="none" w:sz="0" w:space="0" w:color="auto"/>
            <w:bottom w:val="none" w:sz="0" w:space="0" w:color="auto"/>
            <w:right w:val="none" w:sz="0" w:space="0" w:color="auto"/>
          </w:divBdr>
        </w:div>
      </w:divsChild>
    </w:div>
    <w:div w:id="1596129600">
      <w:bodyDiv w:val="1"/>
      <w:marLeft w:val="0"/>
      <w:marRight w:val="0"/>
      <w:marTop w:val="0"/>
      <w:marBottom w:val="0"/>
      <w:divBdr>
        <w:top w:val="none" w:sz="0" w:space="0" w:color="auto"/>
        <w:left w:val="none" w:sz="0" w:space="0" w:color="auto"/>
        <w:bottom w:val="none" w:sz="0" w:space="0" w:color="auto"/>
        <w:right w:val="none" w:sz="0" w:space="0" w:color="auto"/>
      </w:divBdr>
    </w:div>
    <w:div w:id="1613440538">
      <w:bodyDiv w:val="1"/>
      <w:marLeft w:val="0"/>
      <w:marRight w:val="0"/>
      <w:marTop w:val="0"/>
      <w:marBottom w:val="0"/>
      <w:divBdr>
        <w:top w:val="none" w:sz="0" w:space="0" w:color="auto"/>
        <w:left w:val="none" w:sz="0" w:space="0" w:color="auto"/>
        <w:bottom w:val="none" w:sz="0" w:space="0" w:color="auto"/>
        <w:right w:val="none" w:sz="0" w:space="0" w:color="auto"/>
      </w:divBdr>
    </w:div>
    <w:div w:id="1619946609">
      <w:bodyDiv w:val="1"/>
      <w:marLeft w:val="0"/>
      <w:marRight w:val="0"/>
      <w:marTop w:val="0"/>
      <w:marBottom w:val="0"/>
      <w:divBdr>
        <w:top w:val="none" w:sz="0" w:space="0" w:color="auto"/>
        <w:left w:val="none" w:sz="0" w:space="0" w:color="auto"/>
        <w:bottom w:val="none" w:sz="0" w:space="0" w:color="auto"/>
        <w:right w:val="none" w:sz="0" w:space="0" w:color="auto"/>
      </w:divBdr>
    </w:div>
    <w:div w:id="1620841670">
      <w:bodyDiv w:val="1"/>
      <w:marLeft w:val="0"/>
      <w:marRight w:val="0"/>
      <w:marTop w:val="0"/>
      <w:marBottom w:val="0"/>
      <w:divBdr>
        <w:top w:val="none" w:sz="0" w:space="0" w:color="auto"/>
        <w:left w:val="none" w:sz="0" w:space="0" w:color="auto"/>
        <w:bottom w:val="none" w:sz="0" w:space="0" w:color="auto"/>
        <w:right w:val="none" w:sz="0" w:space="0" w:color="auto"/>
      </w:divBdr>
    </w:div>
    <w:div w:id="1624771854">
      <w:bodyDiv w:val="1"/>
      <w:marLeft w:val="0"/>
      <w:marRight w:val="0"/>
      <w:marTop w:val="0"/>
      <w:marBottom w:val="0"/>
      <w:divBdr>
        <w:top w:val="none" w:sz="0" w:space="0" w:color="auto"/>
        <w:left w:val="none" w:sz="0" w:space="0" w:color="auto"/>
        <w:bottom w:val="none" w:sz="0" w:space="0" w:color="auto"/>
        <w:right w:val="none" w:sz="0" w:space="0" w:color="auto"/>
      </w:divBdr>
    </w:div>
    <w:div w:id="1636060514">
      <w:bodyDiv w:val="1"/>
      <w:marLeft w:val="0"/>
      <w:marRight w:val="0"/>
      <w:marTop w:val="0"/>
      <w:marBottom w:val="0"/>
      <w:divBdr>
        <w:top w:val="none" w:sz="0" w:space="0" w:color="auto"/>
        <w:left w:val="none" w:sz="0" w:space="0" w:color="auto"/>
        <w:bottom w:val="none" w:sz="0" w:space="0" w:color="auto"/>
        <w:right w:val="none" w:sz="0" w:space="0" w:color="auto"/>
      </w:divBdr>
    </w:div>
    <w:div w:id="1637562979">
      <w:bodyDiv w:val="1"/>
      <w:marLeft w:val="0"/>
      <w:marRight w:val="0"/>
      <w:marTop w:val="0"/>
      <w:marBottom w:val="0"/>
      <w:divBdr>
        <w:top w:val="none" w:sz="0" w:space="0" w:color="auto"/>
        <w:left w:val="none" w:sz="0" w:space="0" w:color="auto"/>
        <w:bottom w:val="none" w:sz="0" w:space="0" w:color="auto"/>
        <w:right w:val="none" w:sz="0" w:space="0" w:color="auto"/>
      </w:divBdr>
    </w:div>
    <w:div w:id="1649549552">
      <w:bodyDiv w:val="1"/>
      <w:marLeft w:val="0"/>
      <w:marRight w:val="0"/>
      <w:marTop w:val="0"/>
      <w:marBottom w:val="0"/>
      <w:divBdr>
        <w:top w:val="none" w:sz="0" w:space="0" w:color="auto"/>
        <w:left w:val="none" w:sz="0" w:space="0" w:color="auto"/>
        <w:bottom w:val="none" w:sz="0" w:space="0" w:color="auto"/>
        <w:right w:val="none" w:sz="0" w:space="0" w:color="auto"/>
      </w:divBdr>
    </w:div>
    <w:div w:id="1659843461">
      <w:bodyDiv w:val="1"/>
      <w:marLeft w:val="0"/>
      <w:marRight w:val="0"/>
      <w:marTop w:val="0"/>
      <w:marBottom w:val="0"/>
      <w:divBdr>
        <w:top w:val="none" w:sz="0" w:space="0" w:color="auto"/>
        <w:left w:val="none" w:sz="0" w:space="0" w:color="auto"/>
        <w:bottom w:val="none" w:sz="0" w:space="0" w:color="auto"/>
        <w:right w:val="none" w:sz="0" w:space="0" w:color="auto"/>
      </w:divBdr>
    </w:div>
    <w:div w:id="1667127673">
      <w:bodyDiv w:val="1"/>
      <w:marLeft w:val="0"/>
      <w:marRight w:val="0"/>
      <w:marTop w:val="0"/>
      <w:marBottom w:val="0"/>
      <w:divBdr>
        <w:top w:val="none" w:sz="0" w:space="0" w:color="auto"/>
        <w:left w:val="none" w:sz="0" w:space="0" w:color="auto"/>
        <w:bottom w:val="none" w:sz="0" w:space="0" w:color="auto"/>
        <w:right w:val="none" w:sz="0" w:space="0" w:color="auto"/>
      </w:divBdr>
    </w:div>
    <w:div w:id="1676767365">
      <w:bodyDiv w:val="1"/>
      <w:marLeft w:val="0"/>
      <w:marRight w:val="0"/>
      <w:marTop w:val="0"/>
      <w:marBottom w:val="0"/>
      <w:divBdr>
        <w:top w:val="none" w:sz="0" w:space="0" w:color="auto"/>
        <w:left w:val="none" w:sz="0" w:space="0" w:color="auto"/>
        <w:bottom w:val="none" w:sz="0" w:space="0" w:color="auto"/>
        <w:right w:val="none" w:sz="0" w:space="0" w:color="auto"/>
      </w:divBdr>
    </w:div>
    <w:div w:id="1681932705">
      <w:bodyDiv w:val="1"/>
      <w:marLeft w:val="0"/>
      <w:marRight w:val="0"/>
      <w:marTop w:val="0"/>
      <w:marBottom w:val="0"/>
      <w:divBdr>
        <w:top w:val="none" w:sz="0" w:space="0" w:color="auto"/>
        <w:left w:val="none" w:sz="0" w:space="0" w:color="auto"/>
        <w:bottom w:val="none" w:sz="0" w:space="0" w:color="auto"/>
        <w:right w:val="none" w:sz="0" w:space="0" w:color="auto"/>
      </w:divBdr>
      <w:divsChild>
        <w:div w:id="441189544">
          <w:marLeft w:val="0"/>
          <w:marRight w:val="0"/>
          <w:marTop w:val="0"/>
          <w:marBottom w:val="0"/>
          <w:divBdr>
            <w:top w:val="none" w:sz="0" w:space="0" w:color="auto"/>
            <w:left w:val="none" w:sz="0" w:space="0" w:color="auto"/>
            <w:bottom w:val="none" w:sz="0" w:space="0" w:color="auto"/>
            <w:right w:val="none" w:sz="0" w:space="0" w:color="auto"/>
          </w:divBdr>
        </w:div>
        <w:div w:id="637296405">
          <w:marLeft w:val="0"/>
          <w:marRight w:val="0"/>
          <w:marTop w:val="0"/>
          <w:marBottom w:val="0"/>
          <w:divBdr>
            <w:top w:val="none" w:sz="0" w:space="0" w:color="auto"/>
            <w:left w:val="none" w:sz="0" w:space="0" w:color="auto"/>
            <w:bottom w:val="none" w:sz="0" w:space="0" w:color="auto"/>
            <w:right w:val="none" w:sz="0" w:space="0" w:color="auto"/>
          </w:divBdr>
        </w:div>
        <w:div w:id="639769963">
          <w:marLeft w:val="0"/>
          <w:marRight w:val="0"/>
          <w:marTop w:val="0"/>
          <w:marBottom w:val="0"/>
          <w:divBdr>
            <w:top w:val="none" w:sz="0" w:space="0" w:color="auto"/>
            <w:left w:val="none" w:sz="0" w:space="0" w:color="auto"/>
            <w:bottom w:val="none" w:sz="0" w:space="0" w:color="auto"/>
            <w:right w:val="none" w:sz="0" w:space="0" w:color="auto"/>
          </w:divBdr>
        </w:div>
        <w:div w:id="641010253">
          <w:marLeft w:val="0"/>
          <w:marRight w:val="0"/>
          <w:marTop w:val="0"/>
          <w:marBottom w:val="0"/>
          <w:divBdr>
            <w:top w:val="none" w:sz="0" w:space="0" w:color="auto"/>
            <w:left w:val="none" w:sz="0" w:space="0" w:color="auto"/>
            <w:bottom w:val="none" w:sz="0" w:space="0" w:color="auto"/>
            <w:right w:val="none" w:sz="0" w:space="0" w:color="auto"/>
          </w:divBdr>
        </w:div>
        <w:div w:id="653922670">
          <w:marLeft w:val="0"/>
          <w:marRight w:val="0"/>
          <w:marTop w:val="0"/>
          <w:marBottom w:val="0"/>
          <w:divBdr>
            <w:top w:val="none" w:sz="0" w:space="0" w:color="auto"/>
            <w:left w:val="none" w:sz="0" w:space="0" w:color="auto"/>
            <w:bottom w:val="none" w:sz="0" w:space="0" w:color="auto"/>
            <w:right w:val="none" w:sz="0" w:space="0" w:color="auto"/>
          </w:divBdr>
        </w:div>
        <w:div w:id="820079422">
          <w:marLeft w:val="0"/>
          <w:marRight w:val="0"/>
          <w:marTop w:val="0"/>
          <w:marBottom w:val="0"/>
          <w:divBdr>
            <w:top w:val="none" w:sz="0" w:space="0" w:color="auto"/>
            <w:left w:val="none" w:sz="0" w:space="0" w:color="auto"/>
            <w:bottom w:val="none" w:sz="0" w:space="0" w:color="auto"/>
            <w:right w:val="none" w:sz="0" w:space="0" w:color="auto"/>
          </w:divBdr>
        </w:div>
        <w:div w:id="1037658355">
          <w:marLeft w:val="0"/>
          <w:marRight w:val="0"/>
          <w:marTop w:val="0"/>
          <w:marBottom w:val="0"/>
          <w:divBdr>
            <w:top w:val="none" w:sz="0" w:space="0" w:color="auto"/>
            <w:left w:val="none" w:sz="0" w:space="0" w:color="auto"/>
            <w:bottom w:val="none" w:sz="0" w:space="0" w:color="auto"/>
            <w:right w:val="none" w:sz="0" w:space="0" w:color="auto"/>
          </w:divBdr>
        </w:div>
        <w:div w:id="1590851551">
          <w:marLeft w:val="0"/>
          <w:marRight w:val="0"/>
          <w:marTop w:val="0"/>
          <w:marBottom w:val="0"/>
          <w:divBdr>
            <w:top w:val="none" w:sz="0" w:space="0" w:color="auto"/>
            <w:left w:val="none" w:sz="0" w:space="0" w:color="auto"/>
            <w:bottom w:val="none" w:sz="0" w:space="0" w:color="auto"/>
            <w:right w:val="none" w:sz="0" w:space="0" w:color="auto"/>
          </w:divBdr>
        </w:div>
        <w:div w:id="1687945270">
          <w:marLeft w:val="0"/>
          <w:marRight w:val="0"/>
          <w:marTop w:val="0"/>
          <w:marBottom w:val="0"/>
          <w:divBdr>
            <w:top w:val="none" w:sz="0" w:space="0" w:color="auto"/>
            <w:left w:val="none" w:sz="0" w:space="0" w:color="auto"/>
            <w:bottom w:val="none" w:sz="0" w:space="0" w:color="auto"/>
            <w:right w:val="none" w:sz="0" w:space="0" w:color="auto"/>
          </w:divBdr>
        </w:div>
      </w:divsChild>
    </w:div>
    <w:div w:id="1684741562">
      <w:bodyDiv w:val="1"/>
      <w:marLeft w:val="0"/>
      <w:marRight w:val="0"/>
      <w:marTop w:val="0"/>
      <w:marBottom w:val="0"/>
      <w:divBdr>
        <w:top w:val="none" w:sz="0" w:space="0" w:color="auto"/>
        <w:left w:val="none" w:sz="0" w:space="0" w:color="auto"/>
        <w:bottom w:val="none" w:sz="0" w:space="0" w:color="auto"/>
        <w:right w:val="none" w:sz="0" w:space="0" w:color="auto"/>
      </w:divBdr>
    </w:div>
    <w:div w:id="1693335089">
      <w:bodyDiv w:val="1"/>
      <w:marLeft w:val="0"/>
      <w:marRight w:val="0"/>
      <w:marTop w:val="0"/>
      <w:marBottom w:val="0"/>
      <w:divBdr>
        <w:top w:val="none" w:sz="0" w:space="0" w:color="auto"/>
        <w:left w:val="none" w:sz="0" w:space="0" w:color="auto"/>
        <w:bottom w:val="none" w:sz="0" w:space="0" w:color="auto"/>
        <w:right w:val="none" w:sz="0" w:space="0" w:color="auto"/>
      </w:divBdr>
    </w:div>
    <w:div w:id="1696737444">
      <w:bodyDiv w:val="1"/>
      <w:marLeft w:val="0"/>
      <w:marRight w:val="0"/>
      <w:marTop w:val="0"/>
      <w:marBottom w:val="0"/>
      <w:divBdr>
        <w:top w:val="none" w:sz="0" w:space="0" w:color="auto"/>
        <w:left w:val="none" w:sz="0" w:space="0" w:color="auto"/>
        <w:bottom w:val="none" w:sz="0" w:space="0" w:color="auto"/>
        <w:right w:val="none" w:sz="0" w:space="0" w:color="auto"/>
      </w:divBdr>
    </w:div>
    <w:div w:id="1710495499">
      <w:bodyDiv w:val="1"/>
      <w:marLeft w:val="0"/>
      <w:marRight w:val="0"/>
      <w:marTop w:val="0"/>
      <w:marBottom w:val="0"/>
      <w:divBdr>
        <w:top w:val="none" w:sz="0" w:space="0" w:color="auto"/>
        <w:left w:val="none" w:sz="0" w:space="0" w:color="auto"/>
        <w:bottom w:val="none" w:sz="0" w:space="0" w:color="auto"/>
        <w:right w:val="none" w:sz="0" w:space="0" w:color="auto"/>
      </w:divBdr>
    </w:div>
    <w:div w:id="1711419450">
      <w:bodyDiv w:val="1"/>
      <w:marLeft w:val="0"/>
      <w:marRight w:val="0"/>
      <w:marTop w:val="0"/>
      <w:marBottom w:val="0"/>
      <w:divBdr>
        <w:top w:val="none" w:sz="0" w:space="0" w:color="auto"/>
        <w:left w:val="none" w:sz="0" w:space="0" w:color="auto"/>
        <w:bottom w:val="none" w:sz="0" w:space="0" w:color="auto"/>
        <w:right w:val="none" w:sz="0" w:space="0" w:color="auto"/>
      </w:divBdr>
    </w:div>
    <w:div w:id="1730418464">
      <w:bodyDiv w:val="1"/>
      <w:marLeft w:val="0"/>
      <w:marRight w:val="0"/>
      <w:marTop w:val="0"/>
      <w:marBottom w:val="0"/>
      <w:divBdr>
        <w:top w:val="none" w:sz="0" w:space="0" w:color="auto"/>
        <w:left w:val="none" w:sz="0" w:space="0" w:color="auto"/>
        <w:bottom w:val="none" w:sz="0" w:space="0" w:color="auto"/>
        <w:right w:val="none" w:sz="0" w:space="0" w:color="auto"/>
      </w:divBdr>
    </w:div>
    <w:div w:id="1738162263">
      <w:bodyDiv w:val="1"/>
      <w:marLeft w:val="0"/>
      <w:marRight w:val="0"/>
      <w:marTop w:val="0"/>
      <w:marBottom w:val="0"/>
      <w:divBdr>
        <w:top w:val="none" w:sz="0" w:space="0" w:color="auto"/>
        <w:left w:val="none" w:sz="0" w:space="0" w:color="auto"/>
        <w:bottom w:val="none" w:sz="0" w:space="0" w:color="auto"/>
        <w:right w:val="none" w:sz="0" w:space="0" w:color="auto"/>
      </w:divBdr>
    </w:div>
    <w:div w:id="1746031510">
      <w:bodyDiv w:val="1"/>
      <w:marLeft w:val="0"/>
      <w:marRight w:val="0"/>
      <w:marTop w:val="0"/>
      <w:marBottom w:val="0"/>
      <w:divBdr>
        <w:top w:val="none" w:sz="0" w:space="0" w:color="auto"/>
        <w:left w:val="none" w:sz="0" w:space="0" w:color="auto"/>
        <w:bottom w:val="none" w:sz="0" w:space="0" w:color="auto"/>
        <w:right w:val="none" w:sz="0" w:space="0" w:color="auto"/>
      </w:divBdr>
    </w:div>
    <w:div w:id="1773671801">
      <w:bodyDiv w:val="1"/>
      <w:marLeft w:val="0"/>
      <w:marRight w:val="0"/>
      <w:marTop w:val="0"/>
      <w:marBottom w:val="0"/>
      <w:divBdr>
        <w:top w:val="none" w:sz="0" w:space="0" w:color="auto"/>
        <w:left w:val="none" w:sz="0" w:space="0" w:color="auto"/>
        <w:bottom w:val="none" w:sz="0" w:space="0" w:color="auto"/>
        <w:right w:val="none" w:sz="0" w:space="0" w:color="auto"/>
      </w:divBdr>
    </w:div>
    <w:div w:id="1775516545">
      <w:bodyDiv w:val="1"/>
      <w:marLeft w:val="0"/>
      <w:marRight w:val="0"/>
      <w:marTop w:val="0"/>
      <w:marBottom w:val="0"/>
      <w:divBdr>
        <w:top w:val="none" w:sz="0" w:space="0" w:color="auto"/>
        <w:left w:val="none" w:sz="0" w:space="0" w:color="auto"/>
        <w:bottom w:val="none" w:sz="0" w:space="0" w:color="auto"/>
        <w:right w:val="none" w:sz="0" w:space="0" w:color="auto"/>
      </w:divBdr>
      <w:divsChild>
        <w:div w:id="536629368">
          <w:marLeft w:val="0"/>
          <w:marRight w:val="0"/>
          <w:marTop w:val="0"/>
          <w:marBottom w:val="0"/>
          <w:divBdr>
            <w:top w:val="none" w:sz="0" w:space="0" w:color="auto"/>
            <w:left w:val="none" w:sz="0" w:space="0" w:color="auto"/>
            <w:bottom w:val="none" w:sz="0" w:space="0" w:color="auto"/>
            <w:right w:val="none" w:sz="0" w:space="0" w:color="auto"/>
          </w:divBdr>
          <w:divsChild>
            <w:div w:id="937564246">
              <w:marLeft w:val="150"/>
              <w:marRight w:val="0"/>
              <w:marTop w:val="0"/>
              <w:marBottom w:val="0"/>
              <w:divBdr>
                <w:top w:val="none" w:sz="0" w:space="0" w:color="auto"/>
                <w:left w:val="none" w:sz="0" w:space="0" w:color="auto"/>
                <w:bottom w:val="none" w:sz="0" w:space="0" w:color="auto"/>
                <w:right w:val="none" w:sz="0" w:space="0" w:color="auto"/>
              </w:divBdr>
            </w:div>
          </w:divsChild>
        </w:div>
        <w:div w:id="634993771">
          <w:marLeft w:val="0"/>
          <w:marRight w:val="0"/>
          <w:marTop w:val="0"/>
          <w:marBottom w:val="0"/>
          <w:divBdr>
            <w:top w:val="none" w:sz="0" w:space="0" w:color="auto"/>
            <w:left w:val="none" w:sz="0" w:space="0" w:color="auto"/>
            <w:bottom w:val="none" w:sz="0" w:space="0" w:color="auto"/>
            <w:right w:val="none" w:sz="0" w:space="0" w:color="auto"/>
          </w:divBdr>
          <w:divsChild>
            <w:div w:id="51211378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778717213">
      <w:bodyDiv w:val="1"/>
      <w:marLeft w:val="0"/>
      <w:marRight w:val="0"/>
      <w:marTop w:val="0"/>
      <w:marBottom w:val="0"/>
      <w:divBdr>
        <w:top w:val="none" w:sz="0" w:space="0" w:color="auto"/>
        <w:left w:val="none" w:sz="0" w:space="0" w:color="auto"/>
        <w:bottom w:val="none" w:sz="0" w:space="0" w:color="auto"/>
        <w:right w:val="none" w:sz="0" w:space="0" w:color="auto"/>
      </w:divBdr>
    </w:div>
    <w:div w:id="1797486742">
      <w:bodyDiv w:val="1"/>
      <w:marLeft w:val="0"/>
      <w:marRight w:val="0"/>
      <w:marTop w:val="0"/>
      <w:marBottom w:val="0"/>
      <w:divBdr>
        <w:top w:val="none" w:sz="0" w:space="0" w:color="auto"/>
        <w:left w:val="none" w:sz="0" w:space="0" w:color="auto"/>
        <w:bottom w:val="none" w:sz="0" w:space="0" w:color="auto"/>
        <w:right w:val="none" w:sz="0" w:space="0" w:color="auto"/>
      </w:divBdr>
    </w:div>
    <w:div w:id="1816293119">
      <w:bodyDiv w:val="1"/>
      <w:marLeft w:val="0"/>
      <w:marRight w:val="0"/>
      <w:marTop w:val="0"/>
      <w:marBottom w:val="0"/>
      <w:divBdr>
        <w:top w:val="none" w:sz="0" w:space="0" w:color="auto"/>
        <w:left w:val="none" w:sz="0" w:space="0" w:color="auto"/>
        <w:bottom w:val="none" w:sz="0" w:space="0" w:color="auto"/>
        <w:right w:val="none" w:sz="0" w:space="0" w:color="auto"/>
      </w:divBdr>
    </w:div>
    <w:div w:id="1831484702">
      <w:bodyDiv w:val="1"/>
      <w:marLeft w:val="0"/>
      <w:marRight w:val="0"/>
      <w:marTop w:val="0"/>
      <w:marBottom w:val="0"/>
      <w:divBdr>
        <w:top w:val="none" w:sz="0" w:space="0" w:color="auto"/>
        <w:left w:val="none" w:sz="0" w:space="0" w:color="auto"/>
        <w:bottom w:val="none" w:sz="0" w:space="0" w:color="auto"/>
        <w:right w:val="none" w:sz="0" w:space="0" w:color="auto"/>
      </w:divBdr>
    </w:div>
    <w:div w:id="1840583068">
      <w:bodyDiv w:val="1"/>
      <w:marLeft w:val="0"/>
      <w:marRight w:val="0"/>
      <w:marTop w:val="0"/>
      <w:marBottom w:val="0"/>
      <w:divBdr>
        <w:top w:val="none" w:sz="0" w:space="0" w:color="auto"/>
        <w:left w:val="none" w:sz="0" w:space="0" w:color="auto"/>
        <w:bottom w:val="none" w:sz="0" w:space="0" w:color="auto"/>
        <w:right w:val="none" w:sz="0" w:space="0" w:color="auto"/>
      </w:divBdr>
    </w:div>
    <w:div w:id="1842160699">
      <w:bodyDiv w:val="1"/>
      <w:marLeft w:val="0"/>
      <w:marRight w:val="0"/>
      <w:marTop w:val="0"/>
      <w:marBottom w:val="0"/>
      <w:divBdr>
        <w:top w:val="none" w:sz="0" w:space="0" w:color="auto"/>
        <w:left w:val="none" w:sz="0" w:space="0" w:color="auto"/>
        <w:bottom w:val="none" w:sz="0" w:space="0" w:color="auto"/>
        <w:right w:val="none" w:sz="0" w:space="0" w:color="auto"/>
      </w:divBdr>
    </w:div>
    <w:div w:id="1847092897">
      <w:bodyDiv w:val="1"/>
      <w:marLeft w:val="0"/>
      <w:marRight w:val="0"/>
      <w:marTop w:val="0"/>
      <w:marBottom w:val="0"/>
      <w:divBdr>
        <w:top w:val="none" w:sz="0" w:space="0" w:color="auto"/>
        <w:left w:val="none" w:sz="0" w:space="0" w:color="auto"/>
        <w:bottom w:val="none" w:sz="0" w:space="0" w:color="auto"/>
        <w:right w:val="none" w:sz="0" w:space="0" w:color="auto"/>
      </w:divBdr>
    </w:div>
    <w:div w:id="1859393030">
      <w:bodyDiv w:val="1"/>
      <w:marLeft w:val="0"/>
      <w:marRight w:val="0"/>
      <w:marTop w:val="0"/>
      <w:marBottom w:val="0"/>
      <w:divBdr>
        <w:top w:val="none" w:sz="0" w:space="0" w:color="auto"/>
        <w:left w:val="none" w:sz="0" w:space="0" w:color="auto"/>
        <w:bottom w:val="none" w:sz="0" w:space="0" w:color="auto"/>
        <w:right w:val="none" w:sz="0" w:space="0" w:color="auto"/>
      </w:divBdr>
    </w:div>
    <w:div w:id="1900365271">
      <w:bodyDiv w:val="1"/>
      <w:marLeft w:val="0"/>
      <w:marRight w:val="0"/>
      <w:marTop w:val="0"/>
      <w:marBottom w:val="0"/>
      <w:divBdr>
        <w:top w:val="none" w:sz="0" w:space="0" w:color="auto"/>
        <w:left w:val="none" w:sz="0" w:space="0" w:color="auto"/>
        <w:bottom w:val="none" w:sz="0" w:space="0" w:color="auto"/>
        <w:right w:val="none" w:sz="0" w:space="0" w:color="auto"/>
      </w:divBdr>
      <w:divsChild>
        <w:div w:id="84810373">
          <w:marLeft w:val="0"/>
          <w:marRight w:val="0"/>
          <w:marTop w:val="0"/>
          <w:marBottom w:val="0"/>
          <w:divBdr>
            <w:top w:val="none" w:sz="0" w:space="0" w:color="auto"/>
            <w:left w:val="none" w:sz="0" w:space="0" w:color="auto"/>
            <w:bottom w:val="none" w:sz="0" w:space="0" w:color="auto"/>
            <w:right w:val="none" w:sz="0" w:space="0" w:color="auto"/>
          </w:divBdr>
        </w:div>
        <w:div w:id="99449779">
          <w:marLeft w:val="0"/>
          <w:marRight w:val="0"/>
          <w:marTop w:val="0"/>
          <w:marBottom w:val="0"/>
          <w:divBdr>
            <w:top w:val="none" w:sz="0" w:space="0" w:color="auto"/>
            <w:left w:val="none" w:sz="0" w:space="0" w:color="auto"/>
            <w:bottom w:val="none" w:sz="0" w:space="0" w:color="auto"/>
            <w:right w:val="none" w:sz="0" w:space="0" w:color="auto"/>
          </w:divBdr>
        </w:div>
        <w:div w:id="240407899">
          <w:marLeft w:val="0"/>
          <w:marRight w:val="0"/>
          <w:marTop w:val="0"/>
          <w:marBottom w:val="0"/>
          <w:divBdr>
            <w:top w:val="none" w:sz="0" w:space="0" w:color="auto"/>
            <w:left w:val="none" w:sz="0" w:space="0" w:color="auto"/>
            <w:bottom w:val="none" w:sz="0" w:space="0" w:color="auto"/>
            <w:right w:val="none" w:sz="0" w:space="0" w:color="auto"/>
          </w:divBdr>
        </w:div>
        <w:div w:id="392973191">
          <w:marLeft w:val="0"/>
          <w:marRight w:val="0"/>
          <w:marTop w:val="0"/>
          <w:marBottom w:val="0"/>
          <w:divBdr>
            <w:top w:val="none" w:sz="0" w:space="0" w:color="auto"/>
            <w:left w:val="none" w:sz="0" w:space="0" w:color="auto"/>
            <w:bottom w:val="none" w:sz="0" w:space="0" w:color="auto"/>
            <w:right w:val="none" w:sz="0" w:space="0" w:color="auto"/>
          </w:divBdr>
        </w:div>
        <w:div w:id="404885877">
          <w:marLeft w:val="0"/>
          <w:marRight w:val="0"/>
          <w:marTop w:val="0"/>
          <w:marBottom w:val="0"/>
          <w:divBdr>
            <w:top w:val="none" w:sz="0" w:space="0" w:color="auto"/>
            <w:left w:val="none" w:sz="0" w:space="0" w:color="auto"/>
            <w:bottom w:val="none" w:sz="0" w:space="0" w:color="auto"/>
            <w:right w:val="none" w:sz="0" w:space="0" w:color="auto"/>
          </w:divBdr>
        </w:div>
        <w:div w:id="476846416">
          <w:marLeft w:val="0"/>
          <w:marRight w:val="0"/>
          <w:marTop w:val="0"/>
          <w:marBottom w:val="0"/>
          <w:divBdr>
            <w:top w:val="none" w:sz="0" w:space="0" w:color="auto"/>
            <w:left w:val="none" w:sz="0" w:space="0" w:color="auto"/>
            <w:bottom w:val="none" w:sz="0" w:space="0" w:color="auto"/>
            <w:right w:val="none" w:sz="0" w:space="0" w:color="auto"/>
          </w:divBdr>
        </w:div>
        <w:div w:id="609430671">
          <w:marLeft w:val="0"/>
          <w:marRight w:val="0"/>
          <w:marTop w:val="0"/>
          <w:marBottom w:val="0"/>
          <w:divBdr>
            <w:top w:val="none" w:sz="0" w:space="0" w:color="auto"/>
            <w:left w:val="none" w:sz="0" w:space="0" w:color="auto"/>
            <w:bottom w:val="none" w:sz="0" w:space="0" w:color="auto"/>
            <w:right w:val="none" w:sz="0" w:space="0" w:color="auto"/>
          </w:divBdr>
        </w:div>
        <w:div w:id="611129188">
          <w:marLeft w:val="0"/>
          <w:marRight w:val="0"/>
          <w:marTop w:val="0"/>
          <w:marBottom w:val="0"/>
          <w:divBdr>
            <w:top w:val="none" w:sz="0" w:space="0" w:color="auto"/>
            <w:left w:val="none" w:sz="0" w:space="0" w:color="auto"/>
            <w:bottom w:val="none" w:sz="0" w:space="0" w:color="auto"/>
            <w:right w:val="none" w:sz="0" w:space="0" w:color="auto"/>
          </w:divBdr>
        </w:div>
        <w:div w:id="637806193">
          <w:marLeft w:val="0"/>
          <w:marRight w:val="0"/>
          <w:marTop w:val="0"/>
          <w:marBottom w:val="0"/>
          <w:divBdr>
            <w:top w:val="none" w:sz="0" w:space="0" w:color="auto"/>
            <w:left w:val="none" w:sz="0" w:space="0" w:color="auto"/>
            <w:bottom w:val="none" w:sz="0" w:space="0" w:color="auto"/>
            <w:right w:val="none" w:sz="0" w:space="0" w:color="auto"/>
          </w:divBdr>
        </w:div>
        <w:div w:id="653873772">
          <w:marLeft w:val="0"/>
          <w:marRight w:val="0"/>
          <w:marTop w:val="0"/>
          <w:marBottom w:val="0"/>
          <w:divBdr>
            <w:top w:val="none" w:sz="0" w:space="0" w:color="auto"/>
            <w:left w:val="none" w:sz="0" w:space="0" w:color="auto"/>
            <w:bottom w:val="none" w:sz="0" w:space="0" w:color="auto"/>
            <w:right w:val="none" w:sz="0" w:space="0" w:color="auto"/>
          </w:divBdr>
        </w:div>
        <w:div w:id="730034182">
          <w:marLeft w:val="0"/>
          <w:marRight w:val="0"/>
          <w:marTop w:val="0"/>
          <w:marBottom w:val="0"/>
          <w:divBdr>
            <w:top w:val="none" w:sz="0" w:space="0" w:color="auto"/>
            <w:left w:val="none" w:sz="0" w:space="0" w:color="auto"/>
            <w:bottom w:val="none" w:sz="0" w:space="0" w:color="auto"/>
            <w:right w:val="none" w:sz="0" w:space="0" w:color="auto"/>
          </w:divBdr>
        </w:div>
        <w:div w:id="830565665">
          <w:marLeft w:val="0"/>
          <w:marRight w:val="0"/>
          <w:marTop w:val="0"/>
          <w:marBottom w:val="0"/>
          <w:divBdr>
            <w:top w:val="none" w:sz="0" w:space="0" w:color="auto"/>
            <w:left w:val="none" w:sz="0" w:space="0" w:color="auto"/>
            <w:bottom w:val="none" w:sz="0" w:space="0" w:color="auto"/>
            <w:right w:val="none" w:sz="0" w:space="0" w:color="auto"/>
          </w:divBdr>
        </w:div>
        <w:div w:id="847447915">
          <w:marLeft w:val="0"/>
          <w:marRight w:val="0"/>
          <w:marTop w:val="0"/>
          <w:marBottom w:val="0"/>
          <w:divBdr>
            <w:top w:val="none" w:sz="0" w:space="0" w:color="auto"/>
            <w:left w:val="none" w:sz="0" w:space="0" w:color="auto"/>
            <w:bottom w:val="none" w:sz="0" w:space="0" w:color="auto"/>
            <w:right w:val="none" w:sz="0" w:space="0" w:color="auto"/>
          </w:divBdr>
        </w:div>
        <w:div w:id="865755945">
          <w:marLeft w:val="0"/>
          <w:marRight w:val="0"/>
          <w:marTop w:val="0"/>
          <w:marBottom w:val="0"/>
          <w:divBdr>
            <w:top w:val="none" w:sz="0" w:space="0" w:color="auto"/>
            <w:left w:val="none" w:sz="0" w:space="0" w:color="auto"/>
            <w:bottom w:val="none" w:sz="0" w:space="0" w:color="auto"/>
            <w:right w:val="none" w:sz="0" w:space="0" w:color="auto"/>
          </w:divBdr>
        </w:div>
        <w:div w:id="904031152">
          <w:marLeft w:val="0"/>
          <w:marRight w:val="0"/>
          <w:marTop w:val="0"/>
          <w:marBottom w:val="0"/>
          <w:divBdr>
            <w:top w:val="none" w:sz="0" w:space="0" w:color="auto"/>
            <w:left w:val="none" w:sz="0" w:space="0" w:color="auto"/>
            <w:bottom w:val="none" w:sz="0" w:space="0" w:color="auto"/>
            <w:right w:val="none" w:sz="0" w:space="0" w:color="auto"/>
          </w:divBdr>
        </w:div>
        <w:div w:id="1246577538">
          <w:marLeft w:val="0"/>
          <w:marRight w:val="0"/>
          <w:marTop w:val="0"/>
          <w:marBottom w:val="0"/>
          <w:divBdr>
            <w:top w:val="none" w:sz="0" w:space="0" w:color="auto"/>
            <w:left w:val="none" w:sz="0" w:space="0" w:color="auto"/>
            <w:bottom w:val="none" w:sz="0" w:space="0" w:color="auto"/>
            <w:right w:val="none" w:sz="0" w:space="0" w:color="auto"/>
          </w:divBdr>
        </w:div>
        <w:div w:id="1357921488">
          <w:marLeft w:val="0"/>
          <w:marRight w:val="0"/>
          <w:marTop w:val="0"/>
          <w:marBottom w:val="0"/>
          <w:divBdr>
            <w:top w:val="none" w:sz="0" w:space="0" w:color="auto"/>
            <w:left w:val="none" w:sz="0" w:space="0" w:color="auto"/>
            <w:bottom w:val="none" w:sz="0" w:space="0" w:color="auto"/>
            <w:right w:val="none" w:sz="0" w:space="0" w:color="auto"/>
          </w:divBdr>
        </w:div>
        <w:div w:id="1438283965">
          <w:marLeft w:val="0"/>
          <w:marRight w:val="0"/>
          <w:marTop w:val="0"/>
          <w:marBottom w:val="0"/>
          <w:divBdr>
            <w:top w:val="none" w:sz="0" w:space="0" w:color="auto"/>
            <w:left w:val="none" w:sz="0" w:space="0" w:color="auto"/>
            <w:bottom w:val="none" w:sz="0" w:space="0" w:color="auto"/>
            <w:right w:val="none" w:sz="0" w:space="0" w:color="auto"/>
          </w:divBdr>
        </w:div>
        <w:div w:id="1589919782">
          <w:marLeft w:val="0"/>
          <w:marRight w:val="0"/>
          <w:marTop w:val="0"/>
          <w:marBottom w:val="0"/>
          <w:divBdr>
            <w:top w:val="none" w:sz="0" w:space="0" w:color="auto"/>
            <w:left w:val="none" w:sz="0" w:space="0" w:color="auto"/>
            <w:bottom w:val="none" w:sz="0" w:space="0" w:color="auto"/>
            <w:right w:val="none" w:sz="0" w:space="0" w:color="auto"/>
          </w:divBdr>
        </w:div>
        <w:div w:id="1616984043">
          <w:marLeft w:val="0"/>
          <w:marRight w:val="0"/>
          <w:marTop w:val="0"/>
          <w:marBottom w:val="0"/>
          <w:divBdr>
            <w:top w:val="none" w:sz="0" w:space="0" w:color="auto"/>
            <w:left w:val="none" w:sz="0" w:space="0" w:color="auto"/>
            <w:bottom w:val="none" w:sz="0" w:space="0" w:color="auto"/>
            <w:right w:val="none" w:sz="0" w:space="0" w:color="auto"/>
          </w:divBdr>
        </w:div>
        <w:div w:id="1649869344">
          <w:marLeft w:val="0"/>
          <w:marRight w:val="0"/>
          <w:marTop w:val="0"/>
          <w:marBottom w:val="0"/>
          <w:divBdr>
            <w:top w:val="none" w:sz="0" w:space="0" w:color="auto"/>
            <w:left w:val="none" w:sz="0" w:space="0" w:color="auto"/>
            <w:bottom w:val="none" w:sz="0" w:space="0" w:color="auto"/>
            <w:right w:val="none" w:sz="0" w:space="0" w:color="auto"/>
          </w:divBdr>
        </w:div>
        <w:div w:id="1806316058">
          <w:marLeft w:val="0"/>
          <w:marRight w:val="0"/>
          <w:marTop w:val="0"/>
          <w:marBottom w:val="0"/>
          <w:divBdr>
            <w:top w:val="none" w:sz="0" w:space="0" w:color="auto"/>
            <w:left w:val="none" w:sz="0" w:space="0" w:color="auto"/>
            <w:bottom w:val="none" w:sz="0" w:space="0" w:color="auto"/>
            <w:right w:val="none" w:sz="0" w:space="0" w:color="auto"/>
          </w:divBdr>
        </w:div>
        <w:div w:id="1865289598">
          <w:marLeft w:val="0"/>
          <w:marRight w:val="0"/>
          <w:marTop w:val="0"/>
          <w:marBottom w:val="0"/>
          <w:divBdr>
            <w:top w:val="none" w:sz="0" w:space="0" w:color="auto"/>
            <w:left w:val="none" w:sz="0" w:space="0" w:color="auto"/>
            <w:bottom w:val="none" w:sz="0" w:space="0" w:color="auto"/>
            <w:right w:val="none" w:sz="0" w:space="0" w:color="auto"/>
          </w:divBdr>
        </w:div>
        <w:div w:id="1979610236">
          <w:marLeft w:val="0"/>
          <w:marRight w:val="0"/>
          <w:marTop w:val="0"/>
          <w:marBottom w:val="0"/>
          <w:divBdr>
            <w:top w:val="none" w:sz="0" w:space="0" w:color="auto"/>
            <w:left w:val="none" w:sz="0" w:space="0" w:color="auto"/>
            <w:bottom w:val="none" w:sz="0" w:space="0" w:color="auto"/>
            <w:right w:val="none" w:sz="0" w:space="0" w:color="auto"/>
          </w:divBdr>
        </w:div>
        <w:div w:id="2105371808">
          <w:marLeft w:val="0"/>
          <w:marRight w:val="0"/>
          <w:marTop w:val="0"/>
          <w:marBottom w:val="0"/>
          <w:divBdr>
            <w:top w:val="none" w:sz="0" w:space="0" w:color="auto"/>
            <w:left w:val="none" w:sz="0" w:space="0" w:color="auto"/>
            <w:bottom w:val="none" w:sz="0" w:space="0" w:color="auto"/>
            <w:right w:val="none" w:sz="0" w:space="0" w:color="auto"/>
          </w:divBdr>
        </w:div>
      </w:divsChild>
    </w:div>
    <w:div w:id="1934169282">
      <w:bodyDiv w:val="1"/>
      <w:marLeft w:val="0"/>
      <w:marRight w:val="0"/>
      <w:marTop w:val="0"/>
      <w:marBottom w:val="0"/>
      <w:divBdr>
        <w:top w:val="none" w:sz="0" w:space="0" w:color="auto"/>
        <w:left w:val="none" w:sz="0" w:space="0" w:color="auto"/>
        <w:bottom w:val="none" w:sz="0" w:space="0" w:color="auto"/>
        <w:right w:val="none" w:sz="0" w:space="0" w:color="auto"/>
      </w:divBdr>
    </w:div>
    <w:div w:id="1936130766">
      <w:bodyDiv w:val="1"/>
      <w:marLeft w:val="0"/>
      <w:marRight w:val="0"/>
      <w:marTop w:val="0"/>
      <w:marBottom w:val="0"/>
      <w:divBdr>
        <w:top w:val="none" w:sz="0" w:space="0" w:color="auto"/>
        <w:left w:val="none" w:sz="0" w:space="0" w:color="auto"/>
        <w:bottom w:val="none" w:sz="0" w:space="0" w:color="auto"/>
        <w:right w:val="none" w:sz="0" w:space="0" w:color="auto"/>
      </w:divBdr>
    </w:div>
    <w:div w:id="1937865087">
      <w:bodyDiv w:val="1"/>
      <w:marLeft w:val="0"/>
      <w:marRight w:val="0"/>
      <w:marTop w:val="0"/>
      <w:marBottom w:val="0"/>
      <w:divBdr>
        <w:top w:val="none" w:sz="0" w:space="0" w:color="auto"/>
        <w:left w:val="none" w:sz="0" w:space="0" w:color="auto"/>
        <w:bottom w:val="none" w:sz="0" w:space="0" w:color="auto"/>
        <w:right w:val="none" w:sz="0" w:space="0" w:color="auto"/>
      </w:divBdr>
    </w:div>
    <w:div w:id="1946648071">
      <w:bodyDiv w:val="1"/>
      <w:marLeft w:val="0"/>
      <w:marRight w:val="0"/>
      <w:marTop w:val="0"/>
      <w:marBottom w:val="0"/>
      <w:divBdr>
        <w:top w:val="none" w:sz="0" w:space="0" w:color="auto"/>
        <w:left w:val="none" w:sz="0" w:space="0" w:color="auto"/>
        <w:bottom w:val="none" w:sz="0" w:space="0" w:color="auto"/>
        <w:right w:val="none" w:sz="0" w:space="0" w:color="auto"/>
      </w:divBdr>
    </w:div>
    <w:div w:id="1948544186">
      <w:bodyDiv w:val="1"/>
      <w:marLeft w:val="0"/>
      <w:marRight w:val="0"/>
      <w:marTop w:val="0"/>
      <w:marBottom w:val="0"/>
      <w:divBdr>
        <w:top w:val="none" w:sz="0" w:space="0" w:color="auto"/>
        <w:left w:val="none" w:sz="0" w:space="0" w:color="auto"/>
        <w:bottom w:val="none" w:sz="0" w:space="0" w:color="auto"/>
        <w:right w:val="none" w:sz="0" w:space="0" w:color="auto"/>
      </w:divBdr>
    </w:div>
    <w:div w:id="1950048104">
      <w:bodyDiv w:val="1"/>
      <w:marLeft w:val="0"/>
      <w:marRight w:val="0"/>
      <w:marTop w:val="0"/>
      <w:marBottom w:val="0"/>
      <w:divBdr>
        <w:top w:val="none" w:sz="0" w:space="0" w:color="auto"/>
        <w:left w:val="none" w:sz="0" w:space="0" w:color="auto"/>
        <w:bottom w:val="none" w:sz="0" w:space="0" w:color="auto"/>
        <w:right w:val="none" w:sz="0" w:space="0" w:color="auto"/>
      </w:divBdr>
    </w:div>
    <w:div w:id="1957564502">
      <w:bodyDiv w:val="1"/>
      <w:marLeft w:val="0"/>
      <w:marRight w:val="0"/>
      <w:marTop w:val="0"/>
      <w:marBottom w:val="0"/>
      <w:divBdr>
        <w:top w:val="none" w:sz="0" w:space="0" w:color="auto"/>
        <w:left w:val="none" w:sz="0" w:space="0" w:color="auto"/>
        <w:bottom w:val="none" w:sz="0" w:space="0" w:color="auto"/>
        <w:right w:val="none" w:sz="0" w:space="0" w:color="auto"/>
      </w:divBdr>
    </w:div>
    <w:div w:id="1974745961">
      <w:bodyDiv w:val="1"/>
      <w:marLeft w:val="0"/>
      <w:marRight w:val="0"/>
      <w:marTop w:val="0"/>
      <w:marBottom w:val="0"/>
      <w:divBdr>
        <w:top w:val="none" w:sz="0" w:space="0" w:color="auto"/>
        <w:left w:val="none" w:sz="0" w:space="0" w:color="auto"/>
        <w:bottom w:val="none" w:sz="0" w:space="0" w:color="auto"/>
        <w:right w:val="none" w:sz="0" w:space="0" w:color="auto"/>
      </w:divBdr>
    </w:div>
    <w:div w:id="1979917527">
      <w:bodyDiv w:val="1"/>
      <w:marLeft w:val="0"/>
      <w:marRight w:val="0"/>
      <w:marTop w:val="0"/>
      <w:marBottom w:val="0"/>
      <w:divBdr>
        <w:top w:val="none" w:sz="0" w:space="0" w:color="auto"/>
        <w:left w:val="none" w:sz="0" w:space="0" w:color="auto"/>
        <w:bottom w:val="none" w:sz="0" w:space="0" w:color="auto"/>
        <w:right w:val="none" w:sz="0" w:space="0" w:color="auto"/>
      </w:divBdr>
    </w:div>
    <w:div w:id="1994479675">
      <w:bodyDiv w:val="1"/>
      <w:marLeft w:val="0"/>
      <w:marRight w:val="0"/>
      <w:marTop w:val="0"/>
      <w:marBottom w:val="0"/>
      <w:divBdr>
        <w:top w:val="none" w:sz="0" w:space="0" w:color="auto"/>
        <w:left w:val="none" w:sz="0" w:space="0" w:color="auto"/>
        <w:bottom w:val="none" w:sz="0" w:space="0" w:color="auto"/>
        <w:right w:val="none" w:sz="0" w:space="0" w:color="auto"/>
      </w:divBdr>
    </w:div>
    <w:div w:id="1999574246">
      <w:bodyDiv w:val="1"/>
      <w:marLeft w:val="0"/>
      <w:marRight w:val="0"/>
      <w:marTop w:val="0"/>
      <w:marBottom w:val="0"/>
      <w:divBdr>
        <w:top w:val="none" w:sz="0" w:space="0" w:color="auto"/>
        <w:left w:val="none" w:sz="0" w:space="0" w:color="auto"/>
        <w:bottom w:val="none" w:sz="0" w:space="0" w:color="auto"/>
        <w:right w:val="none" w:sz="0" w:space="0" w:color="auto"/>
      </w:divBdr>
    </w:div>
    <w:div w:id="2005663812">
      <w:bodyDiv w:val="1"/>
      <w:marLeft w:val="0"/>
      <w:marRight w:val="0"/>
      <w:marTop w:val="0"/>
      <w:marBottom w:val="0"/>
      <w:divBdr>
        <w:top w:val="none" w:sz="0" w:space="0" w:color="auto"/>
        <w:left w:val="none" w:sz="0" w:space="0" w:color="auto"/>
        <w:bottom w:val="none" w:sz="0" w:space="0" w:color="auto"/>
        <w:right w:val="none" w:sz="0" w:space="0" w:color="auto"/>
      </w:divBdr>
      <w:divsChild>
        <w:div w:id="214126354">
          <w:marLeft w:val="0"/>
          <w:marRight w:val="0"/>
          <w:marTop w:val="0"/>
          <w:marBottom w:val="0"/>
          <w:divBdr>
            <w:top w:val="none" w:sz="0" w:space="0" w:color="auto"/>
            <w:left w:val="none" w:sz="0" w:space="0" w:color="auto"/>
            <w:bottom w:val="none" w:sz="0" w:space="0" w:color="auto"/>
            <w:right w:val="none" w:sz="0" w:space="0" w:color="auto"/>
          </w:divBdr>
        </w:div>
        <w:div w:id="356388381">
          <w:marLeft w:val="0"/>
          <w:marRight w:val="0"/>
          <w:marTop w:val="0"/>
          <w:marBottom w:val="0"/>
          <w:divBdr>
            <w:top w:val="none" w:sz="0" w:space="0" w:color="auto"/>
            <w:left w:val="none" w:sz="0" w:space="0" w:color="auto"/>
            <w:bottom w:val="none" w:sz="0" w:space="0" w:color="auto"/>
            <w:right w:val="none" w:sz="0" w:space="0" w:color="auto"/>
          </w:divBdr>
        </w:div>
        <w:div w:id="387415204">
          <w:marLeft w:val="0"/>
          <w:marRight w:val="0"/>
          <w:marTop w:val="0"/>
          <w:marBottom w:val="0"/>
          <w:divBdr>
            <w:top w:val="none" w:sz="0" w:space="0" w:color="auto"/>
            <w:left w:val="none" w:sz="0" w:space="0" w:color="auto"/>
            <w:bottom w:val="none" w:sz="0" w:space="0" w:color="auto"/>
            <w:right w:val="none" w:sz="0" w:space="0" w:color="auto"/>
          </w:divBdr>
        </w:div>
        <w:div w:id="388267957">
          <w:marLeft w:val="0"/>
          <w:marRight w:val="0"/>
          <w:marTop w:val="0"/>
          <w:marBottom w:val="0"/>
          <w:divBdr>
            <w:top w:val="none" w:sz="0" w:space="0" w:color="auto"/>
            <w:left w:val="none" w:sz="0" w:space="0" w:color="auto"/>
            <w:bottom w:val="none" w:sz="0" w:space="0" w:color="auto"/>
            <w:right w:val="none" w:sz="0" w:space="0" w:color="auto"/>
          </w:divBdr>
        </w:div>
        <w:div w:id="393503282">
          <w:marLeft w:val="0"/>
          <w:marRight w:val="0"/>
          <w:marTop w:val="0"/>
          <w:marBottom w:val="0"/>
          <w:divBdr>
            <w:top w:val="none" w:sz="0" w:space="0" w:color="auto"/>
            <w:left w:val="none" w:sz="0" w:space="0" w:color="auto"/>
            <w:bottom w:val="none" w:sz="0" w:space="0" w:color="auto"/>
            <w:right w:val="none" w:sz="0" w:space="0" w:color="auto"/>
          </w:divBdr>
        </w:div>
        <w:div w:id="498542155">
          <w:marLeft w:val="0"/>
          <w:marRight w:val="0"/>
          <w:marTop w:val="0"/>
          <w:marBottom w:val="0"/>
          <w:divBdr>
            <w:top w:val="none" w:sz="0" w:space="0" w:color="auto"/>
            <w:left w:val="none" w:sz="0" w:space="0" w:color="auto"/>
            <w:bottom w:val="none" w:sz="0" w:space="0" w:color="auto"/>
            <w:right w:val="none" w:sz="0" w:space="0" w:color="auto"/>
          </w:divBdr>
        </w:div>
        <w:div w:id="523981590">
          <w:marLeft w:val="0"/>
          <w:marRight w:val="0"/>
          <w:marTop w:val="0"/>
          <w:marBottom w:val="0"/>
          <w:divBdr>
            <w:top w:val="none" w:sz="0" w:space="0" w:color="auto"/>
            <w:left w:val="none" w:sz="0" w:space="0" w:color="auto"/>
            <w:bottom w:val="none" w:sz="0" w:space="0" w:color="auto"/>
            <w:right w:val="none" w:sz="0" w:space="0" w:color="auto"/>
          </w:divBdr>
        </w:div>
        <w:div w:id="887498310">
          <w:marLeft w:val="0"/>
          <w:marRight w:val="0"/>
          <w:marTop w:val="0"/>
          <w:marBottom w:val="0"/>
          <w:divBdr>
            <w:top w:val="none" w:sz="0" w:space="0" w:color="auto"/>
            <w:left w:val="none" w:sz="0" w:space="0" w:color="auto"/>
            <w:bottom w:val="none" w:sz="0" w:space="0" w:color="auto"/>
            <w:right w:val="none" w:sz="0" w:space="0" w:color="auto"/>
          </w:divBdr>
        </w:div>
        <w:div w:id="904291728">
          <w:marLeft w:val="0"/>
          <w:marRight w:val="0"/>
          <w:marTop w:val="0"/>
          <w:marBottom w:val="0"/>
          <w:divBdr>
            <w:top w:val="none" w:sz="0" w:space="0" w:color="auto"/>
            <w:left w:val="none" w:sz="0" w:space="0" w:color="auto"/>
            <w:bottom w:val="none" w:sz="0" w:space="0" w:color="auto"/>
            <w:right w:val="none" w:sz="0" w:space="0" w:color="auto"/>
          </w:divBdr>
        </w:div>
        <w:div w:id="1212231533">
          <w:marLeft w:val="0"/>
          <w:marRight w:val="0"/>
          <w:marTop w:val="0"/>
          <w:marBottom w:val="0"/>
          <w:divBdr>
            <w:top w:val="none" w:sz="0" w:space="0" w:color="auto"/>
            <w:left w:val="none" w:sz="0" w:space="0" w:color="auto"/>
            <w:bottom w:val="none" w:sz="0" w:space="0" w:color="auto"/>
            <w:right w:val="none" w:sz="0" w:space="0" w:color="auto"/>
          </w:divBdr>
        </w:div>
        <w:div w:id="1349334941">
          <w:marLeft w:val="0"/>
          <w:marRight w:val="0"/>
          <w:marTop w:val="0"/>
          <w:marBottom w:val="0"/>
          <w:divBdr>
            <w:top w:val="none" w:sz="0" w:space="0" w:color="auto"/>
            <w:left w:val="none" w:sz="0" w:space="0" w:color="auto"/>
            <w:bottom w:val="none" w:sz="0" w:space="0" w:color="auto"/>
            <w:right w:val="none" w:sz="0" w:space="0" w:color="auto"/>
          </w:divBdr>
        </w:div>
        <w:div w:id="1361279896">
          <w:marLeft w:val="0"/>
          <w:marRight w:val="0"/>
          <w:marTop w:val="0"/>
          <w:marBottom w:val="0"/>
          <w:divBdr>
            <w:top w:val="none" w:sz="0" w:space="0" w:color="auto"/>
            <w:left w:val="none" w:sz="0" w:space="0" w:color="auto"/>
            <w:bottom w:val="none" w:sz="0" w:space="0" w:color="auto"/>
            <w:right w:val="none" w:sz="0" w:space="0" w:color="auto"/>
          </w:divBdr>
        </w:div>
        <w:div w:id="1565948677">
          <w:marLeft w:val="0"/>
          <w:marRight w:val="0"/>
          <w:marTop w:val="0"/>
          <w:marBottom w:val="0"/>
          <w:divBdr>
            <w:top w:val="none" w:sz="0" w:space="0" w:color="auto"/>
            <w:left w:val="none" w:sz="0" w:space="0" w:color="auto"/>
            <w:bottom w:val="none" w:sz="0" w:space="0" w:color="auto"/>
            <w:right w:val="none" w:sz="0" w:space="0" w:color="auto"/>
          </w:divBdr>
        </w:div>
        <w:div w:id="1915242126">
          <w:marLeft w:val="0"/>
          <w:marRight w:val="0"/>
          <w:marTop w:val="0"/>
          <w:marBottom w:val="0"/>
          <w:divBdr>
            <w:top w:val="none" w:sz="0" w:space="0" w:color="auto"/>
            <w:left w:val="none" w:sz="0" w:space="0" w:color="auto"/>
            <w:bottom w:val="none" w:sz="0" w:space="0" w:color="auto"/>
            <w:right w:val="none" w:sz="0" w:space="0" w:color="auto"/>
          </w:divBdr>
        </w:div>
      </w:divsChild>
    </w:div>
    <w:div w:id="2007391032">
      <w:bodyDiv w:val="1"/>
      <w:marLeft w:val="0"/>
      <w:marRight w:val="0"/>
      <w:marTop w:val="0"/>
      <w:marBottom w:val="0"/>
      <w:divBdr>
        <w:top w:val="none" w:sz="0" w:space="0" w:color="auto"/>
        <w:left w:val="none" w:sz="0" w:space="0" w:color="auto"/>
        <w:bottom w:val="none" w:sz="0" w:space="0" w:color="auto"/>
        <w:right w:val="none" w:sz="0" w:space="0" w:color="auto"/>
      </w:divBdr>
      <w:divsChild>
        <w:div w:id="10112901">
          <w:marLeft w:val="0"/>
          <w:marRight w:val="0"/>
          <w:marTop w:val="0"/>
          <w:marBottom w:val="0"/>
          <w:divBdr>
            <w:top w:val="none" w:sz="0" w:space="0" w:color="auto"/>
            <w:left w:val="none" w:sz="0" w:space="0" w:color="auto"/>
            <w:bottom w:val="none" w:sz="0" w:space="0" w:color="auto"/>
            <w:right w:val="none" w:sz="0" w:space="0" w:color="auto"/>
          </w:divBdr>
        </w:div>
        <w:div w:id="12802115">
          <w:marLeft w:val="0"/>
          <w:marRight w:val="0"/>
          <w:marTop w:val="0"/>
          <w:marBottom w:val="0"/>
          <w:divBdr>
            <w:top w:val="none" w:sz="0" w:space="0" w:color="auto"/>
            <w:left w:val="none" w:sz="0" w:space="0" w:color="auto"/>
            <w:bottom w:val="none" w:sz="0" w:space="0" w:color="auto"/>
            <w:right w:val="none" w:sz="0" w:space="0" w:color="auto"/>
          </w:divBdr>
        </w:div>
        <w:div w:id="35862573">
          <w:marLeft w:val="0"/>
          <w:marRight w:val="0"/>
          <w:marTop w:val="0"/>
          <w:marBottom w:val="0"/>
          <w:divBdr>
            <w:top w:val="none" w:sz="0" w:space="0" w:color="auto"/>
            <w:left w:val="none" w:sz="0" w:space="0" w:color="auto"/>
            <w:bottom w:val="none" w:sz="0" w:space="0" w:color="auto"/>
            <w:right w:val="none" w:sz="0" w:space="0" w:color="auto"/>
          </w:divBdr>
        </w:div>
        <w:div w:id="46884505">
          <w:marLeft w:val="0"/>
          <w:marRight w:val="0"/>
          <w:marTop w:val="0"/>
          <w:marBottom w:val="0"/>
          <w:divBdr>
            <w:top w:val="none" w:sz="0" w:space="0" w:color="auto"/>
            <w:left w:val="none" w:sz="0" w:space="0" w:color="auto"/>
            <w:bottom w:val="none" w:sz="0" w:space="0" w:color="auto"/>
            <w:right w:val="none" w:sz="0" w:space="0" w:color="auto"/>
          </w:divBdr>
        </w:div>
        <w:div w:id="74933692">
          <w:marLeft w:val="0"/>
          <w:marRight w:val="0"/>
          <w:marTop w:val="0"/>
          <w:marBottom w:val="0"/>
          <w:divBdr>
            <w:top w:val="none" w:sz="0" w:space="0" w:color="auto"/>
            <w:left w:val="none" w:sz="0" w:space="0" w:color="auto"/>
            <w:bottom w:val="none" w:sz="0" w:space="0" w:color="auto"/>
            <w:right w:val="none" w:sz="0" w:space="0" w:color="auto"/>
          </w:divBdr>
        </w:div>
        <w:div w:id="86387929">
          <w:marLeft w:val="0"/>
          <w:marRight w:val="0"/>
          <w:marTop w:val="0"/>
          <w:marBottom w:val="0"/>
          <w:divBdr>
            <w:top w:val="none" w:sz="0" w:space="0" w:color="auto"/>
            <w:left w:val="none" w:sz="0" w:space="0" w:color="auto"/>
            <w:bottom w:val="none" w:sz="0" w:space="0" w:color="auto"/>
            <w:right w:val="none" w:sz="0" w:space="0" w:color="auto"/>
          </w:divBdr>
        </w:div>
        <w:div w:id="119766894">
          <w:marLeft w:val="0"/>
          <w:marRight w:val="0"/>
          <w:marTop w:val="0"/>
          <w:marBottom w:val="0"/>
          <w:divBdr>
            <w:top w:val="none" w:sz="0" w:space="0" w:color="auto"/>
            <w:left w:val="none" w:sz="0" w:space="0" w:color="auto"/>
            <w:bottom w:val="none" w:sz="0" w:space="0" w:color="auto"/>
            <w:right w:val="none" w:sz="0" w:space="0" w:color="auto"/>
          </w:divBdr>
          <w:divsChild>
            <w:div w:id="1972518783">
              <w:marLeft w:val="0"/>
              <w:marRight w:val="0"/>
              <w:marTop w:val="0"/>
              <w:marBottom w:val="0"/>
              <w:divBdr>
                <w:top w:val="none" w:sz="0" w:space="0" w:color="auto"/>
                <w:left w:val="none" w:sz="0" w:space="0" w:color="auto"/>
                <w:bottom w:val="none" w:sz="0" w:space="0" w:color="auto"/>
                <w:right w:val="none" w:sz="0" w:space="0" w:color="auto"/>
              </w:divBdr>
              <w:divsChild>
                <w:div w:id="8482919">
                  <w:marLeft w:val="0"/>
                  <w:marRight w:val="0"/>
                  <w:marTop w:val="0"/>
                  <w:marBottom w:val="0"/>
                  <w:divBdr>
                    <w:top w:val="none" w:sz="0" w:space="0" w:color="auto"/>
                    <w:left w:val="none" w:sz="0" w:space="0" w:color="auto"/>
                    <w:bottom w:val="none" w:sz="0" w:space="0" w:color="auto"/>
                    <w:right w:val="none" w:sz="0" w:space="0" w:color="auto"/>
                  </w:divBdr>
                </w:div>
                <w:div w:id="20203527">
                  <w:marLeft w:val="0"/>
                  <w:marRight w:val="0"/>
                  <w:marTop w:val="0"/>
                  <w:marBottom w:val="0"/>
                  <w:divBdr>
                    <w:top w:val="none" w:sz="0" w:space="0" w:color="auto"/>
                    <w:left w:val="none" w:sz="0" w:space="0" w:color="auto"/>
                    <w:bottom w:val="none" w:sz="0" w:space="0" w:color="auto"/>
                    <w:right w:val="none" w:sz="0" w:space="0" w:color="auto"/>
                  </w:divBdr>
                </w:div>
                <w:div w:id="20474324">
                  <w:marLeft w:val="0"/>
                  <w:marRight w:val="0"/>
                  <w:marTop w:val="0"/>
                  <w:marBottom w:val="0"/>
                  <w:divBdr>
                    <w:top w:val="none" w:sz="0" w:space="0" w:color="auto"/>
                    <w:left w:val="none" w:sz="0" w:space="0" w:color="auto"/>
                    <w:bottom w:val="none" w:sz="0" w:space="0" w:color="auto"/>
                    <w:right w:val="none" w:sz="0" w:space="0" w:color="auto"/>
                  </w:divBdr>
                </w:div>
                <w:div w:id="39286505">
                  <w:marLeft w:val="0"/>
                  <w:marRight w:val="0"/>
                  <w:marTop w:val="0"/>
                  <w:marBottom w:val="0"/>
                  <w:divBdr>
                    <w:top w:val="none" w:sz="0" w:space="0" w:color="auto"/>
                    <w:left w:val="none" w:sz="0" w:space="0" w:color="auto"/>
                    <w:bottom w:val="none" w:sz="0" w:space="0" w:color="auto"/>
                    <w:right w:val="none" w:sz="0" w:space="0" w:color="auto"/>
                  </w:divBdr>
                </w:div>
                <w:div w:id="41758714">
                  <w:marLeft w:val="0"/>
                  <w:marRight w:val="0"/>
                  <w:marTop w:val="0"/>
                  <w:marBottom w:val="0"/>
                  <w:divBdr>
                    <w:top w:val="none" w:sz="0" w:space="0" w:color="auto"/>
                    <w:left w:val="none" w:sz="0" w:space="0" w:color="auto"/>
                    <w:bottom w:val="none" w:sz="0" w:space="0" w:color="auto"/>
                    <w:right w:val="none" w:sz="0" w:space="0" w:color="auto"/>
                  </w:divBdr>
                </w:div>
                <w:div w:id="51009523">
                  <w:marLeft w:val="0"/>
                  <w:marRight w:val="0"/>
                  <w:marTop w:val="0"/>
                  <w:marBottom w:val="0"/>
                  <w:divBdr>
                    <w:top w:val="none" w:sz="0" w:space="0" w:color="auto"/>
                    <w:left w:val="none" w:sz="0" w:space="0" w:color="auto"/>
                    <w:bottom w:val="none" w:sz="0" w:space="0" w:color="auto"/>
                    <w:right w:val="none" w:sz="0" w:space="0" w:color="auto"/>
                  </w:divBdr>
                </w:div>
                <w:div w:id="52389216">
                  <w:marLeft w:val="0"/>
                  <w:marRight w:val="0"/>
                  <w:marTop w:val="0"/>
                  <w:marBottom w:val="0"/>
                  <w:divBdr>
                    <w:top w:val="none" w:sz="0" w:space="0" w:color="auto"/>
                    <w:left w:val="none" w:sz="0" w:space="0" w:color="auto"/>
                    <w:bottom w:val="none" w:sz="0" w:space="0" w:color="auto"/>
                    <w:right w:val="none" w:sz="0" w:space="0" w:color="auto"/>
                  </w:divBdr>
                </w:div>
                <w:div w:id="97918404">
                  <w:marLeft w:val="0"/>
                  <w:marRight w:val="0"/>
                  <w:marTop w:val="0"/>
                  <w:marBottom w:val="0"/>
                  <w:divBdr>
                    <w:top w:val="none" w:sz="0" w:space="0" w:color="auto"/>
                    <w:left w:val="none" w:sz="0" w:space="0" w:color="auto"/>
                    <w:bottom w:val="none" w:sz="0" w:space="0" w:color="auto"/>
                    <w:right w:val="none" w:sz="0" w:space="0" w:color="auto"/>
                  </w:divBdr>
                </w:div>
                <w:div w:id="113447291">
                  <w:marLeft w:val="0"/>
                  <w:marRight w:val="0"/>
                  <w:marTop w:val="0"/>
                  <w:marBottom w:val="0"/>
                  <w:divBdr>
                    <w:top w:val="none" w:sz="0" w:space="0" w:color="auto"/>
                    <w:left w:val="none" w:sz="0" w:space="0" w:color="auto"/>
                    <w:bottom w:val="none" w:sz="0" w:space="0" w:color="auto"/>
                    <w:right w:val="none" w:sz="0" w:space="0" w:color="auto"/>
                  </w:divBdr>
                </w:div>
                <w:div w:id="118036537">
                  <w:marLeft w:val="0"/>
                  <w:marRight w:val="0"/>
                  <w:marTop w:val="0"/>
                  <w:marBottom w:val="0"/>
                  <w:divBdr>
                    <w:top w:val="none" w:sz="0" w:space="0" w:color="auto"/>
                    <w:left w:val="none" w:sz="0" w:space="0" w:color="auto"/>
                    <w:bottom w:val="none" w:sz="0" w:space="0" w:color="auto"/>
                    <w:right w:val="none" w:sz="0" w:space="0" w:color="auto"/>
                  </w:divBdr>
                </w:div>
                <w:div w:id="126893450">
                  <w:marLeft w:val="0"/>
                  <w:marRight w:val="0"/>
                  <w:marTop w:val="0"/>
                  <w:marBottom w:val="0"/>
                  <w:divBdr>
                    <w:top w:val="none" w:sz="0" w:space="0" w:color="auto"/>
                    <w:left w:val="none" w:sz="0" w:space="0" w:color="auto"/>
                    <w:bottom w:val="none" w:sz="0" w:space="0" w:color="auto"/>
                    <w:right w:val="none" w:sz="0" w:space="0" w:color="auto"/>
                  </w:divBdr>
                </w:div>
                <w:div w:id="129716936">
                  <w:marLeft w:val="0"/>
                  <w:marRight w:val="0"/>
                  <w:marTop w:val="0"/>
                  <w:marBottom w:val="0"/>
                  <w:divBdr>
                    <w:top w:val="none" w:sz="0" w:space="0" w:color="auto"/>
                    <w:left w:val="none" w:sz="0" w:space="0" w:color="auto"/>
                    <w:bottom w:val="none" w:sz="0" w:space="0" w:color="auto"/>
                    <w:right w:val="none" w:sz="0" w:space="0" w:color="auto"/>
                  </w:divBdr>
                </w:div>
                <w:div w:id="144005775">
                  <w:marLeft w:val="0"/>
                  <w:marRight w:val="0"/>
                  <w:marTop w:val="0"/>
                  <w:marBottom w:val="0"/>
                  <w:divBdr>
                    <w:top w:val="none" w:sz="0" w:space="0" w:color="auto"/>
                    <w:left w:val="none" w:sz="0" w:space="0" w:color="auto"/>
                    <w:bottom w:val="none" w:sz="0" w:space="0" w:color="auto"/>
                    <w:right w:val="none" w:sz="0" w:space="0" w:color="auto"/>
                  </w:divBdr>
                </w:div>
                <w:div w:id="166334732">
                  <w:marLeft w:val="0"/>
                  <w:marRight w:val="0"/>
                  <w:marTop w:val="0"/>
                  <w:marBottom w:val="0"/>
                  <w:divBdr>
                    <w:top w:val="none" w:sz="0" w:space="0" w:color="auto"/>
                    <w:left w:val="none" w:sz="0" w:space="0" w:color="auto"/>
                    <w:bottom w:val="none" w:sz="0" w:space="0" w:color="auto"/>
                    <w:right w:val="none" w:sz="0" w:space="0" w:color="auto"/>
                  </w:divBdr>
                </w:div>
                <w:div w:id="188222052">
                  <w:marLeft w:val="0"/>
                  <w:marRight w:val="0"/>
                  <w:marTop w:val="0"/>
                  <w:marBottom w:val="0"/>
                  <w:divBdr>
                    <w:top w:val="none" w:sz="0" w:space="0" w:color="auto"/>
                    <w:left w:val="none" w:sz="0" w:space="0" w:color="auto"/>
                    <w:bottom w:val="none" w:sz="0" w:space="0" w:color="auto"/>
                    <w:right w:val="none" w:sz="0" w:space="0" w:color="auto"/>
                  </w:divBdr>
                </w:div>
                <w:div w:id="193930442">
                  <w:marLeft w:val="0"/>
                  <w:marRight w:val="0"/>
                  <w:marTop w:val="0"/>
                  <w:marBottom w:val="0"/>
                  <w:divBdr>
                    <w:top w:val="none" w:sz="0" w:space="0" w:color="auto"/>
                    <w:left w:val="none" w:sz="0" w:space="0" w:color="auto"/>
                    <w:bottom w:val="none" w:sz="0" w:space="0" w:color="auto"/>
                    <w:right w:val="none" w:sz="0" w:space="0" w:color="auto"/>
                  </w:divBdr>
                </w:div>
                <w:div w:id="210852250">
                  <w:marLeft w:val="0"/>
                  <w:marRight w:val="0"/>
                  <w:marTop w:val="0"/>
                  <w:marBottom w:val="0"/>
                  <w:divBdr>
                    <w:top w:val="none" w:sz="0" w:space="0" w:color="auto"/>
                    <w:left w:val="none" w:sz="0" w:space="0" w:color="auto"/>
                    <w:bottom w:val="none" w:sz="0" w:space="0" w:color="auto"/>
                    <w:right w:val="none" w:sz="0" w:space="0" w:color="auto"/>
                  </w:divBdr>
                </w:div>
                <w:div w:id="228731332">
                  <w:marLeft w:val="0"/>
                  <w:marRight w:val="0"/>
                  <w:marTop w:val="0"/>
                  <w:marBottom w:val="0"/>
                  <w:divBdr>
                    <w:top w:val="none" w:sz="0" w:space="0" w:color="auto"/>
                    <w:left w:val="none" w:sz="0" w:space="0" w:color="auto"/>
                    <w:bottom w:val="none" w:sz="0" w:space="0" w:color="auto"/>
                    <w:right w:val="none" w:sz="0" w:space="0" w:color="auto"/>
                  </w:divBdr>
                </w:div>
                <w:div w:id="268201510">
                  <w:marLeft w:val="0"/>
                  <w:marRight w:val="0"/>
                  <w:marTop w:val="0"/>
                  <w:marBottom w:val="0"/>
                  <w:divBdr>
                    <w:top w:val="none" w:sz="0" w:space="0" w:color="auto"/>
                    <w:left w:val="none" w:sz="0" w:space="0" w:color="auto"/>
                    <w:bottom w:val="none" w:sz="0" w:space="0" w:color="auto"/>
                    <w:right w:val="none" w:sz="0" w:space="0" w:color="auto"/>
                  </w:divBdr>
                </w:div>
                <w:div w:id="279338165">
                  <w:marLeft w:val="0"/>
                  <w:marRight w:val="0"/>
                  <w:marTop w:val="0"/>
                  <w:marBottom w:val="0"/>
                  <w:divBdr>
                    <w:top w:val="none" w:sz="0" w:space="0" w:color="auto"/>
                    <w:left w:val="none" w:sz="0" w:space="0" w:color="auto"/>
                    <w:bottom w:val="none" w:sz="0" w:space="0" w:color="auto"/>
                    <w:right w:val="none" w:sz="0" w:space="0" w:color="auto"/>
                  </w:divBdr>
                </w:div>
                <w:div w:id="304822188">
                  <w:marLeft w:val="0"/>
                  <w:marRight w:val="0"/>
                  <w:marTop w:val="0"/>
                  <w:marBottom w:val="0"/>
                  <w:divBdr>
                    <w:top w:val="none" w:sz="0" w:space="0" w:color="auto"/>
                    <w:left w:val="none" w:sz="0" w:space="0" w:color="auto"/>
                    <w:bottom w:val="none" w:sz="0" w:space="0" w:color="auto"/>
                    <w:right w:val="none" w:sz="0" w:space="0" w:color="auto"/>
                  </w:divBdr>
                </w:div>
                <w:div w:id="343440624">
                  <w:marLeft w:val="0"/>
                  <w:marRight w:val="0"/>
                  <w:marTop w:val="0"/>
                  <w:marBottom w:val="0"/>
                  <w:divBdr>
                    <w:top w:val="none" w:sz="0" w:space="0" w:color="auto"/>
                    <w:left w:val="none" w:sz="0" w:space="0" w:color="auto"/>
                    <w:bottom w:val="none" w:sz="0" w:space="0" w:color="auto"/>
                    <w:right w:val="none" w:sz="0" w:space="0" w:color="auto"/>
                  </w:divBdr>
                </w:div>
                <w:div w:id="350228517">
                  <w:marLeft w:val="0"/>
                  <w:marRight w:val="0"/>
                  <w:marTop w:val="0"/>
                  <w:marBottom w:val="0"/>
                  <w:divBdr>
                    <w:top w:val="none" w:sz="0" w:space="0" w:color="auto"/>
                    <w:left w:val="none" w:sz="0" w:space="0" w:color="auto"/>
                    <w:bottom w:val="none" w:sz="0" w:space="0" w:color="auto"/>
                    <w:right w:val="none" w:sz="0" w:space="0" w:color="auto"/>
                  </w:divBdr>
                </w:div>
                <w:div w:id="366219108">
                  <w:marLeft w:val="0"/>
                  <w:marRight w:val="0"/>
                  <w:marTop w:val="0"/>
                  <w:marBottom w:val="0"/>
                  <w:divBdr>
                    <w:top w:val="none" w:sz="0" w:space="0" w:color="auto"/>
                    <w:left w:val="none" w:sz="0" w:space="0" w:color="auto"/>
                    <w:bottom w:val="none" w:sz="0" w:space="0" w:color="auto"/>
                    <w:right w:val="none" w:sz="0" w:space="0" w:color="auto"/>
                  </w:divBdr>
                </w:div>
                <w:div w:id="376048252">
                  <w:marLeft w:val="0"/>
                  <w:marRight w:val="0"/>
                  <w:marTop w:val="0"/>
                  <w:marBottom w:val="0"/>
                  <w:divBdr>
                    <w:top w:val="none" w:sz="0" w:space="0" w:color="auto"/>
                    <w:left w:val="none" w:sz="0" w:space="0" w:color="auto"/>
                    <w:bottom w:val="none" w:sz="0" w:space="0" w:color="auto"/>
                    <w:right w:val="none" w:sz="0" w:space="0" w:color="auto"/>
                  </w:divBdr>
                </w:div>
                <w:div w:id="377436291">
                  <w:marLeft w:val="0"/>
                  <w:marRight w:val="0"/>
                  <w:marTop w:val="0"/>
                  <w:marBottom w:val="0"/>
                  <w:divBdr>
                    <w:top w:val="none" w:sz="0" w:space="0" w:color="auto"/>
                    <w:left w:val="none" w:sz="0" w:space="0" w:color="auto"/>
                    <w:bottom w:val="none" w:sz="0" w:space="0" w:color="auto"/>
                    <w:right w:val="none" w:sz="0" w:space="0" w:color="auto"/>
                  </w:divBdr>
                </w:div>
                <w:div w:id="390348000">
                  <w:marLeft w:val="0"/>
                  <w:marRight w:val="0"/>
                  <w:marTop w:val="0"/>
                  <w:marBottom w:val="0"/>
                  <w:divBdr>
                    <w:top w:val="none" w:sz="0" w:space="0" w:color="auto"/>
                    <w:left w:val="none" w:sz="0" w:space="0" w:color="auto"/>
                    <w:bottom w:val="none" w:sz="0" w:space="0" w:color="auto"/>
                    <w:right w:val="none" w:sz="0" w:space="0" w:color="auto"/>
                  </w:divBdr>
                </w:div>
                <w:div w:id="396589438">
                  <w:marLeft w:val="0"/>
                  <w:marRight w:val="0"/>
                  <w:marTop w:val="0"/>
                  <w:marBottom w:val="0"/>
                  <w:divBdr>
                    <w:top w:val="none" w:sz="0" w:space="0" w:color="auto"/>
                    <w:left w:val="none" w:sz="0" w:space="0" w:color="auto"/>
                    <w:bottom w:val="none" w:sz="0" w:space="0" w:color="auto"/>
                    <w:right w:val="none" w:sz="0" w:space="0" w:color="auto"/>
                  </w:divBdr>
                </w:div>
                <w:div w:id="414329207">
                  <w:marLeft w:val="0"/>
                  <w:marRight w:val="0"/>
                  <w:marTop w:val="0"/>
                  <w:marBottom w:val="0"/>
                  <w:divBdr>
                    <w:top w:val="none" w:sz="0" w:space="0" w:color="auto"/>
                    <w:left w:val="none" w:sz="0" w:space="0" w:color="auto"/>
                    <w:bottom w:val="none" w:sz="0" w:space="0" w:color="auto"/>
                    <w:right w:val="none" w:sz="0" w:space="0" w:color="auto"/>
                  </w:divBdr>
                </w:div>
                <w:div w:id="433282970">
                  <w:marLeft w:val="0"/>
                  <w:marRight w:val="0"/>
                  <w:marTop w:val="0"/>
                  <w:marBottom w:val="0"/>
                  <w:divBdr>
                    <w:top w:val="none" w:sz="0" w:space="0" w:color="auto"/>
                    <w:left w:val="none" w:sz="0" w:space="0" w:color="auto"/>
                    <w:bottom w:val="none" w:sz="0" w:space="0" w:color="auto"/>
                    <w:right w:val="none" w:sz="0" w:space="0" w:color="auto"/>
                  </w:divBdr>
                </w:div>
                <w:div w:id="476579144">
                  <w:marLeft w:val="0"/>
                  <w:marRight w:val="0"/>
                  <w:marTop w:val="0"/>
                  <w:marBottom w:val="0"/>
                  <w:divBdr>
                    <w:top w:val="none" w:sz="0" w:space="0" w:color="auto"/>
                    <w:left w:val="none" w:sz="0" w:space="0" w:color="auto"/>
                    <w:bottom w:val="none" w:sz="0" w:space="0" w:color="auto"/>
                    <w:right w:val="none" w:sz="0" w:space="0" w:color="auto"/>
                  </w:divBdr>
                </w:div>
                <w:div w:id="495152122">
                  <w:marLeft w:val="0"/>
                  <w:marRight w:val="0"/>
                  <w:marTop w:val="0"/>
                  <w:marBottom w:val="0"/>
                  <w:divBdr>
                    <w:top w:val="none" w:sz="0" w:space="0" w:color="auto"/>
                    <w:left w:val="none" w:sz="0" w:space="0" w:color="auto"/>
                    <w:bottom w:val="none" w:sz="0" w:space="0" w:color="auto"/>
                    <w:right w:val="none" w:sz="0" w:space="0" w:color="auto"/>
                  </w:divBdr>
                </w:div>
                <w:div w:id="510722254">
                  <w:marLeft w:val="0"/>
                  <w:marRight w:val="0"/>
                  <w:marTop w:val="0"/>
                  <w:marBottom w:val="0"/>
                  <w:divBdr>
                    <w:top w:val="none" w:sz="0" w:space="0" w:color="auto"/>
                    <w:left w:val="none" w:sz="0" w:space="0" w:color="auto"/>
                    <w:bottom w:val="none" w:sz="0" w:space="0" w:color="auto"/>
                    <w:right w:val="none" w:sz="0" w:space="0" w:color="auto"/>
                  </w:divBdr>
                </w:div>
                <w:div w:id="518353054">
                  <w:marLeft w:val="0"/>
                  <w:marRight w:val="0"/>
                  <w:marTop w:val="0"/>
                  <w:marBottom w:val="0"/>
                  <w:divBdr>
                    <w:top w:val="none" w:sz="0" w:space="0" w:color="auto"/>
                    <w:left w:val="none" w:sz="0" w:space="0" w:color="auto"/>
                    <w:bottom w:val="none" w:sz="0" w:space="0" w:color="auto"/>
                    <w:right w:val="none" w:sz="0" w:space="0" w:color="auto"/>
                  </w:divBdr>
                </w:div>
                <w:div w:id="518932267">
                  <w:marLeft w:val="0"/>
                  <w:marRight w:val="0"/>
                  <w:marTop w:val="0"/>
                  <w:marBottom w:val="0"/>
                  <w:divBdr>
                    <w:top w:val="none" w:sz="0" w:space="0" w:color="auto"/>
                    <w:left w:val="none" w:sz="0" w:space="0" w:color="auto"/>
                    <w:bottom w:val="none" w:sz="0" w:space="0" w:color="auto"/>
                    <w:right w:val="none" w:sz="0" w:space="0" w:color="auto"/>
                  </w:divBdr>
                </w:div>
                <w:div w:id="547187875">
                  <w:marLeft w:val="0"/>
                  <w:marRight w:val="0"/>
                  <w:marTop w:val="0"/>
                  <w:marBottom w:val="0"/>
                  <w:divBdr>
                    <w:top w:val="none" w:sz="0" w:space="0" w:color="auto"/>
                    <w:left w:val="none" w:sz="0" w:space="0" w:color="auto"/>
                    <w:bottom w:val="none" w:sz="0" w:space="0" w:color="auto"/>
                    <w:right w:val="none" w:sz="0" w:space="0" w:color="auto"/>
                  </w:divBdr>
                </w:div>
                <w:div w:id="550768148">
                  <w:marLeft w:val="0"/>
                  <w:marRight w:val="0"/>
                  <w:marTop w:val="0"/>
                  <w:marBottom w:val="0"/>
                  <w:divBdr>
                    <w:top w:val="none" w:sz="0" w:space="0" w:color="auto"/>
                    <w:left w:val="none" w:sz="0" w:space="0" w:color="auto"/>
                    <w:bottom w:val="none" w:sz="0" w:space="0" w:color="auto"/>
                    <w:right w:val="none" w:sz="0" w:space="0" w:color="auto"/>
                  </w:divBdr>
                </w:div>
                <w:div w:id="561909835">
                  <w:marLeft w:val="0"/>
                  <w:marRight w:val="0"/>
                  <w:marTop w:val="0"/>
                  <w:marBottom w:val="0"/>
                  <w:divBdr>
                    <w:top w:val="none" w:sz="0" w:space="0" w:color="auto"/>
                    <w:left w:val="none" w:sz="0" w:space="0" w:color="auto"/>
                    <w:bottom w:val="none" w:sz="0" w:space="0" w:color="auto"/>
                    <w:right w:val="none" w:sz="0" w:space="0" w:color="auto"/>
                  </w:divBdr>
                </w:div>
                <w:div w:id="567954878">
                  <w:marLeft w:val="0"/>
                  <w:marRight w:val="0"/>
                  <w:marTop w:val="0"/>
                  <w:marBottom w:val="0"/>
                  <w:divBdr>
                    <w:top w:val="none" w:sz="0" w:space="0" w:color="auto"/>
                    <w:left w:val="none" w:sz="0" w:space="0" w:color="auto"/>
                    <w:bottom w:val="none" w:sz="0" w:space="0" w:color="auto"/>
                    <w:right w:val="none" w:sz="0" w:space="0" w:color="auto"/>
                  </w:divBdr>
                </w:div>
                <w:div w:id="578714010">
                  <w:marLeft w:val="0"/>
                  <w:marRight w:val="0"/>
                  <w:marTop w:val="0"/>
                  <w:marBottom w:val="0"/>
                  <w:divBdr>
                    <w:top w:val="none" w:sz="0" w:space="0" w:color="auto"/>
                    <w:left w:val="none" w:sz="0" w:space="0" w:color="auto"/>
                    <w:bottom w:val="none" w:sz="0" w:space="0" w:color="auto"/>
                    <w:right w:val="none" w:sz="0" w:space="0" w:color="auto"/>
                  </w:divBdr>
                </w:div>
                <w:div w:id="586693590">
                  <w:marLeft w:val="0"/>
                  <w:marRight w:val="0"/>
                  <w:marTop w:val="0"/>
                  <w:marBottom w:val="0"/>
                  <w:divBdr>
                    <w:top w:val="none" w:sz="0" w:space="0" w:color="auto"/>
                    <w:left w:val="none" w:sz="0" w:space="0" w:color="auto"/>
                    <w:bottom w:val="none" w:sz="0" w:space="0" w:color="auto"/>
                    <w:right w:val="none" w:sz="0" w:space="0" w:color="auto"/>
                  </w:divBdr>
                </w:div>
                <w:div w:id="593709845">
                  <w:marLeft w:val="0"/>
                  <w:marRight w:val="0"/>
                  <w:marTop w:val="0"/>
                  <w:marBottom w:val="0"/>
                  <w:divBdr>
                    <w:top w:val="none" w:sz="0" w:space="0" w:color="auto"/>
                    <w:left w:val="none" w:sz="0" w:space="0" w:color="auto"/>
                    <w:bottom w:val="none" w:sz="0" w:space="0" w:color="auto"/>
                    <w:right w:val="none" w:sz="0" w:space="0" w:color="auto"/>
                  </w:divBdr>
                </w:div>
                <w:div w:id="624190958">
                  <w:marLeft w:val="0"/>
                  <w:marRight w:val="0"/>
                  <w:marTop w:val="0"/>
                  <w:marBottom w:val="0"/>
                  <w:divBdr>
                    <w:top w:val="none" w:sz="0" w:space="0" w:color="auto"/>
                    <w:left w:val="none" w:sz="0" w:space="0" w:color="auto"/>
                    <w:bottom w:val="none" w:sz="0" w:space="0" w:color="auto"/>
                    <w:right w:val="none" w:sz="0" w:space="0" w:color="auto"/>
                  </w:divBdr>
                </w:div>
                <w:div w:id="626664944">
                  <w:marLeft w:val="0"/>
                  <w:marRight w:val="0"/>
                  <w:marTop w:val="0"/>
                  <w:marBottom w:val="0"/>
                  <w:divBdr>
                    <w:top w:val="none" w:sz="0" w:space="0" w:color="auto"/>
                    <w:left w:val="none" w:sz="0" w:space="0" w:color="auto"/>
                    <w:bottom w:val="none" w:sz="0" w:space="0" w:color="auto"/>
                    <w:right w:val="none" w:sz="0" w:space="0" w:color="auto"/>
                  </w:divBdr>
                </w:div>
                <w:div w:id="723141780">
                  <w:marLeft w:val="0"/>
                  <w:marRight w:val="0"/>
                  <w:marTop w:val="0"/>
                  <w:marBottom w:val="0"/>
                  <w:divBdr>
                    <w:top w:val="none" w:sz="0" w:space="0" w:color="auto"/>
                    <w:left w:val="none" w:sz="0" w:space="0" w:color="auto"/>
                    <w:bottom w:val="none" w:sz="0" w:space="0" w:color="auto"/>
                    <w:right w:val="none" w:sz="0" w:space="0" w:color="auto"/>
                  </w:divBdr>
                </w:div>
                <w:div w:id="734740419">
                  <w:marLeft w:val="0"/>
                  <w:marRight w:val="0"/>
                  <w:marTop w:val="0"/>
                  <w:marBottom w:val="0"/>
                  <w:divBdr>
                    <w:top w:val="none" w:sz="0" w:space="0" w:color="auto"/>
                    <w:left w:val="none" w:sz="0" w:space="0" w:color="auto"/>
                    <w:bottom w:val="none" w:sz="0" w:space="0" w:color="auto"/>
                    <w:right w:val="none" w:sz="0" w:space="0" w:color="auto"/>
                  </w:divBdr>
                </w:div>
                <w:div w:id="742989944">
                  <w:marLeft w:val="0"/>
                  <w:marRight w:val="0"/>
                  <w:marTop w:val="0"/>
                  <w:marBottom w:val="0"/>
                  <w:divBdr>
                    <w:top w:val="none" w:sz="0" w:space="0" w:color="auto"/>
                    <w:left w:val="none" w:sz="0" w:space="0" w:color="auto"/>
                    <w:bottom w:val="none" w:sz="0" w:space="0" w:color="auto"/>
                    <w:right w:val="none" w:sz="0" w:space="0" w:color="auto"/>
                  </w:divBdr>
                </w:div>
                <w:div w:id="818034072">
                  <w:marLeft w:val="0"/>
                  <w:marRight w:val="0"/>
                  <w:marTop w:val="0"/>
                  <w:marBottom w:val="0"/>
                  <w:divBdr>
                    <w:top w:val="none" w:sz="0" w:space="0" w:color="auto"/>
                    <w:left w:val="none" w:sz="0" w:space="0" w:color="auto"/>
                    <w:bottom w:val="none" w:sz="0" w:space="0" w:color="auto"/>
                    <w:right w:val="none" w:sz="0" w:space="0" w:color="auto"/>
                  </w:divBdr>
                </w:div>
                <w:div w:id="828131129">
                  <w:marLeft w:val="0"/>
                  <w:marRight w:val="0"/>
                  <w:marTop w:val="0"/>
                  <w:marBottom w:val="0"/>
                  <w:divBdr>
                    <w:top w:val="none" w:sz="0" w:space="0" w:color="auto"/>
                    <w:left w:val="none" w:sz="0" w:space="0" w:color="auto"/>
                    <w:bottom w:val="none" w:sz="0" w:space="0" w:color="auto"/>
                    <w:right w:val="none" w:sz="0" w:space="0" w:color="auto"/>
                  </w:divBdr>
                </w:div>
                <w:div w:id="843398490">
                  <w:marLeft w:val="0"/>
                  <w:marRight w:val="0"/>
                  <w:marTop w:val="0"/>
                  <w:marBottom w:val="0"/>
                  <w:divBdr>
                    <w:top w:val="none" w:sz="0" w:space="0" w:color="auto"/>
                    <w:left w:val="none" w:sz="0" w:space="0" w:color="auto"/>
                    <w:bottom w:val="none" w:sz="0" w:space="0" w:color="auto"/>
                    <w:right w:val="none" w:sz="0" w:space="0" w:color="auto"/>
                  </w:divBdr>
                </w:div>
                <w:div w:id="849955468">
                  <w:marLeft w:val="0"/>
                  <w:marRight w:val="0"/>
                  <w:marTop w:val="0"/>
                  <w:marBottom w:val="0"/>
                  <w:divBdr>
                    <w:top w:val="none" w:sz="0" w:space="0" w:color="auto"/>
                    <w:left w:val="none" w:sz="0" w:space="0" w:color="auto"/>
                    <w:bottom w:val="none" w:sz="0" w:space="0" w:color="auto"/>
                    <w:right w:val="none" w:sz="0" w:space="0" w:color="auto"/>
                  </w:divBdr>
                </w:div>
                <w:div w:id="868179180">
                  <w:marLeft w:val="0"/>
                  <w:marRight w:val="0"/>
                  <w:marTop w:val="0"/>
                  <w:marBottom w:val="0"/>
                  <w:divBdr>
                    <w:top w:val="none" w:sz="0" w:space="0" w:color="auto"/>
                    <w:left w:val="none" w:sz="0" w:space="0" w:color="auto"/>
                    <w:bottom w:val="none" w:sz="0" w:space="0" w:color="auto"/>
                    <w:right w:val="none" w:sz="0" w:space="0" w:color="auto"/>
                  </w:divBdr>
                </w:div>
                <w:div w:id="871529136">
                  <w:marLeft w:val="0"/>
                  <w:marRight w:val="0"/>
                  <w:marTop w:val="0"/>
                  <w:marBottom w:val="0"/>
                  <w:divBdr>
                    <w:top w:val="none" w:sz="0" w:space="0" w:color="auto"/>
                    <w:left w:val="none" w:sz="0" w:space="0" w:color="auto"/>
                    <w:bottom w:val="none" w:sz="0" w:space="0" w:color="auto"/>
                    <w:right w:val="none" w:sz="0" w:space="0" w:color="auto"/>
                  </w:divBdr>
                </w:div>
                <w:div w:id="871695944">
                  <w:marLeft w:val="0"/>
                  <w:marRight w:val="0"/>
                  <w:marTop w:val="0"/>
                  <w:marBottom w:val="0"/>
                  <w:divBdr>
                    <w:top w:val="none" w:sz="0" w:space="0" w:color="auto"/>
                    <w:left w:val="none" w:sz="0" w:space="0" w:color="auto"/>
                    <w:bottom w:val="none" w:sz="0" w:space="0" w:color="auto"/>
                    <w:right w:val="none" w:sz="0" w:space="0" w:color="auto"/>
                  </w:divBdr>
                </w:div>
                <w:div w:id="932670642">
                  <w:marLeft w:val="0"/>
                  <w:marRight w:val="0"/>
                  <w:marTop w:val="0"/>
                  <w:marBottom w:val="0"/>
                  <w:divBdr>
                    <w:top w:val="none" w:sz="0" w:space="0" w:color="auto"/>
                    <w:left w:val="none" w:sz="0" w:space="0" w:color="auto"/>
                    <w:bottom w:val="none" w:sz="0" w:space="0" w:color="auto"/>
                    <w:right w:val="none" w:sz="0" w:space="0" w:color="auto"/>
                  </w:divBdr>
                </w:div>
                <w:div w:id="949508224">
                  <w:marLeft w:val="0"/>
                  <w:marRight w:val="0"/>
                  <w:marTop w:val="0"/>
                  <w:marBottom w:val="0"/>
                  <w:divBdr>
                    <w:top w:val="none" w:sz="0" w:space="0" w:color="auto"/>
                    <w:left w:val="none" w:sz="0" w:space="0" w:color="auto"/>
                    <w:bottom w:val="none" w:sz="0" w:space="0" w:color="auto"/>
                    <w:right w:val="none" w:sz="0" w:space="0" w:color="auto"/>
                  </w:divBdr>
                </w:div>
                <w:div w:id="1006790765">
                  <w:marLeft w:val="0"/>
                  <w:marRight w:val="0"/>
                  <w:marTop w:val="0"/>
                  <w:marBottom w:val="0"/>
                  <w:divBdr>
                    <w:top w:val="none" w:sz="0" w:space="0" w:color="auto"/>
                    <w:left w:val="none" w:sz="0" w:space="0" w:color="auto"/>
                    <w:bottom w:val="none" w:sz="0" w:space="0" w:color="auto"/>
                    <w:right w:val="none" w:sz="0" w:space="0" w:color="auto"/>
                  </w:divBdr>
                </w:div>
                <w:div w:id="1017386148">
                  <w:marLeft w:val="0"/>
                  <w:marRight w:val="0"/>
                  <w:marTop w:val="0"/>
                  <w:marBottom w:val="0"/>
                  <w:divBdr>
                    <w:top w:val="none" w:sz="0" w:space="0" w:color="auto"/>
                    <w:left w:val="none" w:sz="0" w:space="0" w:color="auto"/>
                    <w:bottom w:val="none" w:sz="0" w:space="0" w:color="auto"/>
                    <w:right w:val="none" w:sz="0" w:space="0" w:color="auto"/>
                  </w:divBdr>
                </w:div>
                <w:div w:id="1070077004">
                  <w:marLeft w:val="0"/>
                  <w:marRight w:val="0"/>
                  <w:marTop w:val="0"/>
                  <w:marBottom w:val="0"/>
                  <w:divBdr>
                    <w:top w:val="none" w:sz="0" w:space="0" w:color="auto"/>
                    <w:left w:val="none" w:sz="0" w:space="0" w:color="auto"/>
                    <w:bottom w:val="none" w:sz="0" w:space="0" w:color="auto"/>
                    <w:right w:val="none" w:sz="0" w:space="0" w:color="auto"/>
                  </w:divBdr>
                </w:div>
                <w:div w:id="1091007359">
                  <w:marLeft w:val="0"/>
                  <w:marRight w:val="0"/>
                  <w:marTop w:val="0"/>
                  <w:marBottom w:val="0"/>
                  <w:divBdr>
                    <w:top w:val="none" w:sz="0" w:space="0" w:color="auto"/>
                    <w:left w:val="none" w:sz="0" w:space="0" w:color="auto"/>
                    <w:bottom w:val="none" w:sz="0" w:space="0" w:color="auto"/>
                    <w:right w:val="none" w:sz="0" w:space="0" w:color="auto"/>
                  </w:divBdr>
                </w:div>
                <w:div w:id="1121802668">
                  <w:marLeft w:val="0"/>
                  <w:marRight w:val="0"/>
                  <w:marTop w:val="0"/>
                  <w:marBottom w:val="0"/>
                  <w:divBdr>
                    <w:top w:val="none" w:sz="0" w:space="0" w:color="auto"/>
                    <w:left w:val="none" w:sz="0" w:space="0" w:color="auto"/>
                    <w:bottom w:val="none" w:sz="0" w:space="0" w:color="auto"/>
                    <w:right w:val="none" w:sz="0" w:space="0" w:color="auto"/>
                  </w:divBdr>
                </w:div>
                <w:div w:id="1137919432">
                  <w:marLeft w:val="0"/>
                  <w:marRight w:val="0"/>
                  <w:marTop w:val="0"/>
                  <w:marBottom w:val="0"/>
                  <w:divBdr>
                    <w:top w:val="none" w:sz="0" w:space="0" w:color="auto"/>
                    <w:left w:val="none" w:sz="0" w:space="0" w:color="auto"/>
                    <w:bottom w:val="none" w:sz="0" w:space="0" w:color="auto"/>
                    <w:right w:val="none" w:sz="0" w:space="0" w:color="auto"/>
                  </w:divBdr>
                </w:div>
                <w:div w:id="1172111773">
                  <w:marLeft w:val="0"/>
                  <w:marRight w:val="0"/>
                  <w:marTop w:val="0"/>
                  <w:marBottom w:val="0"/>
                  <w:divBdr>
                    <w:top w:val="none" w:sz="0" w:space="0" w:color="auto"/>
                    <w:left w:val="none" w:sz="0" w:space="0" w:color="auto"/>
                    <w:bottom w:val="none" w:sz="0" w:space="0" w:color="auto"/>
                    <w:right w:val="none" w:sz="0" w:space="0" w:color="auto"/>
                  </w:divBdr>
                </w:div>
                <w:div w:id="1175994882">
                  <w:marLeft w:val="0"/>
                  <w:marRight w:val="0"/>
                  <w:marTop w:val="0"/>
                  <w:marBottom w:val="0"/>
                  <w:divBdr>
                    <w:top w:val="none" w:sz="0" w:space="0" w:color="auto"/>
                    <w:left w:val="none" w:sz="0" w:space="0" w:color="auto"/>
                    <w:bottom w:val="none" w:sz="0" w:space="0" w:color="auto"/>
                    <w:right w:val="none" w:sz="0" w:space="0" w:color="auto"/>
                  </w:divBdr>
                </w:div>
                <w:div w:id="1265649347">
                  <w:marLeft w:val="0"/>
                  <w:marRight w:val="0"/>
                  <w:marTop w:val="0"/>
                  <w:marBottom w:val="0"/>
                  <w:divBdr>
                    <w:top w:val="none" w:sz="0" w:space="0" w:color="auto"/>
                    <w:left w:val="none" w:sz="0" w:space="0" w:color="auto"/>
                    <w:bottom w:val="none" w:sz="0" w:space="0" w:color="auto"/>
                    <w:right w:val="none" w:sz="0" w:space="0" w:color="auto"/>
                  </w:divBdr>
                </w:div>
                <w:div w:id="1272325820">
                  <w:marLeft w:val="0"/>
                  <w:marRight w:val="0"/>
                  <w:marTop w:val="0"/>
                  <w:marBottom w:val="0"/>
                  <w:divBdr>
                    <w:top w:val="none" w:sz="0" w:space="0" w:color="auto"/>
                    <w:left w:val="none" w:sz="0" w:space="0" w:color="auto"/>
                    <w:bottom w:val="none" w:sz="0" w:space="0" w:color="auto"/>
                    <w:right w:val="none" w:sz="0" w:space="0" w:color="auto"/>
                  </w:divBdr>
                </w:div>
                <w:div w:id="1290862813">
                  <w:marLeft w:val="0"/>
                  <w:marRight w:val="0"/>
                  <w:marTop w:val="0"/>
                  <w:marBottom w:val="0"/>
                  <w:divBdr>
                    <w:top w:val="none" w:sz="0" w:space="0" w:color="auto"/>
                    <w:left w:val="none" w:sz="0" w:space="0" w:color="auto"/>
                    <w:bottom w:val="none" w:sz="0" w:space="0" w:color="auto"/>
                    <w:right w:val="none" w:sz="0" w:space="0" w:color="auto"/>
                  </w:divBdr>
                </w:div>
                <w:div w:id="1291324430">
                  <w:marLeft w:val="0"/>
                  <w:marRight w:val="0"/>
                  <w:marTop w:val="0"/>
                  <w:marBottom w:val="0"/>
                  <w:divBdr>
                    <w:top w:val="none" w:sz="0" w:space="0" w:color="auto"/>
                    <w:left w:val="none" w:sz="0" w:space="0" w:color="auto"/>
                    <w:bottom w:val="none" w:sz="0" w:space="0" w:color="auto"/>
                    <w:right w:val="none" w:sz="0" w:space="0" w:color="auto"/>
                  </w:divBdr>
                </w:div>
                <w:div w:id="1293948409">
                  <w:marLeft w:val="0"/>
                  <w:marRight w:val="0"/>
                  <w:marTop w:val="0"/>
                  <w:marBottom w:val="0"/>
                  <w:divBdr>
                    <w:top w:val="none" w:sz="0" w:space="0" w:color="auto"/>
                    <w:left w:val="none" w:sz="0" w:space="0" w:color="auto"/>
                    <w:bottom w:val="none" w:sz="0" w:space="0" w:color="auto"/>
                    <w:right w:val="none" w:sz="0" w:space="0" w:color="auto"/>
                  </w:divBdr>
                </w:div>
                <w:div w:id="1297905899">
                  <w:marLeft w:val="0"/>
                  <w:marRight w:val="0"/>
                  <w:marTop w:val="0"/>
                  <w:marBottom w:val="0"/>
                  <w:divBdr>
                    <w:top w:val="none" w:sz="0" w:space="0" w:color="auto"/>
                    <w:left w:val="none" w:sz="0" w:space="0" w:color="auto"/>
                    <w:bottom w:val="none" w:sz="0" w:space="0" w:color="auto"/>
                    <w:right w:val="none" w:sz="0" w:space="0" w:color="auto"/>
                  </w:divBdr>
                </w:div>
                <w:div w:id="1304001561">
                  <w:marLeft w:val="0"/>
                  <w:marRight w:val="0"/>
                  <w:marTop w:val="0"/>
                  <w:marBottom w:val="0"/>
                  <w:divBdr>
                    <w:top w:val="none" w:sz="0" w:space="0" w:color="auto"/>
                    <w:left w:val="none" w:sz="0" w:space="0" w:color="auto"/>
                    <w:bottom w:val="none" w:sz="0" w:space="0" w:color="auto"/>
                    <w:right w:val="none" w:sz="0" w:space="0" w:color="auto"/>
                  </w:divBdr>
                </w:div>
                <w:div w:id="1345594491">
                  <w:marLeft w:val="0"/>
                  <w:marRight w:val="0"/>
                  <w:marTop w:val="0"/>
                  <w:marBottom w:val="0"/>
                  <w:divBdr>
                    <w:top w:val="none" w:sz="0" w:space="0" w:color="auto"/>
                    <w:left w:val="none" w:sz="0" w:space="0" w:color="auto"/>
                    <w:bottom w:val="none" w:sz="0" w:space="0" w:color="auto"/>
                    <w:right w:val="none" w:sz="0" w:space="0" w:color="auto"/>
                  </w:divBdr>
                </w:div>
                <w:div w:id="1375351204">
                  <w:marLeft w:val="0"/>
                  <w:marRight w:val="0"/>
                  <w:marTop w:val="0"/>
                  <w:marBottom w:val="0"/>
                  <w:divBdr>
                    <w:top w:val="none" w:sz="0" w:space="0" w:color="auto"/>
                    <w:left w:val="none" w:sz="0" w:space="0" w:color="auto"/>
                    <w:bottom w:val="none" w:sz="0" w:space="0" w:color="auto"/>
                    <w:right w:val="none" w:sz="0" w:space="0" w:color="auto"/>
                  </w:divBdr>
                </w:div>
                <w:div w:id="1411927532">
                  <w:marLeft w:val="0"/>
                  <w:marRight w:val="0"/>
                  <w:marTop w:val="0"/>
                  <w:marBottom w:val="0"/>
                  <w:divBdr>
                    <w:top w:val="none" w:sz="0" w:space="0" w:color="auto"/>
                    <w:left w:val="none" w:sz="0" w:space="0" w:color="auto"/>
                    <w:bottom w:val="none" w:sz="0" w:space="0" w:color="auto"/>
                    <w:right w:val="none" w:sz="0" w:space="0" w:color="auto"/>
                  </w:divBdr>
                </w:div>
                <w:div w:id="1413503636">
                  <w:marLeft w:val="0"/>
                  <w:marRight w:val="0"/>
                  <w:marTop w:val="0"/>
                  <w:marBottom w:val="0"/>
                  <w:divBdr>
                    <w:top w:val="none" w:sz="0" w:space="0" w:color="auto"/>
                    <w:left w:val="none" w:sz="0" w:space="0" w:color="auto"/>
                    <w:bottom w:val="none" w:sz="0" w:space="0" w:color="auto"/>
                    <w:right w:val="none" w:sz="0" w:space="0" w:color="auto"/>
                  </w:divBdr>
                </w:div>
                <w:div w:id="1459497155">
                  <w:marLeft w:val="0"/>
                  <w:marRight w:val="0"/>
                  <w:marTop w:val="0"/>
                  <w:marBottom w:val="0"/>
                  <w:divBdr>
                    <w:top w:val="none" w:sz="0" w:space="0" w:color="auto"/>
                    <w:left w:val="none" w:sz="0" w:space="0" w:color="auto"/>
                    <w:bottom w:val="none" w:sz="0" w:space="0" w:color="auto"/>
                    <w:right w:val="none" w:sz="0" w:space="0" w:color="auto"/>
                  </w:divBdr>
                </w:div>
                <w:div w:id="1479807161">
                  <w:marLeft w:val="0"/>
                  <w:marRight w:val="0"/>
                  <w:marTop w:val="0"/>
                  <w:marBottom w:val="0"/>
                  <w:divBdr>
                    <w:top w:val="none" w:sz="0" w:space="0" w:color="auto"/>
                    <w:left w:val="none" w:sz="0" w:space="0" w:color="auto"/>
                    <w:bottom w:val="none" w:sz="0" w:space="0" w:color="auto"/>
                    <w:right w:val="none" w:sz="0" w:space="0" w:color="auto"/>
                  </w:divBdr>
                </w:div>
                <w:div w:id="1484084564">
                  <w:marLeft w:val="0"/>
                  <w:marRight w:val="0"/>
                  <w:marTop w:val="0"/>
                  <w:marBottom w:val="0"/>
                  <w:divBdr>
                    <w:top w:val="none" w:sz="0" w:space="0" w:color="auto"/>
                    <w:left w:val="none" w:sz="0" w:space="0" w:color="auto"/>
                    <w:bottom w:val="none" w:sz="0" w:space="0" w:color="auto"/>
                    <w:right w:val="none" w:sz="0" w:space="0" w:color="auto"/>
                  </w:divBdr>
                </w:div>
                <w:div w:id="1492677040">
                  <w:marLeft w:val="0"/>
                  <w:marRight w:val="0"/>
                  <w:marTop w:val="0"/>
                  <w:marBottom w:val="0"/>
                  <w:divBdr>
                    <w:top w:val="none" w:sz="0" w:space="0" w:color="auto"/>
                    <w:left w:val="none" w:sz="0" w:space="0" w:color="auto"/>
                    <w:bottom w:val="none" w:sz="0" w:space="0" w:color="auto"/>
                    <w:right w:val="none" w:sz="0" w:space="0" w:color="auto"/>
                  </w:divBdr>
                </w:div>
                <w:div w:id="1510365360">
                  <w:marLeft w:val="0"/>
                  <w:marRight w:val="0"/>
                  <w:marTop w:val="0"/>
                  <w:marBottom w:val="0"/>
                  <w:divBdr>
                    <w:top w:val="none" w:sz="0" w:space="0" w:color="auto"/>
                    <w:left w:val="none" w:sz="0" w:space="0" w:color="auto"/>
                    <w:bottom w:val="none" w:sz="0" w:space="0" w:color="auto"/>
                    <w:right w:val="none" w:sz="0" w:space="0" w:color="auto"/>
                  </w:divBdr>
                </w:div>
                <w:div w:id="1558467874">
                  <w:marLeft w:val="0"/>
                  <w:marRight w:val="0"/>
                  <w:marTop w:val="0"/>
                  <w:marBottom w:val="0"/>
                  <w:divBdr>
                    <w:top w:val="none" w:sz="0" w:space="0" w:color="auto"/>
                    <w:left w:val="none" w:sz="0" w:space="0" w:color="auto"/>
                    <w:bottom w:val="none" w:sz="0" w:space="0" w:color="auto"/>
                    <w:right w:val="none" w:sz="0" w:space="0" w:color="auto"/>
                  </w:divBdr>
                </w:div>
                <w:div w:id="1586767401">
                  <w:marLeft w:val="0"/>
                  <w:marRight w:val="0"/>
                  <w:marTop w:val="0"/>
                  <w:marBottom w:val="0"/>
                  <w:divBdr>
                    <w:top w:val="none" w:sz="0" w:space="0" w:color="auto"/>
                    <w:left w:val="none" w:sz="0" w:space="0" w:color="auto"/>
                    <w:bottom w:val="none" w:sz="0" w:space="0" w:color="auto"/>
                    <w:right w:val="none" w:sz="0" w:space="0" w:color="auto"/>
                  </w:divBdr>
                </w:div>
                <w:div w:id="1631279656">
                  <w:marLeft w:val="0"/>
                  <w:marRight w:val="0"/>
                  <w:marTop w:val="0"/>
                  <w:marBottom w:val="0"/>
                  <w:divBdr>
                    <w:top w:val="none" w:sz="0" w:space="0" w:color="auto"/>
                    <w:left w:val="none" w:sz="0" w:space="0" w:color="auto"/>
                    <w:bottom w:val="none" w:sz="0" w:space="0" w:color="auto"/>
                    <w:right w:val="none" w:sz="0" w:space="0" w:color="auto"/>
                  </w:divBdr>
                </w:div>
                <w:div w:id="1673797987">
                  <w:marLeft w:val="0"/>
                  <w:marRight w:val="0"/>
                  <w:marTop w:val="0"/>
                  <w:marBottom w:val="0"/>
                  <w:divBdr>
                    <w:top w:val="none" w:sz="0" w:space="0" w:color="auto"/>
                    <w:left w:val="none" w:sz="0" w:space="0" w:color="auto"/>
                    <w:bottom w:val="none" w:sz="0" w:space="0" w:color="auto"/>
                    <w:right w:val="none" w:sz="0" w:space="0" w:color="auto"/>
                  </w:divBdr>
                </w:div>
                <w:div w:id="1739664874">
                  <w:marLeft w:val="0"/>
                  <w:marRight w:val="0"/>
                  <w:marTop w:val="0"/>
                  <w:marBottom w:val="0"/>
                  <w:divBdr>
                    <w:top w:val="none" w:sz="0" w:space="0" w:color="auto"/>
                    <w:left w:val="none" w:sz="0" w:space="0" w:color="auto"/>
                    <w:bottom w:val="none" w:sz="0" w:space="0" w:color="auto"/>
                    <w:right w:val="none" w:sz="0" w:space="0" w:color="auto"/>
                  </w:divBdr>
                </w:div>
                <w:div w:id="1766534361">
                  <w:marLeft w:val="0"/>
                  <w:marRight w:val="0"/>
                  <w:marTop w:val="0"/>
                  <w:marBottom w:val="0"/>
                  <w:divBdr>
                    <w:top w:val="none" w:sz="0" w:space="0" w:color="auto"/>
                    <w:left w:val="none" w:sz="0" w:space="0" w:color="auto"/>
                    <w:bottom w:val="none" w:sz="0" w:space="0" w:color="auto"/>
                    <w:right w:val="none" w:sz="0" w:space="0" w:color="auto"/>
                  </w:divBdr>
                </w:div>
                <w:div w:id="1778020204">
                  <w:marLeft w:val="0"/>
                  <w:marRight w:val="0"/>
                  <w:marTop w:val="0"/>
                  <w:marBottom w:val="0"/>
                  <w:divBdr>
                    <w:top w:val="none" w:sz="0" w:space="0" w:color="auto"/>
                    <w:left w:val="none" w:sz="0" w:space="0" w:color="auto"/>
                    <w:bottom w:val="none" w:sz="0" w:space="0" w:color="auto"/>
                    <w:right w:val="none" w:sz="0" w:space="0" w:color="auto"/>
                  </w:divBdr>
                </w:div>
                <w:div w:id="1848592516">
                  <w:marLeft w:val="0"/>
                  <w:marRight w:val="0"/>
                  <w:marTop w:val="0"/>
                  <w:marBottom w:val="0"/>
                  <w:divBdr>
                    <w:top w:val="none" w:sz="0" w:space="0" w:color="auto"/>
                    <w:left w:val="none" w:sz="0" w:space="0" w:color="auto"/>
                    <w:bottom w:val="none" w:sz="0" w:space="0" w:color="auto"/>
                    <w:right w:val="none" w:sz="0" w:space="0" w:color="auto"/>
                  </w:divBdr>
                </w:div>
                <w:div w:id="1852451391">
                  <w:marLeft w:val="0"/>
                  <w:marRight w:val="0"/>
                  <w:marTop w:val="0"/>
                  <w:marBottom w:val="0"/>
                  <w:divBdr>
                    <w:top w:val="none" w:sz="0" w:space="0" w:color="auto"/>
                    <w:left w:val="none" w:sz="0" w:space="0" w:color="auto"/>
                    <w:bottom w:val="none" w:sz="0" w:space="0" w:color="auto"/>
                    <w:right w:val="none" w:sz="0" w:space="0" w:color="auto"/>
                  </w:divBdr>
                </w:div>
                <w:div w:id="1858694049">
                  <w:marLeft w:val="0"/>
                  <w:marRight w:val="0"/>
                  <w:marTop w:val="0"/>
                  <w:marBottom w:val="0"/>
                  <w:divBdr>
                    <w:top w:val="none" w:sz="0" w:space="0" w:color="auto"/>
                    <w:left w:val="none" w:sz="0" w:space="0" w:color="auto"/>
                    <w:bottom w:val="none" w:sz="0" w:space="0" w:color="auto"/>
                    <w:right w:val="none" w:sz="0" w:space="0" w:color="auto"/>
                  </w:divBdr>
                </w:div>
                <w:div w:id="1893493926">
                  <w:marLeft w:val="0"/>
                  <w:marRight w:val="0"/>
                  <w:marTop w:val="0"/>
                  <w:marBottom w:val="0"/>
                  <w:divBdr>
                    <w:top w:val="none" w:sz="0" w:space="0" w:color="auto"/>
                    <w:left w:val="none" w:sz="0" w:space="0" w:color="auto"/>
                    <w:bottom w:val="none" w:sz="0" w:space="0" w:color="auto"/>
                    <w:right w:val="none" w:sz="0" w:space="0" w:color="auto"/>
                  </w:divBdr>
                </w:div>
                <w:div w:id="1899314765">
                  <w:marLeft w:val="0"/>
                  <w:marRight w:val="0"/>
                  <w:marTop w:val="0"/>
                  <w:marBottom w:val="0"/>
                  <w:divBdr>
                    <w:top w:val="none" w:sz="0" w:space="0" w:color="auto"/>
                    <w:left w:val="none" w:sz="0" w:space="0" w:color="auto"/>
                    <w:bottom w:val="none" w:sz="0" w:space="0" w:color="auto"/>
                    <w:right w:val="none" w:sz="0" w:space="0" w:color="auto"/>
                  </w:divBdr>
                </w:div>
                <w:div w:id="1919635656">
                  <w:marLeft w:val="0"/>
                  <w:marRight w:val="0"/>
                  <w:marTop w:val="0"/>
                  <w:marBottom w:val="0"/>
                  <w:divBdr>
                    <w:top w:val="none" w:sz="0" w:space="0" w:color="auto"/>
                    <w:left w:val="none" w:sz="0" w:space="0" w:color="auto"/>
                    <w:bottom w:val="none" w:sz="0" w:space="0" w:color="auto"/>
                    <w:right w:val="none" w:sz="0" w:space="0" w:color="auto"/>
                  </w:divBdr>
                </w:div>
                <w:div w:id="1961910991">
                  <w:marLeft w:val="0"/>
                  <w:marRight w:val="0"/>
                  <w:marTop w:val="0"/>
                  <w:marBottom w:val="0"/>
                  <w:divBdr>
                    <w:top w:val="none" w:sz="0" w:space="0" w:color="auto"/>
                    <w:left w:val="none" w:sz="0" w:space="0" w:color="auto"/>
                    <w:bottom w:val="none" w:sz="0" w:space="0" w:color="auto"/>
                    <w:right w:val="none" w:sz="0" w:space="0" w:color="auto"/>
                  </w:divBdr>
                </w:div>
                <w:div w:id="1967924185">
                  <w:marLeft w:val="0"/>
                  <w:marRight w:val="0"/>
                  <w:marTop w:val="0"/>
                  <w:marBottom w:val="0"/>
                  <w:divBdr>
                    <w:top w:val="none" w:sz="0" w:space="0" w:color="auto"/>
                    <w:left w:val="none" w:sz="0" w:space="0" w:color="auto"/>
                    <w:bottom w:val="none" w:sz="0" w:space="0" w:color="auto"/>
                    <w:right w:val="none" w:sz="0" w:space="0" w:color="auto"/>
                  </w:divBdr>
                </w:div>
                <w:div w:id="2039114113">
                  <w:marLeft w:val="0"/>
                  <w:marRight w:val="0"/>
                  <w:marTop w:val="0"/>
                  <w:marBottom w:val="0"/>
                  <w:divBdr>
                    <w:top w:val="none" w:sz="0" w:space="0" w:color="auto"/>
                    <w:left w:val="none" w:sz="0" w:space="0" w:color="auto"/>
                    <w:bottom w:val="none" w:sz="0" w:space="0" w:color="auto"/>
                    <w:right w:val="none" w:sz="0" w:space="0" w:color="auto"/>
                  </w:divBdr>
                </w:div>
                <w:div w:id="2040621768">
                  <w:marLeft w:val="0"/>
                  <w:marRight w:val="0"/>
                  <w:marTop w:val="0"/>
                  <w:marBottom w:val="0"/>
                  <w:divBdr>
                    <w:top w:val="none" w:sz="0" w:space="0" w:color="auto"/>
                    <w:left w:val="none" w:sz="0" w:space="0" w:color="auto"/>
                    <w:bottom w:val="none" w:sz="0" w:space="0" w:color="auto"/>
                    <w:right w:val="none" w:sz="0" w:space="0" w:color="auto"/>
                  </w:divBdr>
                </w:div>
                <w:div w:id="2050491412">
                  <w:marLeft w:val="0"/>
                  <w:marRight w:val="0"/>
                  <w:marTop w:val="0"/>
                  <w:marBottom w:val="0"/>
                  <w:divBdr>
                    <w:top w:val="none" w:sz="0" w:space="0" w:color="auto"/>
                    <w:left w:val="none" w:sz="0" w:space="0" w:color="auto"/>
                    <w:bottom w:val="none" w:sz="0" w:space="0" w:color="auto"/>
                    <w:right w:val="none" w:sz="0" w:space="0" w:color="auto"/>
                  </w:divBdr>
                </w:div>
                <w:div w:id="2075466437">
                  <w:marLeft w:val="0"/>
                  <w:marRight w:val="0"/>
                  <w:marTop w:val="0"/>
                  <w:marBottom w:val="0"/>
                  <w:divBdr>
                    <w:top w:val="none" w:sz="0" w:space="0" w:color="auto"/>
                    <w:left w:val="none" w:sz="0" w:space="0" w:color="auto"/>
                    <w:bottom w:val="none" w:sz="0" w:space="0" w:color="auto"/>
                    <w:right w:val="none" w:sz="0" w:space="0" w:color="auto"/>
                  </w:divBdr>
                </w:div>
                <w:div w:id="2079594169">
                  <w:marLeft w:val="0"/>
                  <w:marRight w:val="0"/>
                  <w:marTop w:val="0"/>
                  <w:marBottom w:val="0"/>
                  <w:divBdr>
                    <w:top w:val="none" w:sz="0" w:space="0" w:color="auto"/>
                    <w:left w:val="none" w:sz="0" w:space="0" w:color="auto"/>
                    <w:bottom w:val="none" w:sz="0" w:space="0" w:color="auto"/>
                    <w:right w:val="none" w:sz="0" w:space="0" w:color="auto"/>
                  </w:divBdr>
                </w:div>
                <w:div w:id="2097555826">
                  <w:marLeft w:val="0"/>
                  <w:marRight w:val="0"/>
                  <w:marTop w:val="0"/>
                  <w:marBottom w:val="0"/>
                  <w:divBdr>
                    <w:top w:val="none" w:sz="0" w:space="0" w:color="auto"/>
                    <w:left w:val="none" w:sz="0" w:space="0" w:color="auto"/>
                    <w:bottom w:val="none" w:sz="0" w:space="0" w:color="auto"/>
                    <w:right w:val="none" w:sz="0" w:space="0" w:color="auto"/>
                  </w:divBdr>
                </w:div>
                <w:div w:id="2118673966">
                  <w:marLeft w:val="0"/>
                  <w:marRight w:val="0"/>
                  <w:marTop w:val="0"/>
                  <w:marBottom w:val="0"/>
                  <w:divBdr>
                    <w:top w:val="none" w:sz="0" w:space="0" w:color="auto"/>
                    <w:left w:val="none" w:sz="0" w:space="0" w:color="auto"/>
                    <w:bottom w:val="none" w:sz="0" w:space="0" w:color="auto"/>
                    <w:right w:val="none" w:sz="0" w:space="0" w:color="auto"/>
                  </w:divBdr>
                </w:div>
                <w:div w:id="213983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086">
          <w:marLeft w:val="0"/>
          <w:marRight w:val="0"/>
          <w:marTop w:val="0"/>
          <w:marBottom w:val="0"/>
          <w:divBdr>
            <w:top w:val="none" w:sz="0" w:space="0" w:color="auto"/>
            <w:left w:val="none" w:sz="0" w:space="0" w:color="auto"/>
            <w:bottom w:val="none" w:sz="0" w:space="0" w:color="auto"/>
            <w:right w:val="none" w:sz="0" w:space="0" w:color="auto"/>
          </w:divBdr>
        </w:div>
        <w:div w:id="152182682">
          <w:marLeft w:val="0"/>
          <w:marRight w:val="0"/>
          <w:marTop w:val="0"/>
          <w:marBottom w:val="0"/>
          <w:divBdr>
            <w:top w:val="none" w:sz="0" w:space="0" w:color="auto"/>
            <w:left w:val="none" w:sz="0" w:space="0" w:color="auto"/>
            <w:bottom w:val="none" w:sz="0" w:space="0" w:color="auto"/>
            <w:right w:val="none" w:sz="0" w:space="0" w:color="auto"/>
          </w:divBdr>
        </w:div>
        <w:div w:id="265502566">
          <w:marLeft w:val="0"/>
          <w:marRight w:val="0"/>
          <w:marTop w:val="0"/>
          <w:marBottom w:val="0"/>
          <w:divBdr>
            <w:top w:val="none" w:sz="0" w:space="0" w:color="auto"/>
            <w:left w:val="none" w:sz="0" w:space="0" w:color="auto"/>
            <w:bottom w:val="none" w:sz="0" w:space="0" w:color="auto"/>
            <w:right w:val="none" w:sz="0" w:space="0" w:color="auto"/>
          </w:divBdr>
        </w:div>
        <w:div w:id="270168983">
          <w:marLeft w:val="0"/>
          <w:marRight w:val="0"/>
          <w:marTop w:val="0"/>
          <w:marBottom w:val="0"/>
          <w:divBdr>
            <w:top w:val="none" w:sz="0" w:space="0" w:color="auto"/>
            <w:left w:val="none" w:sz="0" w:space="0" w:color="auto"/>
            <w:bottom w:val="none" w:sz="0" w:space="0" w:color="auto"/>
            <w:right w:val="none" w:sz="0" w:space="0" w:color="auto"/>
          </w:divBdr>
        </w:div>
        <w:div w:id="270279906">
          <w:marLeft w:val="0"/>
          <w:marRight w:val="0"/>
          <w:marTop w:val="0"/>
          <w:marBottom w:val="0"/>
          <w:divBdr>
            <w:top w:val="none" w:sz="0" w:space="0" w:color="auto"/>
            <w:left w:val="none" w:sz="0" w:space="0" w:color="auto"/>
            <w:bottom w:val="none" w:sz="0" w:space="0" w:color="auto"/>
            <w:right w:val="none" w:sz="0" w:space="0" w:color="auto"/>
          </w:divBdr>
        </w:div>
        <w:div w:id="277377388">
          <w:marLeft w:val="0"/>
          <w:marRight w:val="0"/>
          <w:marTop w:val="0"/>
          <w:marBottom w:val="0"/>
          <w:divBdr>
            <w:top w:val="none" w:sz="0" w:space="0" w:color="auto"/>
            <w:left w:val="none" w:sz="0" w:space="0" w:color="auto"/>
            <w:bottom w:val="none" w:sz="0" w:space="0" w:color="auto"/>
            <w:right w:val="none" w:sz="0" w:space="0" w:color="auto"/>
          </w:divBdr>
        </w:div>
        <w:div w:id="287467359">
          <w:marLeft w:val="0"/>
          <w:marRight w:val="0"/>
          <w:marTop w:val="0"/>
          <w:marBottom w:val="0"/>
          <w:divBdr>
            <w:top w:val="none" w:sz="0" w:space="0" w:color="auto"/>
            <w:left w:val="none" w:sz="0" w:space="0" w:color="auto"/>
            <w:bottom w:val="none" w:sz="0" w:space="0" w:color="auto"/>
            <w:right w:val="none" w:sz="0" w:space="0" w:color="auto"/>
          </w:divBdr>
        </w:div>
        <w:div w:id="299499678">
          <w:marLeft w:val="0"/>
          <w:marRight w:val="0"/>
          <w:marTop w:val="0"/>
          <w:marBottom w:val="0"/>
          <w:divBdr>
            <w:top w:val="none" w:sz="0" w:space="0" w:color="auto"/>
            <w:left w:val="none" w:sz="0" w:space="0" w:color="auto"/>
            <w:bottom w:val="none" w:sz="0" w:space="0" w:color="auto"/>
            <w:right w:val="none" w:sz="0" w:space="0" w:color="auto"/>
          </w:divBdr>
        </w:div>
        <w:div w:id="304621890">
          <w:marLeft w:val="0"/>
          <w:marRight w:val="0"/>
          <w:marTop w:val="0"/>
          <w:marBottom w:val="0"/>
          <w:divBdr>
            <w:top w:val="none" w:sz="0" w:space="0" w:color="auto"/>
            <w:left w:val="none" w:sz="0" w:space="0" w:color="auto"/>
            <w:bottom w:val="none" w:sz="0" w:space="0" w:color="auto"/>
            <w:right w:val="none" w:sz="0" w:space="0" w:color="auto"/>
          </w:divBdr>
        </w:div>
        <w:div w:id="314146136">
          <w:marLeft w:val="0"/>
          <w:marRight w:val="0"/>
          <w:marTop w:val="0"/>
          <w:marBottom w:val="0"/>
          <w:divBdr>
            <w:top w:val="none" w:sz="0" w:space="0" w:color="auto"/>
            <w:left w:val="none" w:sz="0" w:space="0" w:color="auto"/>
            <w:bottom w:val="none" w:sz="0" w:space="0" w:color="auto"/>
            <w:right w:val="none" w:sz="0" w:space="0" w:color="auto"/>
          </w:divBdr>
        </w:div>
        <w:div w:id="325935844">
          <w:marLeft w:val="0"/>
          <w:marRight w:val="0"/>
          <w:marTop w:val="0"/>
          <w:marBottom w:val="0"/>
          <w:divBdr>
            <w:top w:val="none" w:sz="0" w:space="0" w:color="auto"/>
            <w:left w:val="none" w:sz="0" w:space="0" w:color="auto"/>
            <w:bottom w:val="none" w:sz="0" w:space="0" w:color="auto"/>
            <w:right w:val="none" w:sz="0" w:space="0" w:color="auto"/>
          </w:divBdr>
        </w:div>
        <w:div w:id="377123290">
          <w:marLeft w:val="0"/>
          <w:marRight w:val="0"/>
          <w:marTop w:val="0"/>
          <w:marBottom w:val="0"/>
          <w:divBdr>
            <w:top w:val="none" w:sz="0" w:space="0" w:color="auto"/>
            <w:left w:val="none" w:sz="0" w:space="0" w:color="auto"/>
            <w:bottom w:val="none" w:sz="0" w:space="0" w:color="auto"/>
            <w:right w:val="none" w:sz="0" w:space="0" w:color="auto"/>
          </w:divBdr>
        </w:div>
        <w:div w:id="389887401">
          <w:marLeft w:val="0"/>
          <w:marRight w:val="0"/>
          <w:marTop w:val="0"/>
          <w:marBottom w:val="0"/>
          <w:divBdr>
            <w:top w:val="none" w:sz="0" w:space="0" w:color="auto"/>
            <w:left w:val="none" w:sz="0" w:space="0" w:color="auto"/>
            <w:bottom w:val="none" w:sz="0" w:space="0" w:color="auto"/>
            <w:right w:val="none" w:sz="0" w:space="0" w:color="auto"/>
          </w:divBdr>
        </w:div>
        <w:div w:id="468285224">
          <w:marLeft w:val="0"/>
          <w:marRight w:val="0"/>
          <w:marTop w:val="0"/>
          <w:marBottom w:val="0"/>
          <w:divBdr>
            <w:top w:val="none" w:sz="0" w:space="0" w:color="auto"/>
            <w:left w:val="none" w:sz="0" w:space="0" w:color="auto"/>
            <w:bottom w:val="none" w:sz="0" w:space="0" w:color="auto"/>
            <w:right w:val="none" w:sz="0" w:space="0" w:color="auto"/>
          </w:divBdr>
        </w:div>
        <w:div w:id="478888775">
          <w:marLeft w:val="0"/>
          <w:marRight w:val="0"/>
          <w:marTop w:val="0"/>
          <w:marBottom w:val="0"/>
          <w:divBdr>
            <w:top w:val="none" w:sz="0" w:space="0" w:color="auto"/>
            <w:left w:val="none" w:sz="0" w:space="0" w:color="auto"/>
            <w:bottom w:val="none" w:sz="0" w:space="0" w:color="auto"/>
            <w:right w:val="none" w:sz="0" w:space="0" w:color="auto"/>
          </w:divBdr>
        </w:div>
        <w:div w:id="487013641">
          <w:marLeft w:val="0"/>
          <w:marRight w:val="0"/>
          <w:marTop w:val="0"/>
          <w:marBottom w:val="0"/>
          <w:divBdr>
            <w:top w:val="none" w:sz="0" w:space="0" w:color="auto"/>
            <w:left w:val="none" w:sz="0" w:space="0" w:color="auto"/>
            <w:bottom w:val="none" w:sz="0" w:space="0" w:color="auto"/>
            <w:right w:val="none" w:sz="0" w:space="0" w:color="auto"/>
          </w:divBdr>
        </w:div>
        <w:div w:id="506556126">
          <w:marLeft w:val="0"/>
          <w:marRight w:val="0"/>
          <w:marTop w:val="0"/>
          <w:marBottom w:val="0"/>
          <w:divBdr>
            <w:top w:val="none" w:sz="0" w:space="0" w:color="auto"/>
            <w:left w:val="none" w:sz="0" w:space="0" w:color="auto"/>
            <w:bottom w:val="none" w:sz="0" w:space="0" w:color="auto"/>
            <w:right w:val="none" w:sz="0" w:space="0" w:color="auto"/>
          </w:divBdr>
        </w:div>
        <w:div w:id="529682684">
          <w:marLeft w:val="0"/>
          <w:marRight w:val="0"/>
          <w:marTop w:val="0"/>
          <w:marBottom w:val="0"/>
          <w:divBdr>
            <w:top w:val="none" w:sz="0" w:space="0" w:color="auto"/>
            <w:left w:val="none" w:sz="0" w:space="0" w:color="auto"/>
            <w:bottom w:val="none" w:sz="0" w:space="0" w:color="auto"/>
            <w:right w:val="none" w:sz="0" w:space="0" w:color="auto"/>
          </w:divBdr>
        </w:div>
        <w:div w:id="564142072">
          <w:marLeft w:val="0"/>
          <w:marRight w:val="0"/>
          <w:marTop w:val="0"/>
          <w:marBottom w:val="0"/>
          <w:divBdr>
            <w:top w:val="none" w:sz="0" w:space="0" w:color="auto"/>
            <w:left w:val="none" w:sz="0" w:space="0" w:color="auto"/>
            <w:bottom w:val="none" w:sz="0" w:space="0" w:color="auto"/>
            <w:right w:val="none" w:sz="0" w:space="0" w:color="auto"/>
          </w:divBdr>
        </w:div>
        <w:div w:id="583610427">
          <w:marLeft w:val="0"/>
          <w:marRight w:val="0"/>
          <w:marTop w:val="0"/>
          <w:marBottom w:val="0"/>
          <w:divBdr>
            <w:top w:val="none" w:sz="0" w:space="0" w:color="auto"/>
            <w:left w:val="none" w:sz="0" w:space="0" w:color="auto"/>
            <w:bottom w:val="none" w:sz="0" w:space="0" w:color="auto"/>
            <w:right w:val="none" w:sz="0" w:space="0" w:color="auto"/>
          </w:divBdr>
        </w:div>
        <w:div w:id="601914801">
          <w:marLeft w:val="0"/>
          <w:marRight w:val="0"/>
          <w:marTop w:val="0"/>
          <w:marBottom w:val="0"/>
          <w:divBdr>
            <w:top w:val="none" w:sz="0" w:space="0" w:color="auto"/>
            <w:left w:val="none" w:sz="0" w:space="0" w:color="auto"/>
            <w:bottom w:val="none" w:sz="0" w:space="0" w:color="auto"/>
            <w:right w:val="none" w:sz="0" w:space="0" w:color="auto"/>
          </w:divBdr>
        </w:div>
        <w:div w:id="741409268">
          <w:marLeft w:val="0"/>
          <w:marRight w:val="0"/>
          <w:marTop w:val="0"/>
          <w:marBottom w:val="0"/>
          <w:divBdr>
            <w:top w:val="none" w:sz="0" w:space="0" w:color="auto"/>
            <w:left w:val="none" w:sz="0" w:space="0" w:color="auto"/>
            <w:bottom w:val="none" w:sz="0" w:space="0" w:color="auto"/>
            <w:right w:val="none" w:sz="0" w:space="0" w:color="auto"/>
          </w:divBdr>
        </w:div>
        <w:div w:id="760177415">
          <w:marLeft w:val="0"/>
          <w:marRight w:val="0"/>
          <w:marTop w:val="0"/>
          <w:marBottom w:val="0"/>
          <w:divBdr>
            <w:top w:val="none" w:sz="0" w:space="0" w:color="auto"/>
            <w:left w:val="none" w:sz="0" w:space="0" w:color="auto"/>
            <w:bottom w:val="none" w:sz="0" w:space="0" w:color="auto"/>
            <w:right w:val="none" w:sz="0" w:space="0" w:color="auto"/>
          </w:divBdr>
        </w:div>
        <w:div w:id="760682023">
          <w:marLeft w:val="0"/>
          <w:marRight w:val="0"/>
          <w:marTop w:val="0"/>
          <w:marBottom w:val="0"/>
          <w:divBdr>
            <w:top w:val="none" w:sz="0" w:space="0" w:color="auto"/>
            <w:left w:val="none" w:sz="0" w:space="0" w:color="auto"/>
            <w:bottom w:val="none" w:sz="0" w:space="0" w:color="auto"/>
            <w:right w:val="none" w:sz="0" w:space="0" w:color="auto"/>
          </w:divBdr>
        </w:div>
        <w:div w:id="772895279">
          <w:marLeft w:val="0"/>
          <w:marRight w:val="0"/>
          <w:marTop w:val="0"/>
          <w:marBottom w:val="0"/>
          <w:divBdr>
            <w:top w:val="none" w:sz="0" w:space="0" w:color="auto"/>
            <w:left w:val="none" w:sz="0" w:space="0" w:color="auto"/>
            <w:bottom w:val="none" w:sz="0" w:space="0" w:color="auto"/>
            <w:right w:val="none" w:sz="0" w:space="0" w:color="auto"/>
          </w:divBdr>
        </w:div>
        <w:div w:id="778374798">
          <w:marLeft w:val="0"/>
          <w:marRight w:val="0"/>
          <w:marTop w:val="0"/>
          <w:marBottom w:val="0"/>
          <w:divBdr>
            <w:top w:val="none" w:sz="0" w:space="0" w:color="auto"/>
            <w:left w:val="none" w:sz="0" w:space="0" w:color="auto"/>
            <w:bottom w:val="none" w:sz="0" w:space="0" w:color="auto"/>
            <w:right w:val="none" w:sz="0" w:space="0" w:color="auto"/>
          </w:divBdr>
        </w:div>
        <w:div w:id="800030402">
          <w:marLeft w:val="0"/>
          <w:marRight w:val="0"/>
          <w:marTop w:val="0"/>
          <w:marBottom w:val="0"/>
          <w:divBdr>
            <w:top w:val="none" w:sz="0" w:space="0" w:color="auto"/>
            <w:left w:val="none" w:sz="0" w:space="0" w:color="auto"/>
            <w:bottom w:val="none" w:sz="0" w:space="0" w:color="auto"/>
            <w:right w:val="none" w:sz="0" w:space="0" w:color="auto"/>
          </w:divBdr>
        </w:div>
        <w:div w:id="810634492">
          <w:marLeft w:val="0"/>
          <w:marRight w:val="0"/>
          <w:marTop w:val="0"/>
          <w:marBottom w:val="0"/>
          <w:divBdr>
            <w:top w:val="none" w:sz="0" w:space="0" w:color="auto"/>
            <w:left w:val="none" w:sz="0" w:space="0" w:color="auto"/>
            <w:bottom w:val="none" w:sz="0" w:space="0" w:color="auto"/>
            <w:right w:val="none" w:sz="0" w:space="0" w:color="auto"/>
          </w:divBdr>
        </w:div>
        <w:div w:id="859514428">
          <w:marLeft w:val="0"/>
          <w:marRight w:val="0"/>
          <w:marTop w:val="0"/>
          <w:marBottom w:val="0"/>
          <w:divBdr>
            <w:top w:val="none" w:sz="0" w:space="0" w:color="auto"/>
            <w:left w:val="none" w:sz="0" w:space="0" w:color="auto"/>
            <w:bottom w:val="none" w:sz="0" w:space="0" w:color="auto"/>
            <w:right w:val="none" w:sz="0" w:space="0" w:color="auto"/>
          </w:divBdr>
        </w:div>
        <w:div w:id="863178071">
          <w:marLeft w:val="0"/>
          <w:marRight w:val="0"/>
          <w:marTop w:val="0"/>
          <w:marBottom w:val="0"/>
          <w:divBdr>
            <w:top w:val="none" w:sz="0" w:space="0" w:color="auto"/>
            <w:left w:val="none" w:sz="0" w:space="0" w:color="auto"/>
            <w:bottom w:val="none" w:sz="0" w:space="0" w:color="auto"/>
            <w:right w:val="none" w:sz="0" w:space="0" w:color="auto"/>
          </w:divBdr>
        </w:div>
        <w:div w:id="872964047">
          <w:marLeft w:val="0"/>
          <w:marRight w:val="0"/>
          <w:marTop w:val="0"/>
          <w:marBottom w:val="0"/>
          <w:divBdr>
            <w:top w:val="none" w:sz="0" w:space="0" w:color="auto"/>
            <w:left w:val="none" w:sz="0" w:space="0" w:color="auto"/>
            <w:bottom w:val="none" w:sz="0" w:space="0" w:color="auto"/>
            <w:right w:val="none" w:sz="0" w:space="0" w:color="auto"/>
          </w:divBdr>
        </w:div>
        <w:div w:id="874999136">
          <w:marLeft w:val="0"/>
          <w:marRight w:val="0"/>
          <w:marTop w:val="0"/>
          <w:marBottom w:val="0"/>
          <w:divBdr>
            <w:top w:val="none" w:sz="0" w:space="0" w:color="auto"/>
            <w:left w:val="none" w:sz="0" w:space="0" w:color="auto"/>
            <w:bottom w:val="none" w:sz="0" w:space="0" w:color="auto"/>
            <w:right w:val="none" w:sz="0" w:space="0" w:color="auto"/>
          </w:divBdr>
        </w:div>
        <w:div w:id="931861580">
          <w:marLeft w:val="0"/>
          <w:marRight w:val="0"/>
          <w:marTop w:val="0"/>
          <w:marBottom w:val="0"/>
          <w:divBdr>
            <w:top w:val="none" w:sz="0" w:space="0" w:color="auto"/>
            <w:left w:val="none" w:sz="0" w:space="0" w:color="auto"/>
            <w:bottom w:val="none" w:sz="0" w:space="0" w:color="auto"/>
            <w:right w:val="none" w:sz="0" w:space="0" w:color="auto"/>
          </w:divBdr>
        </w:div>
        <w:div w:id="938875976">
          <w:marLeft w:val="0"/>
          <w:marRight w:val="0"/>
          <w:marTop w:val="0"/>
          <w:marBottom w:val="0"/>
          <w:divBdr>
            <w:top w:val="none" w:sz="0" w:space="0" w:color="auto"/>
            <w:left w:val="none" w:sz="0" w:space="0" w:color="auto"/>
            <w:bottom w:val="none" w:sz="0" w:space="0" w:color="auto"/>
            <w:right w:val="none" w:sz="0" w:space="0" w:color="auto"/>
          </w:divBdr>
        </w:div>
        <w:div w:id="942571394">
          <w:marLeft w:val="0"/>
          <w:marRight w:val="0"/>
          <w:marTop w:val="0"/>
          <w:marBottom w:val="0"/>
          <w:divBdr>
            <w:top w:val="none" w:sz="0" w:space="0" w:color="auto"/>
            <w:left w:val="none" w:sz="0" w:space="0" w:color="auto"/>
            <w:bottom w:val="none" w:sz="0" w:space="0" w:color="auto"/>
            <w:right w:val="none" w:sz="0" w:space="0" w:color="auto"/>
          </w:divBdr>
        </w:div>
        <w:div w:id="967513421">
          <w:marLeft w:val="0"/>
          <w:marRight w:val="0"/>
          <w:marTop w:val="0"/>
          <w:marBottom w:val="0"/>
          <w:divBdr>
            <w:top w:val="none" w:sz="0" w:space="0" w:color="auto"/>
            <w:left w:val="none" w:sz="0" w:space="0" w:color="auto"/>
            <w:bottom w:val="none" w:sz="0" w:space="0" w:color="auto"/>
            <w:right w:val="none" w:sz="0" w:space="0" w:color="auto"/>
          </w:divBdr>
        </w:div>
        <w:div w:id="998190157">
          <w:marLeft w:val="0"/>
          <w:marRight w:val="0"/>
          <w:marTop w:val="0"/>
          <w:marBottom w:val="0"/>
          <w:divBdr>
            <w:top w:val="none" w:sz="0" w:space="0" w:color="auto"/>
            <w:left w:val="none" w:sz="0" w:space="0" w:color="auto"/>
            <w:bottom w:val="none" w:sz="0" w:space="0" w:color="auto"/>
            <w:right w:val="none" w:sz="0" w:space="0" w:color="auto"/>
          </w:divBdr>
        </w:div>
        <w:div w:id="1001203720">
          <w:marLeft w:val="0"/>
          <w:marRight w:val="0"/>
          <w:marTop w:val="0"/>
          <w:marBottom w:val="0"/>
          <w:divBdr>
            <w:top w:val="none" w:sz="0" w:space="0" w:color="auto"/>
            <w:left w:val="none" w:sz="0" w:space="0" w:color="auto"/>
            <w:bottom w:val="none" w:sz="0" w:space="0" w:color="auto"/>
            <w:right w:val="none" w:sz="0" w:space="0" w:color="auto"/>
          </w:divBdr>
        </w:div>
        <w:div w:id="1015039785">
          <w:marLeft w:val="0"/>
          <w:marRight w:val="0"/>
          <w:marTop w:val="0"/>
          <w:marBottom w:val="0"/>
          <w:divBdr>
            <w:top w:val="none" w:sz="0" w:space="0" w:color="auto"/>
            <w:left w:val="none" w:sz="0" w:space="0" w:color="auto"/>
            <w:bottom w:val="none" w:sz="0" w:space="0" w:color="auto"/>
            <w:right w:val="none" w:sz="0" w:space="0" w:color="auto"/>
          </w:divBdr>
        </w:div>
        <w:div w:id="1040587369">
          <w:marLeft w:val="0"/>
          <w:marRight w:val="0"/>
          <w:marTop w:val="0"/>
          <w:marBottom w:val="0"/>
          <w:divBdr>
            <w:top w:val="none" w:sz="0" w:space="0" w:color="auto"/>
            <w:left w:val="none" w:sz="0" w:space="0" w:color="auto"/>
            <w:bottom w:val="none" w:sz="0" w:space="0" w:color="auto"/>
            <w:right w:val="none" w:sz="0" w:space="0" w:color="auto"/>
          </w:divBdr>
        </w:div>
        <w:div w:id="1069767510">
          <w:marLeft w:val="0"/>
          <w:marRight w:val="0"/>
          <w:marTop w:val="0"/>
          <w:marBottom w:val="0"/>
          <w:divBdr>
            <w:top w:val="none" w:sz="0" w:space="0" w:color="auto"/>
            <w:left w:val="none" w:sz="0" w:space="0" w:color="auto"/>
            <w:bottom w:val="none" w:sz="0" w:space="0" w:color="auto"/>
            <w:right w:val="none" w:sz="0" w:space="0" w:color="auto"/>
          </w:divBdr>
        </w:div>
        <w:div w:id="1070931633">
          <w:marLeft w:val="0"/>
          <w:marRight w:val="0"/>
          <w:marTop w:val="0"/>
          <w:marBottom w:val="0"/>
          <w:divBdr>
            <w:top w:val="none" w:sz="0" w:space="0" w:color="auto"/>
            <w:left w:val="none" w:sz="0" w:space="0" w:color="auto"/>
            <w:bottom w:val="none" w:sz="0" w:space="0" w:color="auto"/>
            <w:right w:val="none" w:sz="0" w:space="0" w:color="auto"/>
          </w:divBdr>
        </w:div>
        <w:div w:id="1073820470">
          <w:marLeft w:val="0"/>
          <w:marRight w:val="0"/>
          <w:marTop w:val="0"/>
          <w:marBottom w:val="0"/>
          <w:divBdr>
            <w:top w:val="none" w:sz="0" w:space="0" w:color="auto"/>
            <w:left w:val="none" w:sz="0" w:space="0" w:color="auto"/>
            <w:bottom w:val="none" w:sz="0" w:space="0" w:color="auto"/>
            <w:right w:val="none" w:sz="0" w:space="0" w:color="auto"/>
          </w:divBdr>
        </w:div>
        <w:div w:id="1121221323">
          <w:marLeft w:val="0"/>
          <w:marRight w:val="0"/>
          <w:marTop w:val="0"/>
          <w:marBottom w:val="0"/>
          <w:divBdr>
            <w:top w:val="none" w:sz="0" w:space="0" w:color="auto"/>
            <w:left w:val="none" w:sz="0" w:space="0" w:color="auto"/>
            <w:bottom w:val="none" w:sz="0" w:space="0" w:color="auto"/>
            <w:right w:val="none" w:sz="0" w:space="0" w:color="auto"/>
          </w:divBdr>
        </w:div>
        <w:div w:id="1131753723">
          <w:marLeft w:val="0"/>
          <w:marRight w:val="0"/>
          <w:marTop w:val="0"/>
          <w:marBottom w:val="0"/>
          <w:divBdr>
            <w:top w:val="none" w:sz="0" w:space="0" w:color="auto"/>
            <w:left w:val="none" w:sz="0" w:space="0" w:color="auto"/>
            <w:bottom w:val="none" w:sz="0" w:space="0" w:color="auto"/>
            <w:right w:val="none" w:sz="0" w:space="0" w:color="auto"/>
          </w:divBdr>
        </w:div>
        <w:div w:id="1215389623">
          <w:marLeft w:val="0"/>
          <w:marRight w:val="0"/>
          <w:marTop w:val="0"/>
          <w:marBottom w:val="0"/>
          <w:divBdr>
            <w:top w:val="none" w:sz="0" w:space="0" w:color="auto"/>
            <w:left w:val="none" w:sz="0" w:space="0" w:color="auto"/>
            <w:bottom w:val="none" w:sz="0" w:space="0" w:color="auto"/>
            <w:right w:val="none" w:sz="0" w:space="0" w:color="auto"/>
          </w:divBdr>
        </w:div>
        <w:div w:id="1220556483">
          <w:marLeft w:val="0"/>
          <w:marRight w:val="0"/>
          <w:marTop w:val="0"/>
          <w:marBottom w:val="0"/>
          <w:divBdr>
            <w:top w:val="none" w:sz="0" w:space="0" w:color="auto"/>
            <w:left w:val="none" w:sz="0" w:space="0" w:color="auto"/>
            <w:bottom w:val="none" w:sz="0" w:space="0" w:color="auto"/>
            <w:right w:val="none" w:sz="0" w:space="0" w:color="auto"/>
          </w:divBdr>
        </w:div>
        <w:div w:id="1238054620">
          <w:marLeft w:val="0"/>
          <w:marRight w:val="0"/>
          <w:marTop w:val="0"/>
          <w:marBottom w:val="0"/>
          <w:divBdr>
            <w:top w:val="none" w:sz="0" w:space="0" w:color="auto"/>
            <w:left w:val="none" w:sz="0" w:space="0" w:color="auto"/>
            <w:bottom w:val="none" w:sz="0" w:space="0" w:color="auto"/>
            <w:right w:val="none" w:sz="0" w:space="0" w:color="auto"/>
          </w:divBdr>
        </w:div>
        <w:div w:id="1323968394">
          <w:marLeft w:val="0"/>
          <w:marRight w:val="0"/>
          <w:marTop w:val="0"/>
          <w:marBottom w:val="0"/>
          <w:divBdr>
            <w:top w:val="none" w:sz="0" w:space="0" w:color="auto"/>
            <w:left w:val="none" w:sz="0" w:space="0" w:color="auto"/>
            <w:bottom w:val="none" w:sz="0" w:space="0" w:color="auto"/>
            <w:right w:val="none" w:sz="0" w:space="0" w:color="auto"/>
          </w:divBdr>
        </w:div>
        <w:div w:id="1363944788">
          <w:marLeft w:val="0"/>
          <w:marRight w:val="0"/>
          <w:marTop w:val="0"/>
          <w:marBottom w:val="0"/>
          <w:divBdr>
            <w:top w:val="none" w:sz="0" w:space="0" w:color="auto"/>
            <w:left w:val="none" w:sz="0" w:space="0" w:color="auto"/>
            <w:bottom w:val="none" w:sz="0" w:space="0" w:color="auto"/>
            <w:right w:val="none" w:sz="0" w:space="0" w:color="auto"/>
          </w:divBdr>
        </w:div>
        <w:div w:id="1369987480">
          <w:marLeft w:val="0"/>
          <w:marRight w:val="0"/>
          <w:marTop w:val="0"/>
          <w:marBottom w:val="0"/>
          <w:divBdr>
            <w:top w:val="none" w:sz="0" w:space="0" w:color="auto"/>
            <w:left w:val="none" w:sz="0" w:space="0" w:color="auto"/>
            <w:bottom w:val="none" w:sz="0" w:space="0" w:color="auto"/>
            <w:right w:val="none" w:sz="0" w:space="0" w:color="auto"/>
          </w:divBdr>
        </w:div>
        <w:div w:id="1373189362">
          <w:marLeft w:val="0"/>
          <w:marRight w:val="0"/>
          <w:marTop w:val="0"/>
          <w:marBottom w:val="0"/>
          <w:divBdr>
            <w:top w:val="none" w:sz="0" w:space="0" w:color="auto"/>
            <w:left w:val="none" w:sz="0" w:space="0" w:color="auto"/>
            <w:bottom w:val="none" w:sz="0" w:space="0" w:color="auto"/>
            <w:right w:val="none" w:sz="0" w:space="0" w:color="auto"/>
          </w:divBdr>
        </w:div>
        <w:div w:id="1391029740">
          <w:marLeft w:val="0"/>
          <w:marRight w:val="0"/>
          <w:marTop w:val="0"/>
          <w:marBottom w:val="0"/>
          <w:divBdr>
            <w:top w:val="none" w:sz="0" w:space="0" w:color="auto"/>
            <w:left w:val="none" w:sz="0" w:space="0" w:color="auto"/>
            <w:bottom w:val="none" w:sz="0" w:space="0" w:color="auto"/>
            <w:right w:val="none" w:sz="0" w:space="0" w:color="auto"/>
          </w:divBdr>
        </w:div>
        <w:div w:id="1402556042">
          <w:marLeft w:val="0"/>
          <w:marRight w:val="0"/>
          <w:marTop w:val="0"/>
          <w:marBottom w:val="0"/>
          <w:divBdr>
            <w:top w:val="none" w:sz="0" w:space="0" w:color="auto"/>
            <w:left w:val="none" w:sz="0" w:space="0" w:color="auto"/>
            <w:bottom w:val="none" w:sz="0" w:space="0" w:color="auto"/>
            <w:right w:val="none" w:sz="0" w:space="0" w:color="auto"/>
          </w:divBdr>
        </w:div>
        <w:div w:id="1417508559">
          <w:marLeft w:val="0"/>
          <w:marRight w:val="0"/>
          <w:marTop w:val="0"/>
          <w:marBottom w:val="0"/>
          <w:divBdr>
            <w:top w:val="none" w:sz="0" w:space="0" w:color="auto"/>
            <w:left w:val="none" w:sz="0" w:space="0" w:color="auto"/>
            <w:bottom w:val="none" w:sz="0" w:space="0" w:color="auto"/>
            <w:right w:val="none" w:sz="0" w:space="0" w:color="auto"/>
          </w:divBdr>
        </w:div>
        <w:div w:id="1419054449">
          <w:marLeft w:val="0"/>
          <w:marRight w:val="0"/>
          <w:marTop w:val="0"/>
          <w:marBottom w:val="0"/>
          <w:divBdr>
            <w:top w:val="none" w:sz="0" w:space="0" w:color="auto"/>
            <w:left w:val="none" w:sz="0" w:space="0" w:color="auto"/>
            <w:bottom w:val="none" w:sz="0" w:space="0" w:color="auto"/>
            <w:right w:val="none" w:sz="0" w:space="0" w:color="auto"/>
          </w:divBdr>
        </w:div>
        <w:div w:id="1461916043">
          <w:marLeft w:val="0"/>
          <w:marRight w:val="0"/>
          <w:marTop w:val="0"/>
          <w:marBottom w:val="0"/>
          <w:divBdr>
            <w:top w:val="none" w:sz="0" w:space="0" w:color="auto"/>
            <w:left w:val="none" w:sz="0" w:space="0" w:color="auto"/>
            <w:bottom w:val="none" w:sz="0" w:space="0" w:color="auto"/>
            <w:right w:val="none" w:sz="0" w:space="0" w:color="auto"/>
          </w:divBdr>
        </w:div>
        <w:div w:id="1503081478">
          <w:marLeft w:val="0"/>
          <w:marRight w:val="0"/>
          <w:marTop w:val="0"/>
          <w:marBottom w:val="0"/>
          <w:divBdr>
            <w:top w:val="none" w:sz="0" w:space="0" w:color="auto"/>
            <w:left w:val="none" w:sz="0" w:space="0" w:color="auto"/>
            <w:bottom w:val="none" w:sz="0" w:space="0" w:color="auto"/>
            <w:right w:val="none" w:sz="0" w:space="0" w:color="auto"/>
          </w:divBdr>
        </w:div>
        <w:div w:id="1508792480">
          <w:marLeft w:val="0"/>
          <w:marRight w:val="0"/>
          <w:marTop w:val="0"/>
          <w:marBottom w:val="0"/>
          <w:divBdr>
            <w:top w:val="none" w:sz="0" w:space="0" w:color="auto"/>
            <w:left w:val="none" w:sz="0" w:space="0" w:color="auto"/>
            <w:bottom w:val="none" w:sz="0" w:space="0" w:color="auto"/>
            <w:right w:val="none" w:sz="0" w:space="0" w:color="auto"/>
          </w:divBdr>
        </w:div>
        <w:div w:id="1518928461">
          <w:marLeft w:val="0"/>
          <w:marRight w:val="0"/>
          <w:marTop w:val="0"/>
          <w:marBottom w:val="0"/>
          <w:divBdr>
            <w:top w:val="none" w:sz="0" w:space="0" w:color="auto"/>
            <w:left w:val="none" w:sz="0" w:space="0" w:color="auto"/>
            <w:bottom w:val="none" w:sz="0" w:space="0" w:color="auto"/>
            <w:right w:val="none" w:sz="0" w:space="0" w:color="auto"/>
          </w:divBdr>
        </w:div>
        <w:div w:id="1536307617">
          <w:marLeft w:val="0"/>
          <w:marRight w:val="0"/>
          <w:marTop w:val="0"/>
          <w:marBottom w:val="0"/>
          <w:divBdr>
            <w:top w:val="none" w:sz="0" w:space="0" w:color="auto"/>
            <w:left w:val="none" w:sz="0" w:space="0" w:color="auto"/>
            <w:bottom w:val="none" w:sz="0" w:space="0" w:color="auto"/>
            <w:right w:val="none" w:sz="0" w:space="0" w:color="auto"/>
          </w:divBdr>
        </w:div>
        <w:div w:id="1546328345">
          <w:marLeft w:val="0"/>
          <w:marRight w:val="0"/>
          <w:marTop w:val="0"/>
          <w:marBottom w:val="0"/>
          <w:divBdr>
            <w:top w:val="none" w:sz="0" w:space="0" w:color="auto"/>
            <w:left w:val="none" w:sz="0" w:space="0" w:color="auto"/>
            <w:bottom w:val="none" w:sz="0" w:space="0" w:color="auto"/>
            <w:right w:val="none" w:sz="0" w:space="0" w:color="auto"/>
          </w:divBdr>
        </w:div>
        <w:div w:id="1550996744">
          <w:marLeft w:val="0"/>
          <w:marRight w:val="0"/>
          <w:marTop w:val="0"/>
          <w:marBottom w:val="0"/>
          <w:divBdr>
            <w:top w:val="none" w:sz="0" w:space="0" w:color="auto"/>
            <w:left w:val="none" w:sz="0" w:space="0" w:color="auto"/>
            <w:bottom w:val="none" w:sz="0" w:space="0" w:color="auto"/>
            <w:right w:val="none" w:sz="0" w:space="0" w:color="auto"/>
          </w:divBdr>
        </w:div>
        <w:div w:id="1568997773">
          <w:marLeft w:val="0"/>
          <w:marRight w:val="0"/>
          <w:marTop w:val="0"/>
          <w:marBottom w:val="0"/>
          <w:divBdr>
            <w:top w:val="none" w:sz="0" w:space="0" w:color="auto"/>
            <w:left w:val="none" w:sz="0" w:space="0" w:color="auto"/>
            <w:bottom w:val="none" w:sz="0" w:space="0" w:color="auto"/>
            <w:right w:val="none" w:sz="0" w:space="0" w:color="auto"/>
          </w:divBdr>
        </w:div>
        <w:div w:id="1579243050">
          <w:marLeft w:val="0"/>
          <w:marRight w:val="0"/>
          <w:marTop w:val="0"/>
          <w:marBottom w:val="0"/>
          <w:divBdr>
            <w:top w:val="none" w:sz="0" w:space="0" w:color="auto"/>
            <w:left w:val="none" w:sz="0" w:space="0" w:color="auto"/>
            <w:bottom w:val="none" w:sz="0" w:space="0" w:color="auto"/>
            <w:right w:val="none" w:sz="0" w:space="0" w:color="auto"/>
          </w:divBdr>
        </w:div>
        <w:div w:id="1583295615">
          <w:marLeft w:val="0"/>
          <w:marRight w:val="0"/>
          <w:marTop w:val="0"/>
          <w:marBottom w:val="0"/>
          <w:divBdr>
            <w:top w:val="none" w:sz="0" w:space="0" w:color="auto"/>
            <w:left w:val="none" w:sz="0" w:space="0" w:color="auto"/>
            <w:bottom w:val="none" w:sz="0" w:space="0" w:color="auto"/>
            <w:right w:val="none" w:sz="0" w:space="0" w:color="auto"/>
          </w:divBdr>
        </w:div>
        <w:div w:id="1595089045">
          <w:marLeft w:val="0"/>
          <w:marRight w:val="0"/>
          <w:marTop w:val="0"/>
          <w:marBottom w:val="0"/>
          <w:divBdr>
            <w:top w:val="none" w:sz="0" w:space="0" w:color="auto"/>
            <w:left w:val="none" w:sz="0" w:space="0" w:color="auto"/>
            <w:bottom w:val="none" w:sz="0" w:space="0" w:color="auto"/>
            <w:right w:val="none" w:sz="0" w:space="0" w:color="auto"/>
          </w:divBdr>
        </w:div>
        <w:div w:id="1644701118">
          <w:marLeft w:val="0"/>
          <w:marRight w:val="0"/>
          <w:marTop w:val="0"/>
          <w:marBottom w:val="0"/>
          <w:divBdr>
            <w:top w:val="none" w:sz="0" w:space="0" w:color="auto"/>
            <w:left w:val="none" w:sz="0" w:space="0" w:color="auto"/>
            <w:bottom w:val="none" w:sz="0" w:space="0" w:color="auto"/>
            <w:right w:val="none" w:sz="0" w:space="0" w:color="auto"/>
          </w:divBdr>
        </w:div>
        <w:div w:id="1647512021">
          <w:marLeft w:val="0"/>
          <w:marRight w:val="0"/>
          <w:marTop w:val="0"/>
          <w:marBottom w:val="0"/>
          <w:divBdr>
            <w:top w:val="none" w:sz="0" w:space="0" w:color="auto"/>
            <w:left w:val="none" w:sz="0" w:space="0" w:color="auto"/>
            <w:bottom w:val="none" w:sz="0" w:space="0" w:color="auto"/>
            <w:right w:val="none" w:sz="0" w:space="0" w:color="auto"/>
          </w:divBdr>
        </w:div>
        <w:div w:id="1663655757">
          <w:marLeft w:val="0"/>
          <w:marRight w:val="0"/>
          <w:marTop w:val="0"/>
          <w:marBottom w:val="0"/>
          <w:divBdr>
            <w:top w:val="none" w:sz="0" w:space="0" w:color="auto"/>
            <w:left w:val="none" w:sz="0" w:space="0" w:color="auto"/>
            <w:bottom w:val="none" w:sz="0" w:space="0" w:color="auto"/>
            <w:right w:val="none" w:sz="0" w:space="0" w:color="auto"/>
          </w:divBdr>
          <w:divsChild>
            <w:div w:id="1943105473">
              <w:marLeft w:val="0"/>
              <w:marRight w:val="0"/>
              <w:marTop w:val="0"/>
              <w:marBottom w:val="0"/>
              <w:divBdr>
                <w:top w:val="none" w:sz="0" w:space="0" w:color="auto"/>
                <w:left w:val="none" w:sz="0" w:space="0" w:color="auto"/>
                <w:bottom w:val="none" w:sz="0" w:space="0" w:color="auto"/>
                <w:right w:val="none" w:sz="0" w:space="0" w:color="auto"/>
              </w:divBdr>
              <w:divsChild>
                <w:div w:id="187333530">
                  <w:marLeft w:val="0"/>
                  <w:marRight w:val="0"/>
                  <w:marTop w:val="0"/>
                  <w:marBottom w:val="0"/>
                  <w:divBdr>
                    <w:top w:val="none" w:sz="0" w:space="0" w:color="auto"/>
                    <w:left w:val="none" w:sz="0" w:space="0" w:color="auto"/>
                    <w:bottom w:val="none" w:sz="0" w:space="0" w:color="auto"/>
                    <w:right w:val="none" w:sz="0" w:space="0" w:color="auto"/>
                  </w:divBdr>
                </w:div>
                <w:div w:id="267856809">
                  <w:marLeft w:val="0"/>
                  <w:marRight w:val="0"/>
                  <w:marTop w:val="0"/>
                  <w:marBottom w:val="0"/>
                  <w:divBdr>
                    <w:top w:val="none" w:sz="0" w:space="0" w:color="auto"/>
                    <w:left w:val="none" w:sz="0" w:space="0" w:color="auto"/>
                    <w:bottom w:val="none" w:sz="0" w:space="0" w:color="auto"/>
                    <w:right w:val="none" w:sz="0" w:space="0" w:color="auto"/>
                  </w:divBdr>
                </w:div>
                <w:div w:id="281962070">
                  <w:marLeft w:val="0"/>
                  <w:marRight w:val="0"/>
                  <w:marTop w:val="0"/>
                  <w:marBottom w:val="0"/>
                  <w:divBdr>
                    <w:top w:val="none" w:sz="0" w:space="0" w:color="auto"/>
                    <w:left w:val="none" w:sz="0" w:space="0" w:color="auto"/>
                    <w:bottom w:val="none" w:sz="0" w:space="0" w:color="auto"/>
                    <w:right w:val="none" w:sz="0" w:space="0" w:color="auto"/>
                  </w:divBdr>
                </w:div>
                <w:div w:id="295334481">
                  <w:marLeft w:val="0"/>
                  <w:marRight w:val="0"/>
                  <w:marTop w:val="0"/>
                  <w:marBottom w:val="0"/>
                  <w:divBdr>
                    <w:top w:val="none" w:sz="0" w:space="0" w:color="auto"/>
                    <w:left w:val="none" w:sz="0" w:space="0" w:color="auto"/>
                    <w:bottom w:val="none" w:sz="0" w:space="0" w:color="auto"/>
                    <w:right w:val="none" w:sz="0" w:space="0" w:color="auto"/>
                  </w:divBdr>
                </w:div>
                <w:div w:id="550075465">
                  <w:marLeft w:val="0"/>
                  <w:marRight w:val="0"/>
                  <w:marTop w:val="0"/>
                  <w:marBottom w:val="0"/>
                  <w:divBdr>
                    <w:top w:val="none" w:sz="0" w:space="0" w:color="auto"/>
                    <w:left w:val="none" w:sz="0" w:space="0" w:color="auto"/>
                    <w:bottom w:val="none" w:sz="0" w:space="0" w:color="auto"/>
                    <w:right w:val="none" w:sz="0" w:space="0" w:color="auto"/>
                  </w:divBdr>
                </w:div>
                <w:div w:id="557666736">
                  <w:marLeft w:val="0"/>
                  <w:marRight w:val="0"/>
                  <w:marTop w:val="0"/>
                  <w:marBottom w:val="0"/>
                  <w:divBdr>
                    <w:top w:val="none" w:sz="0" w:space="0" w:color="auto"/>
                    <w:left w:val="none" w:sz="0" w:space="0" w:color="auto"/>
                    <w:bottom w:val="none" w:sz="0" w:space="0" w:color="auto"/>
                    <w:right w:val="none" w:sz="0" w:space="0" w:color="auto"/>
                  </w:divBdr>
                </w:div>
                <w:div w:id="704139001">
                  <w:marLeft w:val="0"/>
                  <w:marRight w:val="0"/>
                  <w:marTop w:val="0"/>
                  <w:marBottom w:val="0"/>
                  <w:divBdr>
                    <w:top w:val="none" w:sz="0" w:space="0" w:color="auto"/>
                    <w:left w:val="none" w:sz="0" w:space="0" w:color="auto"/>
                    <w:bottom w:val="none" w:sz="0" w:space="0" w:color="auto"/>
                    <w:right w:val="none" w:sz="0" w:space="0" w:color="auto"/>
                  </w:divBdr>
                </w:div>
                <w:div w:id="775366573">
                  <w:marLeft w:val="0"/>
                  <w:marRight w:val="0"/>
                  <w:marTop w:val="0"/>
                  <w:marBottom w:val="0"/>
                  <w:divBdr>
                    <w:top w:val="none" w:sz="0" w:space="0" w:color="auto"/>
                    <w:left w:val="none" w:sz="0" w:space="0" w:color="auto"/>
                    <w:bottom w:val="none" w:sz="0" w:space="0" w:color="auto"/>
                    <w:right w:val="none" w:sz="0" w:space="0" w:color="auto"/>
                  </w:divBdr>
                </w:div>
                <w:div w:id="882324304">
                  <w:marLeft w:val="0"/>
                  <w:marRight w:val="0"/>
                  <w:marTop w:val="0"/>
                  <w:marBottom w:val="0"/>
                  <w:divBdr>
                    <w:top w:val="none" w:sz="0" w:space="0" w:color="auto"/>
                    <w:left w:val="none" w:sz="0" w:space="0" w:color="auto"/>
                    <w:bottom w:val="none" w:sz="0" w:space="0" w:color="auto"/>
                    <w:right w:val="none" w:sz="0" w:space="0" w:color="auto"/>
                  </w:divBdr>
                </w:div>
                <w:div w:id="1392579639">
                  <w:marLeft w:val="0"/>
                  <w:marRight w:val="0"/>
                  <w:marTop w:val="0"/>
                  <w:marBottom w:val="0"/>
                  <w:divBdr>
                    <w:top w:val="none" w:sz="0" w:space="0" w:color="auto"/>
                    <w:left w:val="none" w:sz="0" w:space="0" w:color="auto"/>
                    <w:bottom w:val="none" w:sz="0" w:space="0" w:color="auto"/>
                    <w:right w:val="none" w:sz="0" w:space="0" w:color="auto"/>
                  </w:divBdr>
                </w:div>
                <w:div w:id="1708219812">
                  <w:marLeft w:val="0"/>
                  <w:marRight w:val="0"/>
                  <w:marTop w:val="0"/>
                  <w:marBottom w:val="0"/>
                  <w:divBdr>
                    <w:top w:val="none" w:sz="0" w:space="0" w:color="auto"/>
                    <w:left w:val="none" w:sz="0" w:space="0" w:color="auto"/>
                    <w:bottom w:val="none" w:sz="0" w:space="0" w:color="auto"/>
                    <w:right w:val="none" w:sz="0" w:space="0" w:color="auto"/>
                  </w:divBdr>
                </w:div>
                <w:div w:id="2013217867">
                  <w:marLeft w:val="0"/>
                  <w:marRight w:val="0"/>
                  <w:marTop w:val="0"/>
                  <w:marBottom w:val="0"/>
                  <w:divBdr>
                    <w:top w:val="none" w:sz="0" w:space="0" w:color="auto"/>
                    <w:left w:val="none" w:sz="0" w:space="0" w:color="auto"/>
                    <w:bottom w:val="none" w:sz="0" w:space="0" w:color="auto"/>
                    <w:right w:val="none" w:sz="0" w:space="0" w:color="auto"/>
                  </w:divBdr>
                </w:div>
                <w:div w:id="201931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3909">
          <w:marLeft w:val="0"/>
          <w:marRight w:val="0"/>
          <w:marTop w:val="0"/>
          <w:marBottom w:val="0"/>
          <w:divBdr>
            <w:top w:val="none" w:sz="0" w:space="0" w:color="auto"/>
            <w:left w:val="none" w:sz="0" w:space="0" w:color="auto"/>
            <w:bottom w:val="none" w:sz="0" w:space="0" w:color="auto"/>
            <w:right w:val="none" w:sz="0" w:space="0" w:color="auto"/>
          </w:divBdr>
        </w:div>
        <w:div w:id="1702246286">
          <w:marLeft w:val="0"/>
          <w:marRight w:val="0"/>
          <w:marTop w:val="0"/>
          <w:marBottom w:val="0"/>
          <w:divBdr>
            <w:top w:val="none" w:sz="0" w:space="0" w:color="auto"/>
            <w:left w:val="none" w:sz="0" w:space="0" w:color="auto"/>
            <w:bottom w:val="none" w:sz="0" w:space="0" w:color="auto"/>
            <w:right w:val="none" w:sz="0" w:space="0" w:color="auto"/>
          </w:divBdr>
        </w:div>
        <w:div w:id="1746029781">
          <w:marLeft w:val="0"/>
          <w:marRight w:val="0"/>
          <w:marTop w:val="0"/>
          <w:marBottom w:val="0"/>
          <w:divBdr>
            <w:top w:val="none" w:sz="0" w:space="0" w:color="auto"/>
            <w:left w:val="none" w:sz="0" w:space="0" w:color="auto"/>
            <w:bottom w:val="none" w:sz="0" w:space="0" w:color="auto"/>
            <w:right w:val="none" w:sz="0" w:space="0" w:color="auto"/>
          </w:divBdr>
        </w:div>
        <w:div w:id="1781022240">
          <w:marLeft w:val="0"/>
          <w:marRight w:val="0"/>
          <w:marTop w:val="0"/>
          <w:marBottom w:val="0"/>
          <w:divBdr>
            <w:top w:val="none" w:sz="0" w:space="0" w:color="auto"/>
            <w:left w:val="none" w:sz="0" w:space="0" w:color="auto"/>
            <w:bottom w:val="none" w:sz="0" w:space="0" w:color="auto"/>
            <w:right w:val="none" w:sz="0" w:space="0" w:color="auto"/>
          </w:divBdr>
        </w:div>
        <w:div w:id="1787385136">
          <w:marLeft w:val="0"/>
          <w:marRight w:val="0"/>
          <w:marTop w:val="0"/>
          <w:marBottom w:val="0"/>
          <w:divBdr>
            <w:top w:val="none" w:sz="0" w:space="0" w:color="auto"/>
            <w:left w:val="none" w:sz="0" w:space="0" w:color="auto"/>
            <w:bottom w:val="none" w:sz="0" w:space="0" w:color="auto"/>
            <w:right w:val="none" w:sz="0" w:space="0" w:color="auto"/>
          </w:divBdr>
        </w:div>
        <w:div w:id="1820226066">
          <w:marLeft w:val="0"/>
          <w:marRight w:val="0"/>
          <w:marTop w:val="0"/>
          <w:marBottom w:val="0"/>
          <w:divBdr>
            <w:top w:val="none" w:sz="0" w:space="0" w:color="auto"/>
            <w:left w:val="none" w:sz="0" w:space="0" w:color="auto"/>
            <w:bottom w:val="none" w:sz="0" w:space="0" w:color="auto"/>
            <w:right w:val="none" w:sz="0" w:space="0" w:color="auto"/>
          </w:divBdr>
        </w:div>
        <w:div w:id="1830292957">
          <w:marLeft w:val="0"/>
          <w:marRight w:val="0"/>
          <w:marTop w:val="0"/>
          <w:marBottom w:val="0"/>
          <w:divBdr>
            <w:top w:val="none" w:sz="0" w:space="0" w:color="auto"/>
            <w:left w:val="none" w:sz="0" w:space="0" w:color="auto"/>
            <w:bottom w:val="none" w:sz="0" w:space="0" w:color="auto"/>
            <w:right w:val="none" w:sz="0" w:space="0" w:color="auto"/>
          </w:divBdr>
        </w:div>
        <w:div w:id="1852720612">
          <w:marLeft w:val="0"/>
          <w:marRight w:val="0"/>
          <w:marTop w:val="0"/>
          <w:marBottom w:val="0"/>
          <w:divBdr>
            <w:top w:val="none" w:sz="0" w:space="0" w:color="auto"/>
            <w:left w:val="none" w:sz="0" w:space="0" w:color="auto"/>
            <w:bottom w:val="none" w:sz="0" w:space="0" w:color="auto"/>
            <w:right w:val="none" w:sz="0" w:space="0" w:color="auto"/>
          </w:divBdr>
        </w:div>
        <w:div w:id="1855069442">
          <w:marLeft w:val="0"/>
          <w:marRight w:val="0"/>
          <w:marTop w:val="0"/>
          <w:marBottom w:val="0"/>
          <w:divBdr>
            <w:top w:val="none" w:sz="0" w:space="0" w:color="auto"/>
            <w:left w:val="none" w:sz="0" w:space="0" w:color="auto"/>
            <w:bottom w:val="none" w:sz="0" w:space="0" w:color="auto"/>
            <w:right w:val="none" w:sz="0" w:space="0" w:color="auto"/>
          </w:divBdr>
        </w:div>
        <w:div w:id="1954896473">
          <w:marLeft w:val="0"/>
          <w:marRight w:val="0"/>
          <w:marTop w:val="0"/>
          <w:marBottom w:val="0"/>
          <w:divBdr>
            <w:top w:val="none" w:sz="0" w:space="0" w:color="auto"/>
            <w:left w:val="none" w:sz="0" w:space="0" w:color="auto"/>
            <w:bottom w:val="none" w:sz="0" w:space="0" w:color="auto"/>
            <w:right w:val="none" w:sz="0" w:space="0" w:color="auto"/>
          </w:divBdr>
        </w:div>
        <w:div w:id="1988584453">
          <w:marLeft w:val="0"/>
          <w:marRight w:val="0"/>
          <w:marTop w:val="0"/>
          <w:marBottom w:val="0"/>
          <w:divBdr>
            <w:top w:val="none" w:sz="0" w:space="0" w:color="auto"/>
            <w:left w:val="none" w:sz="0" w:space="0" w:color="auto"/>
            <w:bottom w:val="none" w:sz="0" w:space="0" w:color="auto"/>
            <w:right w:val="none" w:sz="0" w:space="0" w:color="auto"/>
          </w:divBdr>
        </w:div>
        <w:div w:id="2096394704">
          <w:marLeft w:val="0"/>
          <w:marRight w:val="0"/>
          <w:marTop w:val="0"/>
          <w:marBottom w:val="0"/>
          <w:divBdr>
            <w:top w:val="none" w:sz="0" w:space="0" w:color="auto"/>
            <w:left w:val="none" w:sz="0" w:space="0" w:color="auto"/>
            <w:bottom w:val="none" w:sz="0" w:space="0" w:color="auto"/>
            <w:right w:val="none" w:sz="0" w:space="0" w:color="auto"/>
          </w:divBdr>
        </w:div>
        <w:div w:id="2146504717">
          <w:marLeft w:val="0"/>
          <w:marRight w:val="0"/>
          <w:marTop w:val="0"/>
          <w:marBottom w:val="0"/>
          <w:divBdr>
            <w:top w:val="none" w:sz="0" w:space="0" w:color="auto"/>
            <w:left w:val="none" w:sz="0" w:space="0" w:color="auto"/>
            <w:bottom w:val="none" w:sz="0" w:space="0" w:color="auto"/>
            <w:right w:val="none" w:sz="0" w:space="0" w:color="auto"/>
          </w:divBdr>
        </w:div>
      </w:divsChild>
    </w:div>
    <w:div w:id="2019116051">
      <w:bodyDiv w:val="1"/>
      <w:marLeft w:val="0"/>
      <w:marRight w:val="0"/>
      <w:marTop w:val="0"/>
      <w:marBottom w:val="0"/>
      <w:divBdr>
        <w:top w:val="none" w:sz="0" w:space="0" w:color="auto"/>
        <w:left w:val="none" w:sz="0" w:space="0" w:color="auto"/>
        <w:bottom w:val="none" w:sz="0" w:space="0" w:color="auto"/>
        <w:right w:val="none" w:sz="0" w:space="0" w:color="auto"/>
      </w:divBdr>
    </w:div>
    <w:div w:id="2022856416">
      <w:bodyDiv w:val="1"/>
      <w:marLeft w:val="0"/>
      <w:marRight w:val="0"/>
      <w:marTop w:val="0"/>
      <w:marBottom w:val="0"/>
      <w:divBdr>
        <w:top w:val="none" w:sz="0" w:space="0" w:color="auto"/>
        <w:left w:val="none" w:sz="0" w:space="0" w:color="auto"/>
        <w:bottom w:val="none" w:sz="0" w:space="0" w:color="auto"/>
        <w:right w:val="none" w:sz="0" w:space="0" w:color="auto"/>
      </w:divBdr>
    </w:div>
    <w:div w:id="2032025709">
      <w:bodyDiv w:val="1"/>
      <w:marLeft w:val="0"/>
      <w:marRight w:val="0"/>
      <w:marTop w:val="0"/>
      <w:marBottom w:val="0"/>
      <w:divBdr>
        <w:top w:val="none" w:sz="0" w:space="0" w:color="auto"/>
        <w:left w:val="none" w:sz="0" w:space="0" w:color="auto"/>
        <w:bottom w:val="none" w:sz="0" w:space="0" w:color="auto"/>
        <w:right w:val="none" w:sz="0" w:space="0" w:color="auto"/>
      </w:divBdr>
    </w:div>
    <w:div w:id="2041974440">
      <w:bodyDiv w:val="1"/>
      <w:marLeft w:val="0"/>
      <w:marRight w:val="0"/>
      <w:marTop w:val="0"/>
      <w:marBottom w:val="0"/>
      <w:divBdr>
        <w:top w:val="none" w:sz="0" w:space="0" w:color="auto"/>
        <w:left w:val="none" w:sz="0" w:space="0" w:color="auto"/>
        <w:bottom w:val="none" w:sz="0" w:space="0" w:color="auto"/>
        <w:right w:val="none" w:sz="0" w:space="0" w:color="auto"/>
      </w:divBdr>
    </w:div>
    <w:div w:id="2045713727">
      <w:bodyDiv w:val="1"/>
      <w:marLeft w:val="0"/>
      <w:marRight w:val="0"/>
      <w:marTop w:val="0"/>
      <w:marBottom w:val="0"/>
      <w:divBdr>
        <w:top w:val="none" w:sz="0" w:space="0" w:color="auto"/>
        <w:left w:val="none" w:sz="0" w:space="0" w:color="auto"/>
        <w:bottom w:val="none" w:sz="0" w:space="0" w:color="auto"/>
        <w:right w:val="none" w:sz="0" w:space="0" w:color="auto"/>
      </w:divBdr>
    </w:div>
    <w:div w:id="2058965761">
      <w:bodyDiv w:val="1"/>
      <w:marLeft w:val="0"/>
      <w:marRight w:val="0"/>
      <w:marTop w:val="0"/>
      <w:marBottom w:val="0"/>
      <w:divBdr>
        <w:top w:val="none" w:sz="0" w:space="0" w:color="auto"/>
        <w:left w:val="none" w:sz="0" w:space="0" w:color="auto"/>
        <w:bottom w:val="none" w:sz="0" w:space="0" w:color="auto"/>
        <w:right w:val="none" w:sz="0" w:space="0" w:color="auto"/>
      </w:divBdr>
    </w:div>
    <w:div w:id="2069448452">
      <w:bodyDiv w:val="1"/>
      <w:marLeft w:val="0"/>
      <w:marRight w:val="0"/>
      <w:marTop w:val="0"/>
      <w:marBottom w:val="0"/>
      <w:divBdr>
        <w:top w:val="none" w:sz="0" w:space="0" w:color="auto"/>
        <w:left w:val="none" w:sz="0" w:space="0" w:color="auto"/>
        <w:bottom w:val="none" w:sz="0" w:space="0" w:color="auto"/>
        <w:right w:val="none" w:sz="0" w:space="0" w:color="auto"/>
      </w:divBdr>
    </w:div>
    <w:div w:id="2103868867">
      <w:bodyDiv w:val="1"/>
      <w:marLeft w:val="0"/>
      <w:marRight w:val="0"/>
      <w:marTop w:val="0"/>
      <w:marBottom w:val="0"/>
      <w:divBdr>
        <w:top w:val="none" w:sz="0" w:space="0" w:color="auto"/>
        <w:left w:val="none" w:sz="0" w:space="0" w:color="auto"/>
        <w:bottom w:val="none" w:sz="0" w:space="0" w:color="auto"/>
        <w:right w:val="none" w:sz="0" w:space="0" w:color="auto"/>
      </w:divBdr>
    </w:div>
    <w:div w:id="211539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chart" Target="charts/chart7.xml"/><Relationship Id="rId34" Type="http://schemas.openxmlformats.org/officeDocument/2006/relationships/footer" Target="footer2.xml"/><Relationship Id="rId42" Type="http://schemas.openxmlformats.org/officeDocument/2006/relationships/image" Target="media/image8.png"/><Relationship Id="rId47" Type="http://schemas.microsoft.com/office/2007/relationships/diagramDrawing" Target="diagrams/drawing1.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header" Target="header2.xml"/><Relationship Id="rId38" Type="http://schemas.openxmlformats.org/officeDocument/2006/relationships/footer" Target="footer4.xml"/><Relationship Id="rId46"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hyperlink" Target="http://www.nfosigw.gov.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10.xml"/><Relationship Id="rId32" Type="http://schemas.openxmlformats.org/officeDocument/2006/relationships/footer" Target="footer1.xml"/><Relationship Id="rId37" Type="http://schemas.openxmlformats.org/officeDocument/2006/relationships/header" Target="header4.xml"/><Relationship Id="rId40" Type="http://schemas.openxmlformats.org/officeDocument/2006/relationships/image" Target="media/image7.png"/><Relationship Id="rId45" Type="http://schemas.openxmlformats.org/officeDocument/2006/relationships/diagramQuickStyle" Target="diagrams/quickStyle1.xml"/><Relationship Id="rId5" Type="http://schemas.openxmlformats.org/officeDocument/2006/relationships/styles" Target="styles.xml"/><Relationship Id="rId15" Type="http://schemas.openxmlformats.org/officeDocument/2006/relationships/image" Target="media/image5.tiff"/><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footer" Target="footer3.xml"/><Relationship Id="rId49" Type="http://schemas.openxmlformats.org/officeDocument/2006/relationships/hyperlink" Target="http://www.kobize.pl" TargetMode="External"/><Relationship Id="rId10" Type="http://schemas.openxmlformats.org/officeDocument/2006/relationships/image" Target="media/image1.jpeg"/><Relationship Id="rId19" Type="http://schemas.openxmlformats.org/officeDocument/2006/relationships/chart" Target="charts/chart5.xml"/><Relationship Id="rId31" Type="http://schemas.openxmlformats.org/officeDocument/2006/relationships/header" Target="header1.xml"/><Relationship Id="rId44" Type="http://schemas.openxmlformats.org/officeDocument/2006/relationships/diagramLayout" Target="diagrams/layou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header" Target="header3.xml"/><Relationship Id="rId43" Type="http://schemas.openxmlformats.org/officeDocument/2006/relationships/diagramData" Target="diagrams/data1.xml"/><Relationship Id="rId48" Type="http://schemas.openxmlformats.org/officeDocument/2006/relationships/hyperlink" Target="http://geoservis.gdos.gov.pl/mapy/" TargetMode="External"/><Relationship Id="rId8" Type="http://schemas.openxmlformats.org/officeDocument/2006/relationships/footnotes" Target="foot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t410\Desktop\PGN%20Tworzone\PGN%20Kamie&#324;\Obliczenia\Do%20wykres&#243;w.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t410\Desktop\PGN%20Tworzone\PGN%20Kamie&#324;\Obliczenia\Do%20wykres&#243;w.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t410\Desktop\PGN%20Tworzone\PGN%20Kamie&#324;\Obliczenia\Do%20wykres&#243;w.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t410\Desktop\PGN%20Tworzone\PGN%20Kamie&#324;\Obliczenia\Do%20wykres&#243;w.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t410\Desktop\PGN%20Tworzone\PGN%20Kamie&#324;\Obliczenia\Do%20wykres&#243;w.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t410\Desktop\PGN%20Tworzone\PGN%20Kamie&#324;\Obliczenia\Do%20wykres&#243;w.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t410\Desktop\PGN%20Tworzone\PGN%20Kamie&#324;\Obliczenia\Do%20wykres&#243;w.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410\Desktop\PGN%20Tworzone\PGN%20Kamie&#324;\Obliczenia\Do%20wykres&#243;w.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410\Desktop\PGN%20Tworzone\PGN%20Kamie&#324;\Obliczenia\Do%20wykres&#243;w.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410\Desktop\PGN%20Tworzone\PGN%20Kamie&#324;\Obliczenia\Do%20wykres&#243;w.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410\Desktop\PGN%20Tworzone\PGN%20Kamie&#324;\Obliczenia\Do%20wykres&#243;w.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410\Desktop\PGN%20Tworzone\PGN%20Kamie&#324;\Obliczenia\Do%20wykres&#243;w.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410\Desktop\PGN%20Tworzone\PGN%20Kamie&#324;\Obliczenia\Do%20wykres&#243;w.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t410\Desktop\PGN%20Tworzone\PGN%20Kamie&#324;\Obliczenia\Do%20wykres&#243;w.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t410\Desktop\PGN%20Tworzone\PGN%20Kamie&#324;\Obliczenia\Do%20wykres&#243;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Liczba ludności w latach 2005-2015</a:t>
            </a:r>
          </a:p>
        </c:rich>
      </c:tx>
      <c:layout>
        <c:manualLayout>
          <c:xMode val="edge"/>
          <c:yMode val="edge"/>
          <c:x val="0.12090966754155737"/>
          <c:y val="2.7777777777777825E-2"/>
        </c:manualLayout>
      </c:layout>
      <c:overlay val="0"/>
    </c:title>
    <c:autoTitleDeleted val="0"/>
    <c:plotArea>
      <c:layout/>
      <c:lineChart>
        <c:grouping val="standard"/>
        <c:varyColors val="0"/>
        <c:ser>
          <c:idx val="1"/>
          <c:order val="0"/>
          <c:spPr>
            <a:ln w="19050"/>
          </c:spPr>
          <c:marker>
            <c:spPr>
              <a:ln cap="rnd"/>
            </c:spPr>
          </c:marker>
          <c:cat>
            <c:numRef>
              <c:f>Arkusz1!$B$2:$B$12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Arkusz1!$A$2:$A$12</c:f>
              <c:numCache>
                <c:formatCode>#,##0</c:formatCode>
                <c:ptCount val="11"/>
                <c:pt idx="0" formatCode="General">
                  <c:v>2863</c:v>
                </c:pt>
                <c:pt idx="1">
                  <c:v>2840</c:v>
                </c:pt>
                <c:pt idx="2">
                  <c:v>2827</c:v>
                </c:pt>
                <c:pt idx="3">
                  <c:v>2828</c:v>
                </c:pt>
                <c:pt idx="4">
                  <c:v>2792</c:v>
                </c:pt>
                <c:pt idx="5">
                  <c:v>2847</c:v>
                </c:pt>
                <c:pt idx="6">
                  <c:v>2826</c:v>
                </c:pt>
                <c:pt idx="7">
                  <c:v>2795</c:v>
                </c:pt>
                <c:pt idx="8">
                  <c:v>2772</c:v>
                </c:pt>
                <c:pt idx="9">
                  <c:v>2765</c:v>
                </c:pt>
                <c:pt idx="10">
                  <c:v>2748</c:v>
                </c:pt>
              </c:numCache>
            </c:numRef>
          </c:val>
          <c:smooth val="0"/>
        </c:ser>
        <c:dLbls>
          <c:showLegendKey val="0"/>
          <c:showVal val="0"/>
          <c:showCatName val="0"/>
          <c:showSerName val="0"/>
          <c:showPercent val="0"/>
          <c:showBubbleSize val="0"/>
        </c:dLbls>
        <c:marker val="1"/>
        <c:smooth val="0"/>
        <c:axId val="306014176"/>
        <c:axId val="306014568"/>
      </c:lineChart>
      <c:catAx>
        <c:axId val="306014176"/>
        <c:scaling>
          <c:orientation val="minMax"/>
        </c:scaling>
        <c:delete val="0"/>
        <c:axPos val="b"/>
        <c:majorGridlines/>
        <c:numFmt formatCode="General" sourceLinked="1"/>
        <c:majorTickMark val="out"/>
        <c:minorTickMark val="none"/>
        <c:tickLblPos val="nextTo"/>
        <c:spPr>
          <a:ln w="25400"/>
        </c:spPr>
        <c:crossAx val="306014568"/>
        <c:crosses val="autoZero"/>
        <c:auto val="1"/>
        <c:lblAlgn val="ctr"/>
        <c:lblOffset val="100"/>
        <c:noMultiLvlLbl val="0"/>
      </c:catAx>
      <c:valAx>
        <c:axId val="306014568"/>
        <c:scaling>
          <c:orientation val="minMax"/>
          <c:min val="2700"/>
        </c:scaling>
        <c:delete val="0"/>
        <c:axPos val="l"/>
        <c:majorGridlines/>
        <c:numFmt formatCode="General" sourceLinked="1"/>
        <c:majorTickMark val="out"/>
        <c:minorTickMark val="none"/>
        <c:tickLblPos val="nextTo"/>
        <c:spPr>
          <a:ln w="25400"/>
        </c:spPr>
        <c:crossAx val="30601417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pPr>
            <a:r>
              <a:rPr lang="pl-PL" sz="2000"/>
              <a:t>Udział</a:t>
            </a:r>
            <a:r>
              <a:rPr lang="pl-PL" sz="2000" baseline="0"/>
              <a:t> nośników w emisji CO</a:t>
            </a:r>
            <a:r>
              <a:rPr lang="pl-PL" sz="2000" baseline="-25000"/>
              <a:t>2</a:t>
            </a:r>
            <a:r>
              <a:rPr lang="pl-PL" sz="2000" baseline="0"/>
              <a:t> </a:t>
            </a:r>
            <a:endParaRPr lang="pl-PL" sz="2000"/>
          </a:p>
        </c:rich>
      </c:tx>
      <c:layout>
        <c:manualLayout>
          <c:xMode val="edge"/>
          <c:yMode val="edge"/>
          <c:x val="0.18150041108857234"/>
          <c:y val="0.52399277585491211"/>
        </c:manualLayout>
      </c:layout>
      <c:overlay val="0"/>
    </c:title>
    <c:autoTitleDeleted val="0"/>
    <c:plotArea>
      <c:layout>
        <c:manualLayout>
          <c:layoutTarget val="inner"/>
          <c:xMode val="edge"/>
          <c:yMode val="edge"/>
          <c:x val="0.18753216047118643"/>
          <c:y val="0.15826613241893187"/>
          <c:w val="0.55873213574178549"/>
          <c:h val="0.7780344414607796"/>
        </c:manualLayout>
      </c:layout>
      <c:pieChart>
        <c:varyColors val="1"/>
        <c:ser>
          <c:idx val="1"/>
          <c:order val="1"/>
          <c:dPt>
            <c:idx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0-F161-43DE-B39F-1D8A78314503}"/>
              </c:ext>
            </c:extLst>
          </c:dPt>
          <c:dPt>
            <c:idx val="1"/>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1-F161-43DE-B39F-1D8A78314503}"/>
              </c:ext>
            </c:extLst>
          </c:dPt>
          <c:dPt>
            <c:idx val="2"/>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2-F161-43DE-B39F-1D8A78314503}"/>
              </c:ext>
            </c:extLst>
          </c:dPt>
          <c:dPt>
            <c:idx val="3"/>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3-F161-43DE-B39F-1D8A78314503}"/>
              </c:ext>
            </c:extLst>
          </c:dPt>
          <c:dPt>
            <c:idx val="4"/>
            <c:bubble3D val="0"/>
            <c:spPr>
              <a:solidFill>
                <a:schemeClr val="tx1">
                  <a:lumMod val="85000"/>
                  <a:lumOff val="15000"/>
                </a:schemeClr>
              </a:solidFill>
            </c:spPr>
            <c:extLst xmlns:c16r2="http://schemas.microsoft.com/office/drawing/2015/06/chart">
              <c:ext xmlns:c16="http://schemas.microsoft.com/office/drawing/2014/chart" uri="{C3380CC4-5D6E-409C-BE32-E72D297353CC}">
                <c16:uniqueId val="{00000004-F161-43DE-B39F-1D8A78314503}"/>
              </c:ext>
            </c:extLst>
          </c:dPt>
          <c:dPt>
            <c:idx val="5"/>
            <c:bubble3D val="0"/>
            <c:spPr>
              <a:solidFill>
                <a:srgbClr val="7030A0"/>
              </a:solidFill>
            </c:spPr>
            <c:extLst xmlns:c16r2="http://schemas.microsoft.com/office/drawing/2015/06/chart">
              <c:ext xmlns:c16="http://schemas.microsoft.com/office/drawing/2014/chart" uri="{C3380CC4-5D6E-409C-BE32-E72D297353CC}">
                <c16:uniqueId val="{00000005-F161-43DE-B39F-1D8A78314503}"/>
              </c:ext>
            </c:extLst>
          </c:dPt>
          <c:dLbls>
            <c:dLbl>
              <c:idx val="0"/>
              <c:layout>
                <c:manualLayout>
                  <c:x val="-0.20626274903556521"/>
                  <c:y val="0.11700700342432606"/>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F161-43DE-B39F-1D8A78314503}"/>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F161-43DE-B39F-1D8A78314503}"/>
                </c:ext>
                <c:ext xmlns:c15="http://schemas.microsoft.com/office/drawing/2012/chart" uri="{CE6537A1-D6FC-4f65-9D91-7224C49458BB}"/>
              </c:extLst>
            </c:dLbl>
            <c:dLbl>
              <c:idx val="2"/>
              <c:layout>
                <c:manualLayout>
                  <c:x val="0.21790272860187773"/>
                  <c:y val="-0.16587547640697259"/>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F161-43DE-B39F-1D8A78314503}"/>
                </c:ext>
                <c:ext xmlns:c15="http://schemas.microsoft.com/office/drawing/2012/chart" uri="{CE6537A1-D6FC-4f65-9D91-7224C49458BB}"/>
              </c:extLst>
            </c:dLbl>
            <c:dLbl>
              <c:idx val="3"/>
              <c:layout>
                <c:manualLayout>
                  <c:x val="-0.13283495048276991"/>
                  <c:y val="9.133330936133619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161-43DE-B39F-1D8A78314503}"/>
                </c:ext>
                <c:ext xmlns:c15="http://schemas.microsoft.com/office/drawing/2012/chart" uri="{CE6537A1-D6FC-4f65-9D91-7224C49458BB}"/>
              </c:extLst>
            </c:dLbl>
            <c:dLbl>
              <c:idx val="4"/>
              <c:layout>
                <c:manualLayout>
                  <c:x val="-4.9649735949573094E-2"/>
                  <c:y val="0"/>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F161-43DE-B39F-1D8A78314503}"/>
                </c:ext>
                <c:ext xmlns:c15="http://schemas.microsoft.com/office/drawing/2012/chart" uri="{CE6537A1-D6FC-4f65-9D91-7224C49458BB}"/>
              </c:extLst>
            </c:dLbl>
            <c:dLbl>
              <c:idx val="5"/>
              <c:layout>
                <c:manualLayout>
                  <c:x val="8.6294639822938612E-2"/>
                  <c:y val="-2.216174357676492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161-43DE-B39F-1D8A78314503}"/>
                </c:ext>
                <c:ext xmlns:c15="http://schemas.microsoft.com/office/drawing/2012/chart" uri="{CE6537A1-D6FC-4f65-9D91-7224C49458BB}"/>
              </c:extLst>
            </c:dLbl>
            <c:numFmt formatCode="0.00%" sourceLinked="0"/>
            <c:spPr>
              <a:noFill/>
              <a:ln>
                <a:noFill/>
              </a:ln>
              <a:effectLst/>
            </c:spPr>
            <c:txPr>
              <a:bodyPr/>
              <a:lstStyle/>
              <a:p>
                <a:pPr>
                  <a:defRPr sz="1400"/>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Przemysł!$A$4:$A$9</c:f>
              <c:strCache>
                <c:ptCount val="6"/>
                <c:pt idx="0">
                  <c:v>Kotłownie węglowe</c:v>
                </c:pt>
                <c:pt idx="1">
                  <c:v>OZE</c:v>
                </c:pt>
                <c:pt idx="2">
                  <c:v>Energia elektryczna</c:v>
                </c:pt>
                <c:pt idx="3">
                  <c:v>Kotłownie gazowe</c:v>
                </c:pt>
                <c:pt idx="4">
                  <c:v>Kotłownie olejowe</c:v>
                </c:pt>
                <c:pt idx="5">
                  <c:v>Gaz LPG</c:v>
                </c:pt>
              </c:strCache>
            </c:strRef>
          </c:cat>
          <c:val>
            <c:numRef>
              <c:f>Przemysł!$C$4:$C$9</c:f>
              <c:numCache>
                <c:formatCode>#,##0.00</c:formatCode>
                <c:ptCount val="6"/>
                <c:pt idx="0">
                  <c:v>429.00884873027923</c:v>
                </c:pt>
                <c:pt idx="1">
                  <c:v>0</c:v>
                </c:pt>
                <c:pt idx="2">
                  <c:v>737.50718496000002</c:v>
                </c:pt>
                <c:pt idx="3">
                  <c:v>132.92002830342688</c:v>
                </c:pt>
                <c:pt idx="4">
                  <c:v>4.6439462651399843</c:v>
                </c:pt>
                <c:pt idx="5">
                  <c:v>56.789660163599997</c:v>
                </c:pt>
              </c:numCache>
            </c:numRef>
          </c:val>
          <c:extLst xmlns:c16r2="http://schemas.microsoft.com/office/drawing/2015/06/chart">
            <c:ext xmlns:c16="http://schemas.microsoft.com/office/drawing/2014/chart" uri="{C3380CC4-5D6E-409C-BE32-E72D297353CC}">
              <c16:uniqueId val="{00000006-F161-43DE-B39F-1D8A78314503}"/>
            </c:ext>
          </c:extLst>
        </c:ser>
        <c:ser>
          <c:idx val="0"/>
          <c:order val="0"/>
          <c:dPt>
            <c:idx val="0"/>
            <c:bubble3D val="0"/>
            <c:spPr>
              <a:solidFill>
                <a:schemeClr val="bg2">
                  <a:lumMod val="50000"/>
                </a:schemeClr>
              </a:solidFill>
            </c:spPr>
            <c:extLst xmlns:c16r2="http://schemas.microsoft.com/office/drawing/2015/06/chart">
              <c:ext xmlns:c16="http://schemas.microsoft.com/office/drawing/2014/chart" uri="{C3380CC4-5D6E-409C-BE32-E72D297353CC}">
                <c16:uniqueId val="{00000007-F161-43DE-B39F-1D8A78314503}"/>
              </c:ext>
            </c:extLst>
          </c:dPt>
          <c:dPt>
            <c:idx val="1"/>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8-F161-43DE-B39F-1D8A78314503}"/>
              </c:ext>
            </c:extLst>
          </c:dPt>
          <c:dPt>
            <c:idx val="2"/>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9-F161-43DE-B39F-1D8A78314503}"/>
              </c:ext>
            </c:extLst>
          </c:dPt>
          <c:dPt>
            <c:idx val="3"/>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A-F161-43DE-B39F-1D8A78314503}"/>
              </c:ext>
            </c:extLst>
          </c:dPt>
          <c:dPt>
            <c:idx val="4"/>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B-F161-43DE-B39F-1D8A78314503}"/>
              </c:ext>
            </c:extLst>
          </c:dPt>
          <c:dLbls>
            <c:dLbl>
              <c:idx val="0"/>
              <c:layout>
                <c:manualLayout>
                  <c:x val="-0.21994402808083102"/>
                  <c:y val="-0.1605153487162745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F161-43DE-B39F-1D8A78314503}"/>
                </c:ext>
                <c:ext xmlns:c15="http://schemas.microsoft.com/office/drawing/2012/chart" uri="{CE6537A1-D6FC-4f65-9D91-7224C49458BB}"/>
              </c:extLst>
            </c:dLbl>
            <c:dLbl>
              <c:idx val="1"/>
              <c:layout>
                <c:manualLayout>
                  <c:x val="0.11571598730881542"/>
                  <c:y val="-7.346499939639010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8-F161-43DE-B39F-1D8A78314503}"/>
                </c:ext>
                <c:ext xmlns:c15="http://schemas.microsoft.com/office/drawing/2012/chart" uri="{CE6537A1-D6FC-4f65-9D91-7224C49458BB}"/>
              </c:extLst>
            </c:dLbl>
            <c:dLbl>
              <c:idx val="2"/>
              <c:layout>
                <c:manualLayout>
                  <c:x val="0.17950668817000537"/>
                  <c:y val="0.15669712919005871"/>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F161-43DE-B39F-1D8A78314503}"/>
                </c:ext>
                <c:ext xmlns:c15="http://schemas.microsoft.com/office/drawing/2012/chart" uri="{CE6537A1-D6FC-4f65-9D91-7224C49458BB}"/>
              </c:extLst>
            </c:dLbl>
            <c:dLbl>
              <c:idx val="3"/>
              <c:layout>
                <c:manualLayout>
                  <c:x val="0.15296208455871099"/>
                  <c:y val="2.078120534189600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A-F161-43DE-B39F-1D8A78314503}"/>
                </c:ext>
                <c:ext xmlns:c15="http://schemas.microsoft.com/office/drawing/2012/chart" uri="{CE6537A1-D6FC-4f65-9D91-7224C49458BB}"/>
              </c:extLst>
            </c:dLbl>
            <c:dLbl>
              <c:idx val="4"/>
              <c:layout>
                <c:manualLayout>
                  <c:x val="0.14996837744679975"/>
                  <c:y val="0.16291173159686809"/>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F161-43DE-B39F-1D8A78314503}"/>
                </c:ext>
                <c:ext xmlns:c15="http://schemas.microsoft.com/office/drawing/2012/chart" uri="{CE6537A1-D6FC-4f65-9D91-7224C49458BB}"/>
              </c:extLst>
            </c:dLbl>
            <c:dLbl>
              <c:idx val="5"/>
              <c:layout>
                <c:manualLayout>
                  <c:x val="-6.3597381652594723E-2"/>
                  <c:y val="3.243500359586506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C-F161-43DE-B39F-1D8A78314503}"/>
                </c:ext>
                <c:ext xmlns:c15="http://schemas.microsoft.com/office/drawing/2012/chart" uri="{CE6537A1-D6FC-4f65-9D91-7224C49458BB}"/>
              </c:extLst>
            </c:dLbl>
            <c:dLbl>
              <c:idx val="6"/>
              <c:layout>
                <c:manualLayout>
                  <c:x val="2.5758487506134905E-2"/>
                  <c:y val="9.686518611607472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F161-43DE-B39F-1D8A78314503}"/>
                </c:ext>
                <c:ext xmlns:c15="http://schemas.microsoft.com/office/drawing/2012/chart" uri="{CE6537A1-D6FC-4f65-9D91-7224C49458BB}"/>
              </c:extLst>
            </c:dLbl>
            <c:numFmt formatCode="0.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Przemysł!$A$4:$A$9</c:f>
              <c:strCache>
                <c:ptCount val="6"/>
                <c:pt idx="0">
                  <c:v>Kotłownie węglowe</c:v>
                </c:pt>
                <c:pt idx="1">
                  <c:v>OZE</c:v>
                </c:pt>
                <c:pt idx="2">
                  <c:v>Energia elektryczna</c:v>
                </c:pt>
                <c:pt idx="3">
                  <c:v>Kotłownie gazowe</c:v>
                </c:pt>
                <c:pt idx="4">
                  <c:v>Kotłownie olejowe</c:v>
                </c:pt>
                <c:pt idx="5">
                  <c:v>Gaz LPG</c:v>
                </c:pt>
              </c:strCache>
            </c:strRef>
          </c:cat>
          <c:val>
            <c:numRef>
              <c:f>Przemysł!$B$4:$B$9</c:f>
              <c:numCache>
                <c:formatCode>General</c:formatCode>
                <c:ptCount val="6"/>
                <c:pt idx="0">
                  <c:v>40.620000000000012</c:v>
                </c:pt>
                <c:pt idx="1">
                  <c:v>0.41300000000000031</c:v>
                </c:pt>
                <c:pt idx="2">
                  <c:v>29.12</c:v>
                </c:pt>
                <c:pt idx="3">
                  <c:v>21.207000000000001</c:v>
                </c:pt>
                <c:pt idx="4">
                  <c:v>0.54</c:v>
                </c:pt>
                <c:pt idx="5">
                  <c:v>8.1</c:v>
                </c:pt>
              </c:numCache>
            </c:numRef>
          </c:val>
          <c:extLst xmlns:c16r2="http://schemas.microsoft.com/office/drawing/2015/06/chart">
            <c:ext xmlns:c16="http://schemas.microsoft.com/office/drawing/2014/chart" uri="{C3380CC4-5D6E-409C-BE32-E72D297353CC}">
              <c16:uniqueId val="{0000000E-F161-43DE-B39F-1D8A78314503}"/>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Udział w zużyciu</a:t>
            </a:r>
            <a:r>
              <a:rPr lang="pl-PL" baseline="0"/>
              <a:t> energii</a:t>
            </a:r>
            <a:endParaRPr lang="pl-PL"/>
          </a:p>
        </c:rich>
      </c:tx>
      <c:overlay val="0"/>
    </c:title>
    <c:autoTitleDeleted val="0"/>
    <c:plotArea>
      <c:layout>
        <c:manualLayout>
          <c:layoutTarget val="inner"/>
          <c:xMode val="edge"/>
          <c:yMode val="edge"/>
          <c:x val="0.16009452727694007"/>
          <c:y val="0.14017227542728647"/>
          <c:w val="0.66460322641842262"/>
          <c:h val="0.77657401101962564"/>
        </c:manualLayout>
      </c:layout>
      <c:pieChart>
        <c:varyColors val="1"/>
        <c:ser>
          <c:idx val="0"/>
          <c:order val="0"/>
          <c:dLbls>
            <c:dLbl>
              <c:idx val="0"/>
              <c:layout>
                <c:manualLayout>
                  <c:x val="-0.22363414358354938"/>
                  <c:y val="0.11725498028520025"/>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B4A4-4ECE-89AA-228B2E66A7D7}"/>
                </c:ext>
                <c:ext xmlns:c15="http://schemas.microsoft.com/office/drawing/2012/chart" uri="{CE6537A1-D6FC-4f65-9D91-7224C49458BB}"/>
              </c:extLst>
            </c:dLbl>
            <c:dLbl>
              <c:idx val="1"/>
              <c:layout>
                <c:manualLayout>
                  <c:x val="0.21085883133583044"/>
                  <c:y val="-0.15861915715096425"/>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4A4-4ECE-89AA-228B2E66A7D7}"/>
                </c:ex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1600"/>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Transport!$L$10:$L$11</c:f>
              <c:strCache>
                <c:ptCount val="2"/>
                <c:pt idx="0">
                  <c:v>Ruch lokalny</c:v>
                </c:pt>
                <c:pt idx="1">
                  <c:v>Ruch tranzytowy</c:v>
                </c:pt>
              </c:strCache>
            </c:strRef>
          </c:cat>
          <c:val>
            <c:numRef>
              <c:f>Transport!$M$10:$M$11</c:f>
              <c:numCache>
                <c:formatCode>General</c:formatCode>
                <c:ptCount val="2"/>
                <c:pt idx="0">
                  <c:v>37.581472623759396</c:v>
                </c:pt>
                <c:pt idx="1">
                  <c:v>62.418527376240434</c:v>
                </c:pt>
              </c:numCache>
            </c:numRef>
          </c:val>
          <c:extLst xmlns:c16r2="http://schemas.microsoft.com/office/drawing/2015/06/chart">
            <c:ext xmlns:c16="http://schemas.microsoft.com/office/drawing/2014/chart" uri="{C3380CC4-5D6E-409C-BE32-E72D297353CC}">
              <c16:uniqueId val="{00000002-B4A4-4ECE-89AA-228B2E66A7D7}"/>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Sektrowa emisja CO</a:t>
            </a:r>
            <a:r>
              <a:rPr lang="pl-PL" baseline="-25000"/>
              <a:t>2</a:t>
            </a:r>
          </a:p>
        </c:rich>
      </c:tx>
      <c:layout>
        <c:manualLayout>
          <c:xMode val="edge"/>
          <c:yMode val="edge"/>
          <c:x val="3.2896825967009616E-2"/>
          <c:y val="3.6628947349758995E-2"/>
        </c:manualLayout>
      </c:layout>
      <c:overlay val="0"/>
    </c:title>
    <c:autoTitleDeleted val="0"/>
    <c:plotArea>
      <c:layout>
        <c:manualLayout>
          <c:layoutTarget val="inner"/>
          <c:xMode val="edge"/>
          <c:yMode val="edge"/>
          <c:x val="0.17910668655404871"/>
          <c:y val="0.10029415614386802"/>
          <c:w val="0.68527223744609278"/>
          <c:h val="0.81657111758668199"/>
        </c:manualLayout>
      </c:layout>
      <c:pieChart>
        <c:varyColors val="1"/>
        <c:ser>
          <c:idx val="0"/>
          <c:order val="0"/>
          <c:dLbls>
            <c:dLbl>
              <c:idx val="0"/>
              <c:layout>
                <c:manualLayout>
                  <c:x val="-0.19740484366917641"/>
                  <c:y val="-0.21773556450145087"/>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D937-4477-8D91-3BE72C0F4F69}"/>
                </c:ext>
                <c:ext xmlns:c15="http://schemas.microsoft.com/office/drawing/2012/chart" uri="{CE6537A1-D6FC-4f65-9D91-7224C49458BB}"/>
              </c:extLst>
            </c:dLbl>
            <c:dLbl>
              <c:idx val="1"/>
              <c:layout>
                <c:manualLayout>
                  <c:x val="-1.7091140295419287E-2"/>
                  <c:y val="5.3624151078983606E-2"/>
                </c:manualLayout>
              </c:layout>
              <c:tx>
                <c:rich>
                  <a:bodyPr/>
                  <a:lstStyle/>
                  <a:p>
                    <a:r>
                      <a:rPr lang="en-US"/>
                      <a:t>Obiekty publiczne
3,65%</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937-4477-8D91-3BE72C0F4F69}"/>
                </c:ext>
                <c:ext xmlns:c15="http://schemas.microsoft.com/office/drawing/2012/chart" uri="{CE6537A1-D6FC-4f65-9D91-7224C49458BB}"/>
              </c:extLst>
            </c:dLbl>
            <c:dLbl>
              <c:idx val="2"/>
              <c:layout>
                <c:manualLayout>
                  <c:x val="-3.0600357779182796E-2"/>
                  <c:y val="-9.55148131250936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D937-4477-8D91-3BE72C0F4F69}"/>
                </c:ext>
                <c:ext xmlns:c15="http://schemas.microsoft.com/office/drawing/2012/chart" uri="{CE6537A1-D6FC-4f65-9D91-7224C49458BB}"/>
              </c:extLst>
            </c:dLbl>
            <c:dLbl>
              <c:idx val="3"/>
              <c:layout>
                <c:manualLayout>
                  <c:x val="0.12413500775906652"/>
                  <c:y val="0.2719227868957100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937-4477-8D91-3BE72C0F4F69}"/>
                </c:ext>
                <c:ext xmlns:c15="http://schemas.microsoft.com/office/drawing/2012/chart" uri="{CE6537A1-D6FC-4f65-9D91-7224C49458BB}"/>
              </c:extLst>
            </c:dLbl>
            <c:dLbl>
              <c:idx val="4"/>
              <c:layout>
                <c:manualLayout>
                  <c:x val="3.5828208517731009E-3"/>
                  <c:y val="-3.7841370849358485E-2"/>
                </c:manualLayout>
              </c:layout>
              <c:tx>
                <c:rich>
                  <a:bodyPr/>
                  <a:lstStyle/>
                  <a:p>
                    <a:r>
                      <a:rPr lang="en-US"/>
                      <a:t>Oświetleni</a:t>
                    </a:r>
                    <a:r>
                      <a:rPr lang="en-US" baseline="0"/>
                      <a:t> </a:t>
                    </a:r>
                    <a:r>
                      <a:rPr lang="en-US"/>
                      <a:t>uliczne
0,38%</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D937-4477-8D91-3BE72C0F4F69}"/>
                </c:ext>
                <c:ext xmlns:c15="http://schemas.microsoft.com/office/drawing/2012/chart" uri="{CE6537A1-D6FC-4f65-9D91-7224C49458BB}"/>
              </c:extLst>
            </c:dLbl>
            <c:dLbl>
              <c:idx val="5"/>
              <c:layout>
                <c:manualLayout>
                  <c:x val="0.22519026125918357"/>
                  <c:y val="0.1028567129745725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937-4477-8D91-3BE72C0F4F69}"/>
                </c:ext>
                <c:ext xmlns:c15="http://schemas.microsoft.com/office/drawing/2012/chart" uri="{CE6537A1-D6FC-4f65-9D91-7224C49458BB}"/>
              </c:extLst>
            </c:dLbl>
            <c:numFmt formatCode="0.00%" sourceLinked="0"/>
            <c:spPr>
              <a:noFill/>
              <a:ln>
                <a:noFill/>
              </a:ln>
              <a:effectLst/>
            </c:spPr>
            <c:txPr>
              <a:bodyPr/>
              <a:lstStyle/>
              <a:p>
                <a:pPr>
                  <a:defRPr sz="1600"/>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Łącznie!$B$3:$B$7</c:f>
              <c:strCache>
                <c:ptCount val="5"/>
                <c:pt idx="0">
                  <c:v>Mieszkalny</c:v>
                </c:pt>
                <c:pt idx="1">
                  <c:v>Obiekty publiczne</c:v>
                </c:pt>
                <c:pt idx="2">
                  <c:v>Usługi i przemysł</c:v>
                </c:pt>
                <c:pt idx="3">
                  <c:v>Transport</c:v>
                </c:pt>
                <c:pt idx="4">
                  <c:v>Oświetlenie uliczne</c:v>
                </c:pt>
              </c:strCache>
            </c:strRef>
          </c:cat>
          <c:val>
            <c:numRef>
              <c:f>Łącznie!$C$3:$C$7</c:f>
              <c:numCache>
                <c:formatCode>0.00</c:formatCode>
                <c:ptCount val="5"/>
                <c:pt idx="0" formatCode="#,##0.00">
                  <c:v>12161.902316739372</c:v>
                </c:pt>
                <c:pt idx="1">
                  <c:v>885.98270146000004</c:v>
                </c:pt>
                <c:pt idx="2" formatCode="#,##0.00">
                  <c:v>1360.869668422446</c:v>
                </c:pt>
                <c:pt idx="3" formatCode="#,##0.00">
                  <c:v>10875.293841245901</c:v>
                </c:pt>
                <c:pt idx="4">
                  <c:v>108.55709200000001</c:v>
                </c:pt>
              </c:numCache>
            </c:numRef>
          </c:val>
          <c:extLst xmlns:c16r2="http://schemas.microsoft.com/office/drawing/2015/06/chart">
            <c:ext xmlns:c16="http://schemas.microsoft.com/office/drawing/2014/chart" uri="{C3380CC4-5D6E-409C-BE32-E72D297353CC}">
              <c16:uniqueId val="{00000006-D937-4477-8D91-3BE72C0F4F69}"/>
            </c:ext>
          </c:extLst>
        </c:ser>
        <c:dLbls>
          <c:showLegendKey val="0"/>
          <c:showVal val="0"/>
          <c:showCatName val="1"/>
          <c:showSerName val="0"/>
          <c:showPercent val="1"/>
          <c:showBubbleSize val="0"/>
          <c:showLeaderLines val="1"/>
        </c:dLbls>
        <c:firstSliceAng val="59"/>
      </c:pieChart>
    </c:plotArea>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Emisja</a:t>
            </a:r>
            <a:r>
              <a:rPr lang="pl-PL" baseline="0"/>
              <a:t> CO</a:t>
            </a:r>
            <a:r>
              <a:rPr lang="pl-PL" baseline="-25000"/>
              <a:t>2</a:t>
            </a:r>
            <a:r>
              <a:rPr lang="pl-PL" baseline="0"/>
              <a:t> według sektorów</a:t>
            </a:r>
            <a:endParaRPr lang="pl-PL"/>
          </a:p>
        </c:rich>
      </c:tx>
      <c:overlay val="0"/>
    </c:title>
    <c:autoTitleDeleted val="0"/>
    <c:plotArea>
      <c:layout/>
      <c:barChart>
        <c:barDir val="col"/>
        <c:grouping val="clustered"/>
        <c:varyColors val="0"/>
        <c:ser>
          <c:idx val="0"/>
          <c:order val="0"/>
          <c:invertIfNegative val="0"/>
          <c:dPt>
            <c:idx val="0"/>
            <c:invertIfNegative val="0"/>
            <c:bubble3D val="0"/>
            <c:spPr>
              <a:solidFill>
                <a:srgbClr val="0070C0"/>
              </a:solidFill>
            </c:spPr>
            <c:extLst xmlns:c16r2="http://schemas.microsoft.com/office/drawing/2015/06/chart">
              <c:ext xmlns:c16="http://schemas.microsoft.com/office/drawing/2014/chart" uri="{C3380CC4-5D6E-409C-BE32-E72D297353CC}">
                <c16:uniqueId val="{00000000-1057-4F1D-AF21-A2811B42E4FE}"/>
              </c:ext>
            </c:extLst>
          </c:dPt>
          <c:dPt>
            <c:idx val="1"/>
            <c:invertIfNegative val="0"/>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1-1057-4F1D-AF21-A2811B42E4FE}"/>
              </c:ext>
            </c:extLst>
          </c:dPt>
          <c:dPt>
            <c:idx val="2"/>
            <c:invertIfNegative val="0"/>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2-1057-4F1D-AF21-A2811B42E4FE}"/>
              </c:ext>
            </c:extLst>
          </c:dPt>
          <c:dPt>
            <c:idx val="3"/>
            <c:invertIfNegative val="0"/>
            <c:bubble3D val="0"/>
            <c:spPr>
              <a:solidFill>
                <a:schemeClr val="accent4"/>
              </a:solidFill>
            </c:spPr>
            <c:extLst xmlns:c16r2="http://schemas.microsoft.com/office/drawing/2015/06/chart">
              <c:ext xmlns:c16="http://schemas.microsoft.com/office/drawing/2014/chart" uri="{C3380CC4-5D6E-409C-BE32-E72D297353CC}">
                <c16:uniqueId val="{00000003-1057-4F1D-AF21-A2811B42E4FE}"/>
              </c:ext>
            </c:extLst>
          </c:dPt>
          <c:dPt>
            <c:idx val="4"/>
            <c:invertIfNegative val="0"/>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4-1057-4F1D-AF21-A2811B42E4FE}"/>
              </c:ext>
            </c:extLst>
          </c:dPt>
          <c:cat>
            <c:strRef>
              <c:f>Łącznie!$B$3:$B$7</c:f>
              <c:strCache>
                <c:ptCount val="5"/>
                <c:pt idx="0">
                  <c:v>Mieszkalny</c:v>
                </c:pt>
                <c:pt idx="1">
                  <c:v>Obiekty publiczne</c:v>
                </c:pt>
                <c:pt idx="2">
                  <c:v>Usługi i przemysł</c:v>
                </c:pt>
                <c:pt idx="3">
                  <c:v>Transport</c:v>
                </c:pt>
                <c:pt idx="4">
                  <c:v>Oświetlenie uliczne</c:v>
                </c:pt>
              </c:strCache>
            </c:strRef>
          </c:cat>
          <c:val>
            <c:numRef>
              <c:f>Łącznie!$C$3:$C$7</c:f>
              <c:numCache>
                <c:formatCode>0.00</c:formatCode>
                <c:ptCount val="5"/>
                <c:pt idx="0" formatCode="#,##0.00">
                  <c:v>12161.902316739372</c:v>
                </c:pt>
                <c:pt idx="1">
                  <c:v>885.98270146000004</c:v>
                </c:pt>
                <c:pt idx="2" formatCode="#,##0.00">
                  <c:v>1360.869668422446</c:v>
                </c:pt>
                <c:pt idx="3" formatCode="#,##0.00">
                  <c:v>10875.293841245901</c:v>
                </c:pt>
                <c:pt idx="4">
                  <c:v>108.55709200000001</c:v>
                </c:pt>
              </c:numCache>
            </c:numRef>
          </c:val>
          <c:extLst xmlns:c16r2="http://schemas.microsoft.com/office/drawing/2015/06/chart">
            <c:ext xmlns:c16="http://schemas.microsoft.com/office/drawing/2014/chart" uri="{C3380CC4-5D6E-409C-BE32-E72D297353CC}">
              <c16:uniqueId val="{00000005-1057-4F1D-AF21-A2811B42E4FE}"/>
            </c:ext>
          </c:extLst>
        </c:ser>
        <c:dLbls>
          <c:showLegendKey val="0"/>
          <c:showVal val="0"/>
          <c:showCatName val="0"/>
          <c:showSerName val="0"/>
          <c:showPercent val="0"/>
          <c:showBubbleSize val="0"/>
        </c:dLbls>
        <c:gapWidth val="150"/>
        <c:axId val="306038872"/>
        <c:axId val="306039264"/>
      </c:barChart>
      <c:catAx>
        <c:axId val="306038872"/>
        <c:scaling>
          <c:orientation val="minMax"/>
        </c:scaling>
        <c:delete val="0"/>
        <c:axPos val="b"/>
        <c:numFmt formatCode="General" sourceLinked="0"/>
        <c:majorTickMark val="out"/>
        <c:minorTickMark val="none"/>
        <c:tickLblPos val="nextTo"/>
        <c:crossAx val="306039264"/>
        <c:crosses val="autoZero"/>
        <c:auto val="1"/>
        <c:lblAlgn val="ctr"/>
        <c:lblOffset val="100"/>
        <c:noMultiLvlLbl val="0"/>
      </c:catAx>
      <c:valAx>
        <c:axId val="306039264"/>
        <c:scaling>
          <c:orientation val="minMax"/>
          <c:max val="14000"/>
        </c:scaling>
        <c:delete val="0"/>
        <c:axPos val="l"/>
        <c:majorGridlines/>
        <c:title>
          <c:tx>
            <c:rich>
              <a:bodyPr rot="-5400000" vert="horz"/>
              <a:lstStyle/>
              <a:p>
                <a:pPr>
                  <a:defRPr/>
                </a:pPr>
                <a:r>
                  <a:rPr lang="pl-PL"/>
                  <a:t>Emisja CO2</a:t>
                </a:r>
                <a:r>
                  <a:rPr lang="pl-PL" baseline="0"/>
                  <a:t> [Mg]</a:t>
                </a:r>
                <a:endParaRPr lang="pl-PL"/>
              </a:p>
            </c:rich>
          </c:tx>
          <c:overlay val="0"/>
        </c:title>
        <c:numFmt formatCode="#,##0.0" sourceLinked="0"/>
        <c:majorTickMark val="out"/>
        <c:minorTickMark val="none"/>
        <c:tickLblPos val="nextTo"/>
        <c:crossAx val="306038872"/>
        <c:crosses val="autoZero"/>
        <c:crossBetween val="between"/>
        <c:majorUnit val="1000"/>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Sektorowa emisja B(a)P</a:t>
            </a:r>
          </a:p>
        </c:rich>
      </c:tx>
      <c:layout>
        <c:manualLayout>
          <c:xMode val="edge"/>
          <c:yMode val="edge"/>
          <c:x val="0.25962752691142843"/>
          <c:y val="0.57194899817852163"/>
        </c:manualLayout>
      </c:layout>
      <c:overlay val="0"/>
    </c:title>
    <c:autoTitleDeleted val="0"/>
    <c:plotArea>
      <c:layout>
        <c:manualLayout>
          <c:layoutTarget val="inner"/>
          <c:xMode val="edge"/>
          <c:yMode val="edge"/>
          <c:x val="0.16702015111432991"/>
          <c:y val="0.13936510984955433"/>
          <c:w val="0.64110357605352586"/>
          <c:h val="0.84506347038311824"/>
        </c:manualLayout>
      </c:layout>
      <c:pieChart>
        <c:varyColors val="1"/>
        <c:ser>
          <c:idx val="0"/>
          <c:order val="0"/>
          <c:dLbls>
            <c:dLbl>
              <c:idx val="0"/>
              <c:layout>
                <c:manualLayout>
                  <c:x val="0.32753179256496423"/>
                  <c:y val="-2.499854901429703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BF88-4154-A19B-06F6AE0FA5C4}"/>
                </c:ext>
                <c:ext xmlns:c15="http://schemas.microsoft.com/office/drawing/2012/chart" uri="{CE6537A1-D6FC-4f65-9D91-7224C49458BB}"/>
              </c:extLst>
            </c:dLbl>
            <c:dLbl>
              <c:idx val="1"/>
              <c:layout>
                <c:manualLayout>
                  <c:x val="-8.6594203842283765E-2"/>
                  <c:y val="-0.15164299947764559"/>
                </c:manualLayout>
              </c:layout>
              <c:tx>
                <c:rich>
                  <a:bodyPr/>
                  <a:lstStyle/>
                  <a:p>
                    <a:r>
                      <a:rPr lang="en-US"/>
                      <a:t>Obiekty publiczne
0,74%</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F88-4154-A19B-06F6AE0FA5C4}"/>
                </c:ext>
                <c:ext xmlns:c15="http://schemas.microsoft.com/office/drawing/2012/chart" uri="{CE6537A1-D6FC-4f65-9D91-7224C49458BB}"/>
              </c:extLst>
            </c:dLbl>
            <c:dLbl>
              <c:idx val="2"/>
              <c:layout>
                <c:manualLayout>
                  <c:x val="7.578017352528256E-2"/>
                  <c:y val="-8.850916055640509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BF88-4154-A19B-06F6AE0FA5C4}"/>
                </c:ext>
                <c:ext xmlns:c15="http://schemas.microsoft.com/office/drawing/2012/chart" uri="{CE6537A1-D6FC-4f65-9D91-7224C49458BB}"/>
              </c:extLst>
            </c:dLbl>
            <c:dLbl>
              <c:idx val="3"/>
              <c:layout>
                <c:manualLayout>
                  <c:x val="8.4664987501769359E-2"/>
                  <c:y val="0.1052900520420207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F88-4154-A19B-06F6AE0FA5C4}"/>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BF88-4154-A19B-06F6AE0FA5C4}"/>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BF88-4154-A19B-06F6AE0FA5C4}"/>
                </c:ex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1400"/>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Łącznie!$B$3:$B$7</c:f>
              <c:strCache>
                <c:ptCount val="5"/>
                <c:pt idx="0">
                  <c:v>Mieszkalny</c:v>
                </c:pt>
                <c:pt idx="1">
                  <c:v>Obiekty publiczne</c:v>
                </c:pt>
                <c:pt idx="2">
                  <c:v>Usługi i przemysł</c:v>
                </c:pt>
                <c:pt idx="3">
                  <c:v>Transport</c:v>
                </c:pt>
                <c:pt idx="4">
                  <c:v>Oświetlenie uliczne</c:v>
                </c:pt>
              </c:strCache>
            </c:strRef>
          </c:cat>
          <c:val>
            <c:numRef>
              <c:f>Łącznie!$D$3:$D$7</c:f>
              <c:numCache>
                <c:formatCode>0.0000</c:formatCode>
                <c:ptCount val="5"/>
                <c:pt idx="0">
                  <c:v>33.055920126770452</c:v>
                </c:pt>
                <c:pt idx="1">
                  <c:v>0.19246150000000001</c:v>
                </c:pt>
                <c:pt idx="2">
                  <c:v>5.9899502753999988E-2</c:v>
                </c:pt>
                <c:pt idx="3">
                  <c:v>3.2525965083307108E-2</c:v>
                </c:pt>
                <c:pt idx="4" formatCode="0.00">
                  <c:v>0</c:v>
                </c:pt>
              </c:numCache>
            </c:numRef>
          </c:val>
          <c:extLst xmlns:c16r2="http://schemas.microsoft.com/office/drawing/2015/06/chart">
            <c:ext xmlns:c16="http://schemas.microsoft.com/office/drawing/2014/chart" uri="{C3380CC4-5D6E-409C-BE32-E72D297353CC}">
              <c16:uniqueId val="{00000006-BF88-4154-A19B-06F6AE0FA5C4}"/>
            </c:ext>
          </c:extLst>
        </c:ser>
        <c:dLbls>
          <c:showLegendKey val="0"/>
          <c:showVal val="0"/>
          <c:showCatName val="1"/>
          <c:showSerName val="0"/>
          <c:showPercent val="1"/>
          <c:showBubbleSize val="0"/>
          <c:showLeaderLines val="1"/>
        </c:dLbls>
        <c:firstSliceAng val="60"/>
      </c:pieChart>
    </c:plotArea>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En</a:t>
            </a:r>
            <a:r>
              <a:rPr lang="pl-PL" baseline="0"/>
              <a:t>ergia finalna według sektorów</a:t>
            </a:r>
            <a:endParaRPr lang="pl-PL"/>
          </a:p>
        </c:rich>
      </c:tx>
      <c:layout>
        <c:manualLayout>
          <c:xMode val="edge"/>
          <c:yMode val="edge"/>
          <c:x val="0.18972114200010784"/>
          <c:y val="0"/>
        </c:manualLayout>
      </c:layout>
      <c:overlay val="0"/>
    </c:title>
    <c:autoTitleDeleted val="0"/>
    <c:plotArea>
      <c:layout>
        <c:manualLayout>
          <c:layoutTarget val="inner"/>
          <c:xMode val="edge"/>
          <c:yMode val="edge"/>
          <c:x val="0.19993122288285456"/>
          <c:y val="0.16179856848940474"/>
          <c:w val="0.62731501419465463"/>
          <c:h val="0.79427460870018163"/>
        </c:manualLayout>
      </c:layout>
      <c:pieChart>
        <c:varyColors val="1"/>
        <c:ser>
          <c:idx val="0"/>
          <c:order val="0"/>
          <c:dLbls>
            <c:dLbl>
              <c:idx val="0"/>
              <c:layout>
                <c:manualLayout>
                  <c:x val="3.5534109898837192E-3"/>
                  <c:y val="-0.16388645010242991"/>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5B00-41D5-B64A-C9E2D0084752}"/>
                </c:ext>
                <c:ext xmlns:c15="http://schemas.microsoft.com/office/drawing/2012/chart" uri="{CE6537A1-D6FC-4f65-9D91-7224C49458BB}"/>
              </c:extLst>
            </c:dLbl>
            <c:dLbl>
              <c:idx val="1"/>
              <c:layout>
                <c:manualLayout>
                  <c:x val="-1.9595422141078643E-2"/>
                  <c:y val="7.785182471155111E-2"/>
                </c:manualLayout>
              </c:layout>
              <c:tx>
                <c:rich>
                  <a:bodyPr/>
                  <a:lstStyle/>
                  <a:p>
                    <a:r>
                      <a:rPr lang="en-US"/>
                      <a:t>Obiekty publiczne
2,90%</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B00-41D5-B64A-C9E2D0084752}"/>
                </c:ext>
                <c:ext xmlns:c15="http://schemas.microsoft.com/office/drawing/2012/chart" uri="{CE6537A1-D6FC-4f65-9D91-7224C49458BB}"/>
              </c:extLst>
            </c:dLbl>
            <c:dLbl>
              <c:idx val="2"/>
              <c:layout>
                <c:manualLayout>
                  <c:x val="-2.6728074969205061E-2"/>
                  <c:y val="-6.015153505285061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5B00-41D5-B64A-C9E2D0084752}"/>
                </c:ext>
                <c:ext xmlns:c15="http://schemas.microsoft.com/office/drawing/2012/chart" uri="{CE6537A1-D6FC-4f65-9D91-7224C49458BB}"/>
              </c:extLst>
            </c:dLbl>
            <c:dLbl>
              <c:idx val="3"/>
              <c:layout>
                <c:manualLayout>
                  <c:x val="-0.11931919021169"/>
                  <c:y val="0.27689804797227485"/>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5B00-41D5-B64A-C9E2D0084752}"/>
                </c:ext>
                <c:ext xmlns:c15="http://schemas.microsoft.com/office/drawing/2012/chart" uri="{CE6537A1-D6FC-4f65-9D91-7224C49458BB}"/>
              </c:extLst>
            </c:dLbl>
            <c:dLbl>
              <c:idx val="4"/>
              <c:layout>
                <c:manualLayout>
                  <c:x val="-9.8368087831913207E-4"/>
                  <c:y val="8.973451409004072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5B00-41D5-B64A-C9E2D0084752}"/>
                </c:ext>
                <c:ext xmlns:c15="http://schemas.microsoft.com/office/drawing/2012/chart" uri="{CE6537A1-D6FC-4f65-9D91-7224C49458BB}"/>
              </c:extLst>
            </c:dLbl>
            <c:dLbl>
              <c:idx val="5"/>
              <c:layout>
                <c:manualLayout>
                  <c:x val="-0.20504494081097283"/>
                  <c:y val="8.354864227861176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5B00-41D5-B64A-C9E2D0084752}"/>
                </c:ex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1600"/>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Łącznie!$B$3:$B$7</c:f>
              <c:strCache>
                <c:ptCount val="5"/>
                <c:pt idx="0">
                  <c:v>Mieszkalny</c:v>
                </c:pt>
                <c:pt idx="1">
                  <c:v>Obiekty publiczne</c:v>
                </c:pt>
                <c:pt idx="2">
                  <c:v>Usługi i przemysł</c:v>
                </c:pt>
                <c:pt idx="3">
                  <c:v>Transport</c:v>
                </c:pt>
                <c:pt idx="4">
                  <c:v>Oświetlenie uliczne</c:v>
                </c:pt>
              </c:strCache>
            </c:strRef>
          </c:cat>
          <c:val>
            <c:numRef>
              <c:f>Łącznie!$E$3:$E$7</c:f>
              <c:numCache>
                <c:formatCode>#,##0.00</c:formatCode>
                <c:ptCount val="5"/>
                <c:pt idx="0">
                  <c:v>148997.32642393082</c:v>
                </c:pt>
                <c:pt idx="1">
                  <c:v>10246.896199999956</c:v>
                </c:pt>
                <c:pt idx="2">
                  <c:v>11228.49</c:v>
                </c:pt>
                <c:pt idx="3">
                  <c:v>153153.12271903819</c:v>
                </c:pt>
                <c:pt idx="4" formatCode="0.00">
                  <c:v>481.2876</c:v>
                </c:pt>
              </c:numCache>
            </c:numRef>
          </c:val>
          <c:extLst xmlns:c16r2="http://schemas.microsoft.com/office/drawing/2015/06/chart">
            <c:ext xmlns:c16="http://schemas.microsoft.com/office/drawing/2014/chart" uri="{C3380CC4-5D6E-409C-BE32-E72D297353CC}">
              <c16:uniqueId val="{00000006-5B00-41D5-B64A-C9E2D0084752}"/>
            </c:ext>
          </c:extLst>
        </c:ser>
        <c:dLbls>
          <c:showLegendKey val="0"/>
          <c:showVal val="0"/>
          <c:showCatName val="1"/>
          <c:showSerName val="0"/>
          <c:showPercent val="1"/>
          <c:showBubbleSize val="0"/>
          <c:showLeaderLines val="1"/>
        </c:dLbls>
        <c:firstSliceAng val="100"/>
      </c:pieChart>
    </c:plotArea>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Nośniki</a:t>
            </a:r>
            <a:r>
              <a:rPr lang="pl-PL" baseline="0"/>
              <a:t> energii</a:t>
            </a:r>
            <a:endParaRPr lang="pl-PL"/>
          </a:p>
        </c:rich>
      </c:tx>
      <c:layout>
        <c:manualLayout>
          <c:xMode val="edge"/>
          <c:yMode val="edge"/>
          <c:x val="0.38345525958191395"/>
          <c:y val="0.38951073930031604"/>
        </c:manualLayout>
      </c:layout>
      <c:overlay val="0"/>
    </c:title>
    <c:autoTitleDeleted val="0"/>
    <c:plotArea>
      <c:layout>
        <c:manualLayout>
          <c:layoutTarget val="inner"/>
          <c:xMode val="edge"/>
          <c:yMode val="edge"/>
          <c:x val="0.14518173394006223"/>
          <c:y val="4.0296113150708524E-2"/>
          <c:w val="0.74101971296142122"/>
          <c:h val="0.83320377420191749"/>
        </c:manualLayout>
      </c:layout>
      <c:pieChart>
        <c:varyColors val="1"/>
        <c:ser>
          <c:idx val="0"/>
          <c:order val="0"/>
          <c:dPt>
            <c:idx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0-1984-4D61-A3EE-A9A186ECDF1B}"/>
              </c:ext>
            </c:extLst>
          </c:dPt>
          <c:dPt>
            <c:idx val="1"/>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1-1984-4D61-A3EE-A9A186ECDF1B}"/>
              </c:ext>
            </c:extLst>
          </c:dPt>
          <c:dPt>
            <c:idx val="2"/>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2-1984-4D61-A3EE-A9A186ECDF1B}"/>
              </c:ext>
            </c:extLst>
          </c:dPt>
          <c:dPt>
            <c:idx val="3"/>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3-1984-4D61-A3EE-A9A186ECDF1B}"/>
              </c:ext>
            </c:extLst>
          </c:dPt>
          <c:dPt>
            <c:idx val="4"/>
            <c:bubble3D val="0"/>
            <c:spPr>
              <a:solidFill>
                <a:schemeClr val="tx1">
                  <a:lumMod val="75000"/>
                  <a:lumOff val="25000"/>
                </a:schemeClr>
              </a:solidFill>
            </c:spPr>
            <c:extLst xmlns:c16r2="http://schemas.microsoft.com/office/drawing/2015/06/chart">
              <c:ext xmlns:c16="http://schemas.microsoft.com/office/drawing/2014/chart" uri="{C3380CC4-5D6E-409C-BE32-E72D297353CC}">
                <c16:uniqueId val="{00000004-1984-4D61-A3EE-A9A186ECDF1B}"/>
              </c:ext>
            </c:extLst>
          </c:dPt>
          <c:dPt>
            <c:idx val="5"/>
            <c:bubble3D val="0"/>
            <c:spPr>
              <a:solidFill>
                <a:schemeClr val="accent1"/>
              </a:solidFill>
            </c:spPr>
            <c:extLst xmlns:c16r2="http://schemas.microsoft.com/office/drawing/2015/06/chart">
              <c:ext xmlns:c16="http://schemas.microsoft.com/office/drawing/2014/chart" uri="{C3380CC4-5D6E-409C-BE32-E72D297353CC}">
                <c16:uniqueId val="{00000005-1984-4D61-A3EE-A9A186ECDF1B}"/>
              </c:ext>
            </c:extLst>
          </c:dPt>
          <c:dPt>
            <c:idx val="6"/>
            <c:bubble3D val="0"/>
            <c:spPr>
              <a:solidFill>
                <a:schemeClr val="accent5">
                  <a:lumMod val="40000"/>
                  <a:lumOff val="60000"/>
                </a:schemeClr>
              </a:solidFill>
            </c:spPr>
            <c:extLst xmlns:c16r2="http://schemas.microsoft.com/office/drawing/2015/06/chart">
              <c:ext xmlns:c16="http://schemas.microsoft.com/office/drawing/2014/chart" uri="{C3380CC4-5D6E-409C-BE32-E72D297353CC}">
                <c16:uniqueId val="{00000006-1984-4D61-A3EE-A9A186ECDF1B}"/>
              </c:ext>
            </c:extLst>
          </c:dPt>
          <c:dPt>
            <c:idx val="7"/>
            <c:bubble3D val="0"/>
            <c:spPr>
              <a:solidFill>
                <a:schemeClr val="bg2">
                  <a:lumMod val="50000"/>
                </a:schemeClr>
              </a:solidFill>
            </c:spPr>
            <c:extLst xmlns:c16r2="http://schemas.microsoft.com/office/drawing/2015/06/chart">
              <c:ext xmlns:c16="http://schemas.microsoft.com/office/drawing/2014/chart" uri="{C3380CC4-5D6E-409C-BE32-E72D297353CC}">
                <c16:uniqueId val="{00000007-1984-4D61-A3EE-A9A186ECDF1B}"/>
              </c:ext>
            </c:extLst>
          </c:dPt>
          <c:dPt>
            <c:idx val="8"/>
            <c:bubble3D val="0"/>
            <c:spPr>
              <a:solidFill>
                <a:schemeClr val="bg1">
                  <a:lumMod val="50000"/>
                </a:schemeClr>
              </a:solidFill>
            </c:spPr>
            <c:extLst xmlns:c16r2="http://schemas.microsoft.com/office/drawing/2015/06/chart">
              <c:ext xmlns:c16="http://schemas.microsoft.com/office/drawing/2014/chart" uri="{C3380CC4-5D6E-409C-BE32-E72D297353CC}">
                <c16:uniqueId val="{00000008-1984-4D61-A3EE-A9A186ECDF1B}"/>
              </c:ext>
            </c:extLst>
          </c:dPt>
          <c:dLbls>
            <c:dLbl>
              <c:idx val="0"/>
              <c:layout>
                <c:manualLayout>
                  <c:x val="-0.1771259452759803"/>
                  <c:y val="-0.1272251825095569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1984-4D61-A3EE-A9A186ECDF1B}"/>
                </c:ext>
                <c:ext xmlns:c15="http://schemas.microsoft.com/office/drawing/2012/chart" uri="{CE6537A1-D6FC-4f65-9D91-7224C49458BB}"/>
              </c:extLst>
            </c:dLbl>
            <c:dLbl>
              <c:idx val="1"/>
              <c:layout>
                <c:manualLayout>
                  <c:x val="8.5896148912526768E-2"/>
                  <c:y val="-0.1564735433967169"/>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984-4D61-A3EE-A9A186ECDF1B}"/>
                </c:ext>
                <c:ext xmlns:c15="http://schemas.microsoft.com/office/drawing/2012/chart" uri="{CE6537A1-D6FC-4f65-9D91-7224C49458BB}"/>
              </c:extLst>
            </c:dLbl>
            <c:dLbl>
              <c:idx val="2"/>
              <c:layout>
                <c:manualLayout>
                  <c:x val="7.9202845766817895E-2"/>
                  <c:y val="6.907936308758216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1984-4D61-A3EE-A9A186ECDF1B}"/>
                </c:ext>
                <c:ext xmlns:c15="http://schemas.microsoft.com/office/drawing/2012/chart" uri="{CE6537A1-D6FC-4f65-9D91-7224C49458BB}"/>
              </c:extLst>
            </c:dLbl>
            <c:dLbl>
              <c:idx val="3"/>
              <c:layout>
                <c:manualLayout>
                  <c:x val="-8.122353422135048E-2"/>
                  <c:y val="2.07375223515387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984-4D61-A3EE-A9A186ECDF1B}"/>
                </c:ext>
                <c:ext xmlns:c15="http://schemas.microsoft.com/office/drawing/2012/chart" uri="{CE6537A1-D6FC-4f65-9D91-7224C49458BB}"/>
              </c:extLst>
            </c:dLbl>
            <c:dLbl>
              <c:idx val="4"/>
              <c:layout>
                <c:manualLayout>
                  <c:x val="-5.2221934473568682E-2"/>
                  <c:y val="0.15622347505366621"/>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1984-4D61-A3EE-A9A186ECDF1B}"/>
                </c:ext>
                <c:ext xmlns:c15="http://schemas.microsoft.com/office/drawing/2012/chart" uri="{CE6537A1-D6FC-4f65-9D91-7224C49458BB}"/>
              </c:extLst>
            </c:dLbl>
            <c:dLbl>
              <c:idx val="5"/>
              <c:layout>
                <c:manualLayout>
                  <c:x val="-9.2459705324206595E-2"/>
                  <c:y val="-3.090495162208315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984-4D61-A3EE-A9A186ECDF1B}"/>
                </c:ext>
                <c:ext xmlns:c15="http://schemas.microsoft.com/office/drawing/2012/chart" uri="{CE6537A1-D6FC-4f65-9D91-7224C49458BB}"/>
              </c:extLst>
            </c:dLbl>
            <c:dLbl>
              <c:idx val="6"/>
              <c:layout>
                <c:manualLayout>
                  <c:x val="-2.1184402329205071E-2"/>
                  <c:y val="-2.598044268370840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1984-4D61-A3EE-A9A186ECDF1B}"/>
                </c:ext>
                <c:ext xmlns:c15="http://schemas.microsoft.com/office/drawing/2012/chart" uri="{CE6537A1-D6FC-4f65-9D91-7224C49458BB}"/>
              </c:extLst>
            </c:dLbl>
            <c:dLbl>
              <c:idx val="7"/>
              <c:layout>
                <c:manualLayout>
                  <c:x val="0.17199133520475809"/>
                  <c:y val="0.15651678998292631"/>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1984-4D61-A3EE-A9A186ECDF1B}"/>
                </c:ext>
                <c:ext xmlns:c15="http://schemas.microsoft.com/office/drawing/2012/chart" uri="{CE6537A1-D6FC-4f65-9D91-7224C49458BB}"/>
              </c:extLst>
            </c:dLbl>
            <c:dLbl>
              <c:idx val="8"/>
              <c:layout>
                <c:manualLayout>
                  <c:x val="-0.13333581624813667"/>
                  <c:y val="0.18849349508602381"/>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8-1984-4D61-A3EE-A9A186ECDF1B}"/>
                </c:ext>
                <c:ext xmlns:c15="http://schemas.microsoft.com/office/drawing/2012/chart" uri="{CE6537A1-D6FC-4f65-9D91-7224C49458BB}"/>
              </c:extLst>
            </c:dLbl>
            <c:dLbl>
              <c:idx val="9"/>
              <c:layout>
                <c:manualLayout>
                  <c:x val="9.3184552495909762E-2"/>
                  <c:y val="0.12945733273336346"/>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1984-4D61-A3EE-A9A186ECDF1B}"/>
                </c:ex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1400"/>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Łącznie!$B$14:$B$22</c:f>
              <c:strCache>
                <c:ptCount val="9"/>
                <c:pt idx="0">
                  <c:v>Węgiel</c:v>
                </c:pt>
                <c:pt idx="1">
                  <c:v>Drewno</c:v>
                </c:pt>
                <c:pt idx="2">
                  <c:v>Energia elektryczna</c:v>
                </c:pt>
                <c:pt idx="3">
                  <c:v>OZE</c:v>
                </c:pt>
                <c:pt idx="4">
                  <c:v>Olej opałowy</c:v>
                </c:pt>
                <c:pt idx="5">
                  <c:v>Gaz LPG</c:v>
                </c:pt>
                <c:pt idx="6">
                  <c:v>Gaz ziemny</c:v>
                </c:pt>
                <c:pt idx="7">
                  <c:v>Olej napędowy</c:v>
                </c:pt>
                <c:pt idx="8">
                  <c:v>Benzyna</c:v>
                </c:pt>
              </c:strCache>
            </c:strRef>
          </c:cat>
          <c:val>
            <c:numRef>
              <c:f>Łącznie!$C$14:$C$22</c:f>
              <c:numCache>
                <c:formatCode>#,##0.00</c:formatCode>
                <c:ptCount val="9"/>
                <c:pt idx="0">
                  <c:v>99069.7996254522</c:v>
                </c:pt>
                <c:pt idx="1">
                  <c:v>32440.878760633357</c:v>
                </c:pt>
                <c:pt idx="2" formatCode="0.00">
                  <c:v>17819.409276636979</c:v>
                </c:pt>
                <c:pt idx="3">
                  <c:v>933.70318434576302</c:v>
                </c:pt>
                <c:pt idx="4">
                  <c:v>60.633846000000005</c:v>
                </c:pt>
                <c:pt idx="5">
                  <c:v>14620.105518478029</c:v>
                </c:pt>
                <c:pt idx="6">
                  <c:v>17101.96006406696</c:v>
                </c:pt>
                <c:pt idx="7" formatCode="General">
                  <c:v>93046.672646428226</c:v>
                </c:pt>
                <c:pt idx="8" formatCode="General">
                  <c:v>49013.960020927996</c:v>
                </c:pt>
              </c:numCache>
            </c:numRef>
          </c:val>
          <c:extLst xmlns:c16r2="http://schemas.microsoft.com/office/drawing/2015/06/chart">
            <c:ext xmlns:c16="http://schemas.microsoft.com/office/drawing/2014/chart" uri="{C3380CC4-5D6E-409C-BE32-E72D297353CC}">
              <c16:uniqueId val="{0000000A-1984-4D61-A3EE-A9A186ECDF1B}"/>
            </c:ext>
          </c:extLst>
        </c:ser>
        <c:dLbls>
          <c:showLegendKey val="0"/>
          <c:showVal val="0"/>
          <c:showCatName val="1"/>
          <c:showSerName val="0"/>
          <c:showPercent val="1"/>
          <c:showBubbleSize val="0"/>
          <c:showLeaderLines val="1"/>
        </c:dLbls>
        <c:firstSliceAng val="70"/>
      </c:pie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Nośniki</a:t>
            </a:r>
            <a:r>
              <a:rPr lang="pl-PL" baseline="0"/>
              <a:t> energii</a:t>
            </a:r>
            <a:endParaRPr lang="pl-PL"/>
          </a:p>
        </c:rich>
      </c:tx>
      <c:layout>
        <c:manualLayout>
          <c:xMode val="edge"/>
          <c:yMode val="edge"/>
          <c:x val="0.34672286050289874"/>
          <c:y val="2.9965474561917851E-5"/>
        </c:manualLayout>
      </c:layout>
      <c:overlay val="0"/>
    </c:title>
    <c:autoTitleDeleted val="0"/>
    <c:plotArea>
      <c:layout>
        <c:manualLayout>
          <c:layoutTarget val="inner"/>
          <c:xMode val="edge"/>
          <c:yMode val="edge"/>
          <c:x val="0.1312681253400787"/>
          <c:y val="0.17601220333094494"/>
          <c:w val="0.68242894543269217"/>
          <c:h val="0.8344138275465226"/>
        </c:manualLayout>
      </c:layout>
      <c:pieChart>
        <c:varyColors val="1"/>
        <c:ser>
          <c:idx val="0"/>
          <c:order val="0"/>
          <c:dPt>
            <c:idx val="0"/>
            <c:bubble3D val="0"/>
            <c:spPr>
              <a:solidFill>
                <a:schemeClr val="accent6"/>
              </a:solidFill>
            </c:spPr>
            <c:extLst xmlns:c16r2="http://schemas.microsoft.com/office/drawing/2015/06/chart">
              <c:ext xmlns:c16="http://schemas.microsoft.com/office/drawing/2014/chart" uri="{C3380CC4-5D6E-409C-BE32-E72D297353CC}">
                <c16:uniqueId val="{00000000-8814-4F20-A469-FF2BC2DD1408}"/>
              </c:ext>
            </c:extLst>
          </c:dPt>
          <c:dPt>
            <c:idx val="1"/>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1-8814-4F20-A469-FF2BC2DD1408}"/>
              </c:ext>
            </c:extLst>
          </c:dPt>
          <c:dPt>
            <c:idx val="2"/>
            <c:bubble3D val="0"/>
            <c:spPr>
              <a:solidFill>
                <a:srgbClr val="0070C0"/>
              </a:solidFill>
            </c:spPr>
            <c:extLst xmlns:c16r2="http://schemas.microsoft.com/office/drawing/2015/06/chart">
              <c:ext xmlns:c16="http://schemas.microsoft.com/office/drawing/2014/chart" uri="{C3380CC4-5D6E-409C-BE32-E72D297353CC}">
                <c16:uniqueId val="{00000002-8814-4F20-A469-FF2BC2DD1408}"/>
              </c:ext>
            </c:extLst>
          </c:dPt>
          <c:dPt>
            <c:idx val="3"/>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3-8814-4F20-A469-FF2BC2DD1408}"/>
              </c:ext>
            </c:extLst>
          </c:dPt>
          <c:dPt>
            <c:idx val="4"/>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4-8814-4F20-A469-FF2BC2DD1408}"/>
              </c:ext>
            </c:extLst>
          </c:dPt>
          <c:dPt>
            <c:idx val="5"/>
            <c:bubble3D val="0"/>
            <c:spPr>
              <a:solidFill>
                <a:srgbClr val="00B050"/>
              </a:solidFill>
            </c:spPr>
            <c:extLst xmlns:c16r2="http://schemas.microsoft.com/office/drawing/2015/06/chart">
              <c:ext xmlns:c16="http://schemas.microsoft.com/office/drawing/2014/chart" uri="{C3380CC4-5D6E-409C-BE32-E72D297353CC}">
                <c16:uniqueId val="{00000005-8814-4F20-A469-FF2BC2DD1408}"/>
              </c:ext>
            </c:extLst>
          </c:dPt>
          <c:dLbls>
            <c:dLbl>
              <c:idx val="0"/>
              <c:layout>
                <c:manualLayout>
                  <c:x val="2.4995270590483842E-2"/>
                  <c:y val="1.6366794779927481E-2"/>
                </c:manualLayout>
              </c:layout>
              <c:numFmt formatCode="0.00%" sourceLinked="0"/>
              <c:spPr>
                <a:noFill/>
                <a:ln>
                  <a:noFill/>
                </a:ln>
                <a:effectLst/>
              </c:spPr>
              <c:txPr>
                <a:bodyPr/>
                <a:lstStyle/>
                <a:p>
                  <a:pPr>
                    <a:defRPr sz="1600"/>
                  </a:pPr>
                  <a:endParaRPr lang="pl-PL"/>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8814-4F20-A469-FF2BC2DD1408}"/>
                </c:ext>
                <c:ext xmlns:c15="http://schemas.microsoft.com/office/drawing/2012/chart" uri="{CE6537A1-D6FC-4f65-9D91-7224C49458BB}"/>
              </c:extLst>
            </c:dLbl>
            <c:dLbl>
              <c:idx val="1"/>
              <c:layout>
                <c:manualLayout>
                  <c:x val="9.474943781894625E-2"/>
                  <c:y val="-0.16723764445872541"/>
                </c:manualLayout>
              </c:layout>
              <c:numFmt formatCode="0.00%" sourceLinked="0"/>
              <c:spPr>
                <a:noFill/>
                <a:ln>
                  <a:noFill/>
                </a:ln>
                <a:effectLst/>
              </c:spPr>
              <c:txPr>
                <a:bodyPr/>
                <a:lstStyle/>
                <a:p>
                  <a:pPr>
                    <a:defRPr sz="1600"/>
                  </a:pPr>
                  <a:endParaRPr lang="pl-PL"/>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8814-4F20-A469-FF2BC2DD1408}"/>
                </c:ext>
                <c:ext xmlns:c15="http://schemas.microsoft.com/office/drawing/2012/chart" uri="{CE6537A1-D6FC-4f65-9D91-7224C49458BB}"/>
              </c:extLst>
            </c:dLbl>
            <c:dLbl>
              <c:idx val="2"/>
              <c:layout>
                <c:manualLayout>
                  <c:x val="-4.0253613366383954E-4"/>
                  <c:y val="-2.9628905825896251E-3"/>
                </c:manualLayout>
              </c:layout>
              <c:numFmt formatCode="0.00%" sourceLinked="0"/>
              <c:spPr>
                <a:noFill/>
                <a:ln>
                  <a:noFill/>
                </a:ln>
                <a:effectLst/>
              </c:spPr>
              <c:txPr>
                <a:bodyPr/>
                <a:lstStyle/>
                <a:p>
                  <a:pPr>
                    <a:defRPr sz="1600"/>
                  </a:pPr>
                  <a:endParaRPr lang="pl-PL"/>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8814-4F20-A469-FF2BC2DD1408}"/>
                </c:ext>
                <c:ext xmlns:c15="http://schemas.microsoft.com/office/drawing/2012/chart" uri="{CE6537A1-D6FC-4f65-9D91-7224C49458BB}"/>
              </c:extLst>
            </c:dLbl>
            <c:dLbl>
              <c:idx val="3"/>
              <c:layout>
                <c:manualLayout>
                  <c:x val="7.6999832912132693E-2"/>
                  <c:y val="0.2109484507479793"/>
                </c:manualLayout>
              </c:layout>
              <c:numFmt formatCode="0.00%" sourceLinked="0"/>
              <c:spPr>
                <a:noFill/>
                <a:ln>
                  <a:noFill/>
                </a:ln>
                <a:effectLst/>
              </c:spPr>
              <c:txPr>
                <a:bodyPr/>
                <a:lstStyle/>
                <a:p>
                  <a:pPr>
                    <a:defRPr sz="1600"/>
                  </a:pPr>
                  <a:endParaRPr lang="pl-PL"/>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814-4F20-A469-FF2BC2DD1408}"/>
                </c:ext>
                <c:ext xmlns:c15="http://schemas.microsoft.com/office/drawing/2012/chart" uri="{CE6537A1-D6FC-4f65-9D91-7224C49458BB}"/>
              </c:extLst>
            </c:dLbl>
            <c:dLbl>
              <c:idx val="4"/>
              <c:layout>
                <c:manualLayout>
                  <c:x val="-4.0831227330005757E-2"/>
                  <c:y val="-4.3529636344018983E-2"/>
                </c:manualLayout>
              </c:layout>
              <c:numFmt formatCode="0.00%" sourceLinked="0"/>
              <c:spPr>
                <a:noFill/>
                <a:ln>
                  <a:noFill/>
                </a:ln>
                <a:effectLst/>
              </c:spPr>
              <c:txPr>
                <a:bodyPr/>
                <a:lstStyle/>
                <a:p>
                  <a:pPr>
                    <a:defRPr sz="1600"/>
                  </a:pPr>
                  <a:endParaRPr lang="pl-PL"/>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8814-4F20-A469-FF2BC2DD1408}"/>
                </c:ext>
                <c:ext xmlns:c15="http://schemas.microsoft.com/office/drawing/2012/chart" uri="{CE6537A1-D6FC-4f65-9D91-7224C49458BB}"/>
              </c:extLst>
            </c:dLbl>
            <c:dLbl>
              <c:idx val="5"/>
              <c:layout>
                <c:manualLayout>
                  <c:x val="8.7464928952846771E-2"/>
                  <c:y val="-6.6280455343624117E-2"/>
                </c:manualLayout>
              </c:layout>
              <c:numFmt formatCode="0.00%" sourceLinked="0"/>
              <c:spPr>
                <a:noFill/>
                <a:ln>
                  <a:noFill/>
                </a:ln>
                <a:effectLst/>
              </c:spPr>
              <c:txPr>
                <a:bodyPr/>
                <a:lstStyle/>
                <a:p>
                  <a:pPr>
                    <a:defRPr sz="1600"/>
                  </a:pPr>
                  <a:endParaRPr lang="pl-PL"/>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8814-4F20-A469-FF2BC2DD1408}"/>
                </c:ext>
                <c:ext xmlns:c15="http://schemas.microsoft.com/office/drawing/2012/chart" uri="{CE6537A1-D6FC-4f65-9D91-7224C49458BB}"/>
              </c:extLst>
            </c:dLbl>
            <c:dLbl>
              <c:idx val="6"/>
              <c:layout>
                <c:manualLayout>
                  <c:x val="0.11909971446918655"/>
                  <c:y val="0.15520798429727001"/>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8814-4F20-A469-FF2BC2DD1408}"/>
                </c:ext>
                <c:ext xmlns:c15="http://schemas.microsoft.com/office/drawing/2012/chart" uri="{CE6537A1-D6FC-4f65-9D91-7224C49458BB}"/>
              </c:extLst>
            </c:dLbl>
            <c:numFmt formatCode="0.00%" sourceLinked="0"/>
            <c:spPr>
              <a:noFill/>
              <a:ln>
                <a:noFill/>
              </a:ln>
              <a:effectLst/>
            </c:spPr>
            <c:txPr>
              <a:bodyPr/>
              <a:lstStyle/>
              <a:p>
                <a:pPr>
                  <a:defRPr sz="1400"/>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Mieszkalny!$N$105:$S$105</c:f>
              <c:strCache>
                <c:ptCount val="6"/>
                <c:pt idx="0">
                  <c:v>Energia elektryczna</c:v>
                </c:pt>
                <c:pt idx="1">
                  <c:v>Węgiel</c:v>
                </c:pt>
                <c:pt idx="2">
                  <c:v>Gaz LPG</c:v>
                </c:pt>
                <c:pt idx="3">
                  <c:v>Drewno</c:v>
                </c:pt>
                <c:pt idx="4">
                  <c:v>Gaz ziemny</c:v>
                </c:pt>
                <c:pt idx="5">
                  <c:v>OZE</c:v>
                </c:pt>
              </c:strCache>
            </c:strRef>
          </c:cat>
          <c:val>
            <c:numRef>
              <c:f>Mieszkalny!$N$106:$S$106</c:f>
              <c:numCache>
                <c:formatCode>General</c:formatCode>
                <c:ptCount val="6"/>
                <c:pt idx="0">
                  <c:v>8.3503929145930744</c:v>
                </c:pt>
                <c:pt idx="1">
                  <c:v>62.289957957625056</c:v>
                </c:pt>
                <c:pt idx="2">
                  <c:v>1.7571508426580185</c:v>
                </c:pt>
                <c:pt idx="3">
                  <c:v>21.469162922842557</c:v>
                </c:pt>
                <c:pt idx="4">
                  <c:v>5.559110615314089</c:v>
                </c:pt>
                <c:pt idx="5">
                  <c:v>0.57422474696723358</c:v>
                </c:pt>
              </c:numCache>
            </c:numRef>
          </c:val>
          <c:extLst xmlns:c16r2="http://schemas.microsoft.com/office/drawing/2015/06/chart">
            <c:ext xmlns:c16="http://schemas.microsoft.com/office/drawing/2014/chart" uri="{C3380CC4-5D6E-409C-BE32-E72D297353CC}">
              <c16:uniqueId val="{00000007-8814-4F20-A469-FF2BC2DD1408}"/>
            </c:ext>
          </c:extLst>
        </c:ser>
        <c:dLbls>
          <c:showLegendKey val="0"/>
          <c:showVal val="0"/>
          <c:showCatName val="1"/>
          <c:showSerName val="0"/>
          <c:showPercent val="1"/>
          <c:showBubbleSize val="0"/>
          <c:showLeaderLines val="1"/>
        </c:dLbls>
        <c:firstSliceAng val="50"/>
      </c:pie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Wielkość</a:t>
            </a:r>
            <a:r>
              <a:rPr lang="pl-PL" baseline="0"/>
              <a:t> energii z danego nośnika</a:t>
            </a:r>
            <a:endParaRPr lang="pl-PL"/>
          </a:p>
        </c:rich>
      </c:tx>
      <c:overlay val="0"/>
    </c:title>
    <c:autoTitleDeleted val="0"/>
    <c:plotArea>
      <c:layout/>
      <c:barChart>
        <c:barDir val="col"/>
        <c:grouping val="clustered"/>
        <c:varyColors val="0"/>
        <c:ser>
          <c:idx val="0"/>
          <c:order val="0"/>
          <c:invertIfNegative val="0"/>
          <c:dPt>
            <c:idx val="0"/>
            <c:invertIfNegative val="0"/>
            <c:bubble3D val="0"/>
            <c:spPr>
              <a:solidFill>
                <a:schemeClr val="accent6"/>
              </a:solidFill>
            </c:spPr>
            <c:extLst xmlns:c16r2="http://schemas.microsoft.com/office/drawing/2015/06/chart">
              <c:ext xmlns:c16="http://schemas.microsoft.com/office/drawing/2014/chart" uri="{C3380CC4-5D6E-409C-BE32-E72D297353CC}">
                <c16:uniqueId val="{00000000-FF2D-42C9-84A3-B4A38566A2C8}"/>
              </c:ext>
            </c:extLst>
          </c:dPt>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1-FF2D-42C9-84A3-B4A38566A2C8}"/>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2-FF2D-42C9-84A3-B4A38566A2C8}"/>
              </c:ext>
            </c:extLst>
          </c:dPt>
          <c:dPt>
            <c:idx val="3"/>
            <c:invertIfNegative val="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3-FF2D-42C9-84A3-B4A38566A2C8}"/>
              </c:ext>
            </c:extLst>
          </c:dPt>
          <c:dPt>
            <c:idx val="4"/>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4-FF2D-42C9-84A3-B4A38566A2C8}"/>
              </c:ext>
            </c:extLst>
          </c:dPt>
          <c:dPt>
            <c:idx val="5"/>
            <c:invertIfNegative val="0"/>
            <c:bubble3D val="0"/>
            <c:spPr>
              <a:solidFill>
                <a:srgbClr val="00B050"/>
              </a:solidFill>
            </c:spPr>
            <c:extLst xmlns:c16r2="http://schemas.microsoft.com/office/drawing/2015/06/chart">
              <c:ext xmlns:c16="http://schemas.microsoft.com/office/drawing/2014/chart" uri="{C3380CC4-5D6E-409C-BE32-E72D297353CC}">
                <c16:uniqueId val="{00000005-FF2D-42C9-84A3-B4A38566A2C8}"/>
              </c:ext>
            </c:extLst>
          </c:dPt>
          <c:cat>
            <c:strRef>
              <c:f>Mieszkalny!$N$105:$S$105</c:f>
              <c:strCache>
                <c:ptCount val="6"/>
                <c:pt idx="0">
                  <c:v>Energia elektryczna</c:v>
                </c:pt>
                <c:pt idx="1">
                  <c:v>Węgiel</c:v>
                </c:pt>
                <c:pt idx="2">
                  <c:v>Gaz LPG</c:v>
                </c:pt>
                <c:pt idx="3">
                  <c:v>Drewno</c:v>
                </c:pt>
                <c:pt idx="4">
                  <c:v>Gaz ziemny</c:v>
                </c:pt>
                <c:pt idx="5">
                  <c:v>OZE</c:v>
                </c:pt>
              </c:strCache>
            </c:strRef>
          </c:cat>
          <c:val>
            <c:numRef>
              <c:f>Mieszkalny!$N$107:$S$107</c:f>
              <c:numCache>
                <c:formatCode>General</c:formatCode>
                <c:ptCount val="6"/>
                <c:pt idx="0">
                  <c:v>12441.862188637047</c:v>
                </c:pt>
                <c:pt idx="1">
                  <c:v>92810.371987452207</c:v>
                </c:pt>
                <c:pt idx="2">
                  <c:v>2618.1077767960278</c:v>
                </c:pt>
                <c:pt idx="3">
                  <c:v>31988.478760633363</c:v>
                </c:pt>
                <c:pt idx="4">
                  <c:v>8282.9261897669203</c:v>
                </c:pt>
                <c:pt idx="5">
                  <c:v>855.57952064576284</c:v>
                </c:pt>
              </c:numCache>
            </c:numRef>
          </c:val>
          <c:extLst xmlns:c16r2="http://schemas.microsoft.com/office/drawing/2015/06/chart">
            <c:ext xmlns:c16="http://schemas.microsoft.com/office/drawing/2014/chart" uri="{C3380CC4-5D6E-409C-BE32-E72D297353CC}">
              <c16:uniqueId val="{00000006-FF2D-42C9-84A3-B4A38566A2C8}"/>
            </c:ext>
          </c:extLst>
        </c:ser>
        <c:dLbls>
          <c:showLegendKey val="0"/>
          <c:showVal val="0"/>
          <c:showCatName val="0"/>
          <c:showSerName val="0"/>
          <c:showPercent val="0"/>
          <c:showBubbleSize val="0"/>
        </c:dLbls>
        <c:gapWidth val="150"/>
        <c:axId val="190112160"/>
        <c:axId val="190112944"/>
      </c:barChart>
      <c:catAx>
        <c:axId val="190112160"/>
        <c:scaling>
          <c:orientation val="minMax"/>
        </c:scaling>
        <c:delete val="0"/>
        <c:axPos val="b"/>
        <c:numFmt formatCode="General" sourceLinked="0"/>
        <c:majorTickMark val="out"/>
        <c:minorTickMark val="none"/>
        <c:tickLblPos val="nextTo"/>
        <c:crossAx val="190112944"/>
        <c:crosses val="autoZero"/>
        <c:auto val="1"/>
        <c:lblAlgn val="ctr"/>
        <c:lblOffset val="100"/>
        <c:noMultiLvlLbl val="0"/>
      </c:catAx>
      <c:valAx>
        <c:axId val="190112944"/>
        <c:scaling>
          <c:orientation val="minMax"/>
          <c:max val="100000"/>
        </c:scaling>
        <c:delete val="0"/>
        <c:axPos val="l"/>
        <c:majorGridlines/>
        <c:title>
          <c:tx>
            <c:rich>
              <a:bodyPr rot="-5400000" vert="horz"/>
              <a:lstStyle/>
              <a:p>
                <a:pPr>
                  <a:defRPr/>
                </a:pPr>
                <a:r>
                  <a:rPr lang="pl-PL"/>
                  <a:t>Energia</a:t>
                </a:r>
                <a:r>
                  <a:rPr lang="pl-PL" baseline="0"/>
                  <a:t> finalna [GJ]</a:t>
                </a:r>
              </a:p>
            </c:rich>
          </c:tx>
          <c:overlay val="0"/>
        </c:title>
        <c:numFmt formatCode="General" sourceLinked="1"/>
        <c:majorTickMark val="out"/>
        <c:minorTickMark val="none"/>
        <c:tickLblPos val="nextTo"/>
        <c:crossAx val="190112160"/>
        <c:crosses val="autoZero"/>
        <c:crossBetween val="between"/>
        <c:majorUnit val="10000"/>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Udział</a:t>
            </a:r>
            <a:r>
              <a:rPr lang="pl-PL" baseline="0"/>
              <a:t> nośników w emisji CO</a:t>
            </a:r>
            <a:r>
              <a:rPr lang="pl-PL" baseline="-25000"/>
              <a:t>2</a:t>
            </a:r>
          </a:p>
        </c:rich>
      </c:tx>
      <c:layout>
        <c:manualLayout>
          <c:xMode val="edge"/>
          <c:yMode val="edge"/>
          <c:x val="3.1653455866601887E-4"/>
          <c:y val="1.5415724935011661E-3"/>
        </c:manualLayout>
      </c:layout>
      <c:overlay val="0"/>
    </c:title>
    <c:autoTitleDeleted val="0"/>
    <c:plotArea>
      <c:layout>
        <c:manualLayout>
          <c:layoutTarget val="inner"/>
          <c:xMode val="edge"/>
          <c:yMode val="edge"/>
          <c:x val="0.13014663617066946"/>
          <c:y val="7.0831379442793704E-2"/>
          <c:w val="0.69984799729284164"/>
          <c:h val="0.89964276204323168"/>
        </c:manualLayout>
      </c:layout>
      <c:pieChart>
        <c:varyColors val="1"/>
        <c:ser>
          <c:idx val="0"/>
          <c:order val="0"/>
          <c:dPt>
            <c:idx val="0"/>
            <c:bubble3D val="0"/>
            <c:spPr>
              <a:solidFill>
                <a:schemeClr val="accent6"/>
              </a:solidFill>
            </c:spPr>
            <c:extLst xmlns:c16r2="http://schemas.microsoft.com/office/drawing/2015/06/chart">
              <c:ext xmlns:c16="http://schemas.microsoft.com/office/drawing/2014/chart" uri="{C3380CC4-5D6E-409C-BE32-E72D297353CC}">
                <c16:uniqueId val="{00000000-4508-4F2A-9813-FAAC5EAB3EB8}"/>
              </c:ext>
            </c:extLst>
          </c:dPt>
          <c:dPt>
            <c:idx val="1"/>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1-4508-4F2A-9813-FAAC5EAB3EB8}"/>
              </c:ext>
            </c:extLst>
          </c:dPt>
          <c:dPt>
            <c:idx val="2"/>
            <c:bubble3D val="0"/>
            <c:spPr>
              <a:solidFill>
                <a:srgbClr val="0070C0"/>
              </a:solidFill>
            </c:spPr>
            <c:extLst xmlns:c16r2="http://schemas.microsoft.com/office/drawing/2015/06/chart">
              <c:ext xmlns:c16="http://schemas.microsoft.com/office/drawing/2014/chart" uri="{C3380CC4-5D6E-409C-BE32-E72D297353CC}">
                <c16:uniqueId val="{00000002-4508-4F2A-9813-FAAC5EAB3EB8}"/>
              </c:ext>
            </c:extLst>
          </c:dPt>
          <c:dPt>
            <c:idx val="3"/>
            <c:bubble3D val="0"/>
            <c:spPr>
              <a:solidFill>
                <a:prstClr val="black">
                  <a:lumMod val="75000"/>
                  <a:lumOff val="25000"/>
                </a:prstClr>
              </a:solidFill>
            </c:spPr>
            <c:extLst xmlns:c16r2="http://schemas.microsoft.com/office/drawing/2015/06/chart">
              <c:ext xmlns:c16="http://schemas.microsoft.com/office/drawing/2014/chart" uri="{C3380CC4-5D6E-409C-BE32-E72D297353CC}">
                <c16:uniqueId val="{00000003-4508-4F2A-9813-FAAC5EAB3EB8}"/>
              </c:ext>
            </c:extLst>
          </c:dPt>
          <c:dPt>
            <c:idx val="4"/>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4-4508-4F2A-9813-FAAC5EAB3EB8}"/>
              </c:ext>
            </c:extLst>
          </c:dPt>
          <c:dPt>
            <c:idx val="5"/>
            <c:bubble3D val="0"/>
            <c:spPr>
              <a:solidFill>
                <a:schemeClr val="tx1">
                  <a:lumMod val="50000"/>
                  <a:lumOff val="50000"/>
                </a:schemeClr>
              </a:solidFill>
            </c:spPr>
            <c:extLst xmlns:c16r2="http://schemas.microsoft.com/office/drawing/2015/06/chart">
              <c:ext xmlns:c16="http://schemas.microsoft.com/office/drawing/2014/chart" uri="{C3380CC4-5D6E-409C-BE32-E72D297353CC}">
                <c16:uniqueId val="{00000005-4508-4F2A-9813-FAAC5EAB3EB8}"/>
              </c:ext>
            </c:extLst>
          </c:dPt>
          <c:dLbls>
            <c:dLbl>
              <c:idx val="0"/>
              <c:layout>
                <c:manualLayout>
                  <c:x val="-0.21895692244466144"/>
                  <c:y val="-1.138774519392796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4508-4F2A-9813-FAAC5EAB3EB8}"/>
                </c:ext>
                <c:ext xmlns:c15="http://schemas.microsoft.com/office/drawing/2012/chart" uri="{CE6537A1-D6FC-4f65-9D91-7224C49458BB}"/>
              </c:extLst>
            </c:dLbl>
            <c:dLbl>
              <c:idx val="1"/>
              <c:layout>
                <c:manualLayout>
                  <c:x val="0.22893842878191079"/>
                  <c:y val="-1.888491116102262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508-4F2A-9813-FAAC5EAB3EB8}"/>
                </c:ext>
                <c:ext xmlns:c15="http://schemas.microsoft.com/office/drawing/2012/chart" uri="{CE6537A1-D6FC-4f65-9D91-7224C49458BB}"/>
              </c:extLst>
            </c:dLbl>
            <c:dLbl>
              <c:idx val="2"/>
              <c:layout>
                <c:manualLayout>
                  <c:x val="-1.7599846104744906E-2"/>
                  <c:y val="-2.303874317416407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4508-4F2A-9813-FAAC5EAB3EB8}"/>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4508-4F2A-9813-FAAC5EAB3EB8}"/>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4508-4F2A-9813-FAAC5EAB3EB8}"/>
                </c:ext>
                <c:ext xmlns:c15="http://schemas.microsoft.com/office/drawing/2012/chart" uri="{CE6537A1-D6FC-4f65-9D91-7224C49458BB}"/>
              </c:extLst>
            </c:dLbl>
            <c:numFmt formatCode="0.00%" sourceLinked="0"/>
            <c:spPr>
              <a:noFill/>
              <a:ln>
                <a:noFill/>
              </a:ln>
              <a:effectLst/>
            </c:spPr>
            <c:txPr>
              <a:bodyPr/>
              <a:lstStyle/>
              <a:p>
                <a:pPr>
                  <a:defRPr sz="1600"/>
                </a:pPr>
                <a:endParaRPr lang="pl-PL"/>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Mieszkalny!$N$111:$S$111</c:f>
              <c:strCache>
                <c:ptCount val="6"/>
                <c:pt idx="0">
                  <c:v>energia elektryczna</c:v>
                </c:pt>
                <c:pt idx="1">
                  <c:v>węgiel</c:v>
                </c:pt>
                <c:pt idx="2">
                  <c:v>gaz LPG</c:v>
                </c:pt>
                <c:pt idx="3">
                  <c:v>Drewno</c:v>
                </c:pt>
                <c:pt idx="4">
                  <c:v>Gaz ziemny</c:v>
                </c:pt>
                <c:pt idx="5">
                  <c:v>OZE</c:v>
                </c:pt>
              </c:strCache>
            </c:strRef>
          </c:cat>
          <c:val>
            <c:numRef>
              <c:f>Mieszkalny!$N$113:$S$113</c:f>
              <c:numCache>
                <c:formatCode>General</c:formatCode>
                <c:ptCount val="6"/>
                <c:pt idx="0">
                  <c:v>2806.3311381037042</c:v>
                </c:pt>
                <c:pt idx="1">
                  <c:v>8729.7435891397927</c:v>
                </c:pt>
                <c:pt idx="2">
                  <c:v>163.47464958314399</c:v>
                </c:pt>
                <c:pt idx="3">
                  <c:v>0</c:v>
                </c:pt>
                <c:pt idx="4">
                  <c:v>462.35293991279121</c:v>
                </c:pt>
                <c:pt idx="5" formatCode="#,##0.00">
                  <c:v>0</c:v>
                </c:pt>
              </c:numCache>
            </c:numRef>
          </c:val>
          <c:extLst xmlns:c16r2="http://schemas.microsoft.com/office/drawing/2015/06/chart">
            <c:ext xmlns:c16="http://schemas.microsoft.com/office/drawing/2014/chart" uri="{C3380CC4-5D6E-409C-BE32-E72D297353CC}">
              <c16:uniqueId val="{00000006-4508-4F2A-9813-FAAC5EAB3EB8}"/>
            </c:ext>
          </c:extLst>
        </c:ser>
        <c:ser>
          <c:idx val="1"/>
          <c:order val="1"/>
          <c:dLbls>
            <c:spPr>
              <a:noFill/>
              <a:ln>
                <a:noFill/>
              </a:ln>
              <a:effectLst/>
            </c:sp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Mieszkalny!$N$111:$T$111</c:f>
              <c:strCache>
                <c:ptCount val="6"/>
                <c:pt idx="0">
                  <c:v>energia elektryczna</c:v>
                </c:pt>
                <c:pt idx="1">
                  <c:v>węgiel</c:v>
                </c:pt>
                <c:pt idx="2">
                  <c:v>gaz LPG</c:v>
                </c:pt>
                <c:pt idx="3">
                  <c:v>Drewno</c:v>
                </c:pt>
                <c:pt idx="4">
                  <c:v>Gaz ziemny</c:v>
                </c:pt>
                <c:pt idx="5">
                  <c:v>OZE</c:v>
                </c:pt>
              </c:strCache>
            </c:strRef>
          </c:cat>
          <c:val>
            <c:numRef>
              <c:f>Mieszkalny!$S$105</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7-4508-4F2A-9813-FAAC5EAB3EB8}"/>
            </c:ext>
          </c:extLst>
        </c:ser>
        <c:dLbls>
          <c:showLegendKey val="0"/>
          <c:showVal val="0"/>
          <c:showCatName val="1"/>
          <c:showSerName val="0"/>
          <c:showPercent val="1"/>
          <c:showBubbleSize val="0"/>
          <c:showLeaderLines val="0"/>
        </c:dLbls>
        <c:firstSliceAng val="54"/>
      </c:pieChart>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pPr>
            <a:r>
              <a:rPr lang="pl-PL" sz="2000"/>
              <a:t>Nośniki</a:t>
            </a:r>
            <a:r>
              <a:rPr lang="pl-PL" sz="2000" baseline="0"/>
              <a:t> energii</a:t>
            </a:r>
            <a:endParaRPr lang="pl-PL" sz="2000"/>
          </a:p>
        </c:rich>
      </c:tx>
      <c:layout>
        <c:manualLayout>
          <c:xMode val="edge"/>
          <c:yMode val="edge"/>
          <c:x val="0.36549198711272302"/>
          <c:y val="1.7884539249955263E-2"/>
        </c:manualLayout>
      </c:layout>
      <c:overlay val="0"/>
    </c:title>
    <c:autoTitleDeleted val="0"/>
    <c:plotArea>
      <c:layout>
        <c:manualLayout>
          <c:layoutTarget val="inner"/>
          <c:xMode val="edge"/>
          <c:yMode val="edge"/>
          <c:x val="0.14464144204606369"/>
          <c:y val="0.13207106362901427"/>
          <c:w val="0.74077295186511061"/>
          <c:h val="0.85071735199980725"/>
        </c:manualLayout>
      </c:layout>
      <c:pieChart>
        <c:varyColors val="1"/>
        <c:ser>
          <c:idx val="0"/>
          <c:order val="0"/>
          <c:dPt>
            <c:idx val="0"/>
            <c:bubble3D val="0"/>
            <c:spPr>
              <a:solidFill>
                <a:schemeClr val="accent6"/>
              </a:solidFill>
            </c:spPr>
            <c:extLst xmlns:c16r2="http://schemas.microsoft.com/office/drawing/2015/06/chart">
              <c:ext xmlns:c16="http://schemas.microsoft.com/office/drawing/2014/chart" uri="{C3380CC4-5D6E-409C-BE32-E72D297353CC}">
                <c16:uniqueId val="{00000000-8619-4D7F-AC75-4B329FB54195}"/>
              </c:ext>
            </c:extLst>
          </c:dPt>
          <c:dPt>
            <c:idx val="1"/>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1-8619-4D7F-AC75-4B329FB54195}"/>
              </c:ext>
            </c:extLst>
          </c:dPt>
          <c:dPt>
            <c:idx val="2"/>
            <c:bubble3D val="0"/>
            <c:spPr>
              <a:solidFill>
                <a:schemeClr val="bg2">
                  <a:lumMod val="75000"/>
                </a:schemeClr>
              </a:solidFill>
            </c:spPr>
            <c:extLst xmlns:c16r2="http://schemas.microsoft.com/office/drawing/2015/06/chart">
              <c:ext xmlns:c16="http://schemas.microsoft.com/office/drawing/2014/chart" uri="{C3380CC4-5D6E-409C-BE32-E72D297353CC}">
                <c16:uniqueId val="{00000002-8619-4D7F-AC75-4B329FB54195}"/>
              </c:ext>
            </c:extLst>
          </c:dPt>
          <c:dPt>
            <c:idx val="3"/>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3-8619-4D7F-AC75-4B329FB54195}"/>
              </c:ext>
            </c:extLst>
          </c:dPt>
          <c:dLbls>
            <c:dLbl>
              <c:idx val="0"/>
              <c:layout>
                <c:manualLayout>
                  <c:x val="-0.15107191462178338"/>
                  <c:y val="0.22082164525308778"/>
                </c:manualLayout>
              </c:layout>
              <c:numFmt formatCode="0.00%" sourceLinked="0"/>
              <c:spPr>
                <a:noFill/>
                <a:ln>
                  <a:noFill/>
                </a:ln>
                <a:effectLst/>
              </c:spPr>
              <c:txPr>
                <a:bodyPr/>
                <a:lstStyle/>
                <a:p>
                  <a:pPr>
                    <a:defRPr sz="1600">
                      <a:latin typeface="Arial" pitchFamily="34" charset="0"/>
                      <a:cs typeface="Arial" pitchFamily="34" charset="0"/>
                    </a:defRPr>
                  </a:pPr>
                  <a:endParaRPr lang="pl-PL"/>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8619-4D7F-AC75-4B329FB54195}"/>
                </c:ext>
                <c:ext xmlns:c15="http://schemas.microsoft.com/office/drawing/2012/chart" uri="{CE6537A1-D6FC-4f65-9D91-7224C49458BB}"/>
              </c:extLst>
            </c:dLbl>
            <c:dLbl>
              <c:idx val="1"/>
              <c:layout>
                <c:manualLayout>
                  <c:x val="-8.7233540251912961E-2"/>
                  <c:y val="-0.18611394031268241"/>
                </c:manualLayout>
              </c:layout>
              <c:tx>
                <c:rich>
                  <a:bodyPr/>
                  <a:lstStyle/>
                  <a:p>
                    <a:pPr>
                      <a:defRPr sz="1600">
                        <a:latin typeface="Arial" pitchFamily="34" charset="0"/>
                        <a:cs typeface="Arial" pitchFamily="34" charset="0"/>
                      </a:defRPr>
                    </a:pPr>
                    <a:r>
                      <a:rPr lang="en-US"/>
                      <a:t>Gaz LPG
63,02%</a:t>
                    </a:r>
                  </a:p>
                </c:rich>
              </c:tx>
              <c:numFmt formatCode="0.00%" sourceLinked="0"/>
              <c:spPr>
                <a:noFill/>
                <a:ln>
                  <a:no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8619-4D7F-AC75-4B329FB54195}"/>
                </c:ext>
                <c:ext xmlns:c15="http://schemas.microsoft.com/office/drawing/2012/chart" uri="{CE6537A1-D6FC-4f65-9D91-7224C49458BB}"/>
              </c:extLst>
            </c:dLbl>
            <c:dLbl>
              <c:idx val="2"/>
              <c:layout>
                <c:manualLayout>
                  <c:x val="-2.5908219805857802E-3"/>
                  <c:y val="-8.5372332326100527E-3"/>
                </c:manualLayout>
              </c:layout>
              <c:numFmt formatCode="0.00%" sourceLinked="0"/>
              <c:spPr>
                <a:noFill/>
                <a:ln>
                  <a:noFill/>
                </a:ln>
                <a:effectLst/>
              </c:spPr>
              <c:txPr>
                <a:bodyPr/>
                <a:lstStyle/>
                <a:p>
                  <a:pPr>
                    <a:defRPr sz="1600">
                      <a:latin typeface="Arial" pitchFamily="34" charset="0"/>
                      <a:cs typeface="Arial" pitchFamily="34" charset="0"/>
                    </a:defRPr>
                  </a:pPr>
                  <a:endParaRPr lang="pl-PL"/>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8619-4D7F-AC75-4B329FB54195}"/>
                </c:ext>
                <c:ext xmlns:c15="http://schemas.microsoft.com/office/drawing/2012/chart" uri="{CE6537A1-D6FC-4f65-9D91-7224C49458BB}"/>
              </c:extLst>
            </c:dLbl>
            <c:dLbl>
              <c:idx val="3"/>
              <c:layout>
                <c:manualLayout>
                  <c:x val="0.13504162674110184"/>
                  <c:y val="0.18641306493327794"/>
                </c:manualLayout>
              </c:layout>
              <c:numFmt formatCode="0.00%" sourceLinked="0"/>
              <c:spPr>
                <a:noFill/>
                <a:ln>
                  <a:noFill/>
                </a:ln>
                <a:effectLst/>
              </c:spPr>
              <c:txPr>
                <a:bodyPr/>
                <a:lstStyle/>
                <a:p>
                  <a:pPr>
                    <a:defRPr sz="1800">
                      <a:latin typeface="Arial" pitchFamily="34" charset="0"/>
                      <a:cs typeface="Arial" pitchFamily="34" charset="0"/>
                    </a:defRPr>
                  </a:pPr>
                  <a:endParaRPr lang="pl-PL"/>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619-4D7F-AC75-4B329FB54195}"/>
                </c:ext>
                <c:ext xmlns:c15="http://schemas.microsoft.com/office/drawing/2012/chart" uri="{CE6537A1-D6FC-4f65-9D91-7224C49458BB}"/>
              </c:extLst>
            </c:dLbl>
            <c:numFmt formatCode="0.00%" sourceLinked="0"/>
            <c:spPr>
              <a:noFill/>
              <a:ln>
                <a:noFill/>
              </a:ln>
              <a:effectLst/>
            </c:spPr>
            <c:txPr>
              <a:bodyPr/>
              <a:lstStyle/>
              <a:p>
                <a:pPr>
                  <a:defRPr sz="1200">
                    <a:latin typeface="Arial" pitchFamily="34" charset="0"/>
                    <a:cs typeface="Arial" pitchFamily="34" charset="0"/>
                  </a:defRPr>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Gminny!$K$28:$N$28</c:f>
              <c:strCache>
                <c:ptCount val="4"/>
                <c:pt idx="0">
                  <c:v>Energia elektryczna</c:v>
                </c:pt>
                <c:pt idx="1">
                  <c:v>Gaz ziemny</c:v>
                </c:pt>
                <c:pt idx="2">
                  <c:v>Drewno</c:v>
                </c:pt>
                <c:pt idx="3">
                  <c:v>Węgiel</c:v>
                </c:pt>
              </c:strCache>
            </c:strRef>
          </c:cat>
          <c:val>
            <c:numRef>
              <c:f>Gminny!$K$29:$N$29</c:f>
              <c:numCache>
                <c:formatCode>General</c:formatCode>
                <c:ptCount val="4"/>
                <c:pt idx="0">
                  <c:v>15.873325622250368</c:v>
                </c:pt>
                <c:pt idx="1">
                  <c:v>62.82690752737399</c:v>
                </c:pt>
                <c:pt idx="2">
                  <c:v>4.4149954402778055</c:v>
                </c:pt>
                <c:pt idx="3">
                  <c:v>16.574921486957191</c:v>
                </c:pt>
              </c:numCache>
            </c:numRef>
          </c:val>
          <c:extLst xmlns:c16r2="http://schemas.microsoft.com/office/drawing/2015/06/chart">
            <c:ext xmlns:c16="http://schemas.microsoft.com/office/drawing/2014/chart" uri="{C3380CC4-5D6E-409C-BE32-E72D297353CC}">
              <c16:uniqueId val="{00000004-8619-4D7F-AC75-4B329FB54195}"/>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Ilość</a:t>
            </a:r>
            <a:r>
              <a:rPr lang="pl-PL" baseline="0"/>
              <a:t> energii z danego nośnika</a:t>
            </a:r>
            <a:endParaRPr lang="pl-PL"/>
          </a:p>
        </c:rich>
      </c:tx>
      <c:overlay val="0"/>
    </c:title>
    <c:autoTitleDeleted val="0"/>
    <c:plotArea>
      <c:layout/>
      <c:barChart>
        <c:barDir val="col"/>
        <c:grouping val="clustered"/>
        <c:varyColors val="0"/>
        <c:ser>
          <c:idx val="0"/>
          <c:order val="0"/>
          <c:invertIfNegative val="0"/>
          <c:dPt>
            <c:idx val="0"/>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0-F067-4FEC-8E98-9F8DD10323FB}"/>
              </c:ext>
            </c:extLst>
          </c:dPt>
          <c:dPt>
            <c:idx val="1"/>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1-F067-4FEC-8E98-9F8DD10323FB}"/>
              </c:ext>
            </c:extLst>
          </c:dPt>
          <c:dPt>
            <c:idx val="2"/>
            <c:invertIfNegative val="0"/>
            <c:bubble3D val="0"/>
            <c:spPr>
              <a:solidFill>
                <a:schemeClr val="bg2">
                  <a:lumMod val="75000"/>
                </a:schemeClr>
              </a:solidFill>
            </c:spPr>
            <c:extLst xmlns:c16r2="http://schemas.microsoft.com/office/drawing/2015/06/chart">
              <c:ext xmlns:c16="http://schemas.microsoft.com/office/drawing/2014/chart" uri="{C3380CC4-5D6E-409C-BE32-E72D297353CC}">
                <c16:uniqueId val="{00000002-F067-4FEC-8E98-9F8DD10323FB}"/>
              </c:ext>
            </c:extLst>
          </c:dPt>
          <c:dPt>
            <c:idx val="3"/>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3-F067-4FEC-8E98-9F8DD10323FB}"/>
              </c:ext>
            </c:extLst>
          </c:dPt>
          <c:cat>
            <c:strRef>
              <c:f>Gminny!$K$25:$N$25</c:f>
              <c:strCache>
                <c:ptCount val="4"/>
                <c:pt idx="0">
                  <c:v>Energia elektryczna</c:v>
                </c:pt>
                <c:pt idx="1">
                  <c:v>Gaz ziemny</c:v>
                </c:pt>
                <c:pt idx="2">
                  <c:v>Drewno</c:v>
                </c:pt>
                <c:pt idx="3">
                  <c:v>Węgiel</c:v>
                </c:pt>
              </c:strCache>
            </c:strRef>
          </c:cat>
          <c:val>
            <c:numRef>
              <c:f>Gminny!$K$26:$N$26</c:f>
              <c:numCache>
                <c:formatCode>0.0000</c:formatCode>
                <c:ptCount val="4"/>
                <c:pt idx="0">
                  <c:v>1626.5231999999999</c:v>
                </c:pt>
                <c:pt idx="1">
                  <c:v>6437.8079999999991</c:v>
                </c:pt>
                <c:pt idx="2">
                  <c:v>452.4</c:v>
                </c:pt>
                <c:pt idx="3" formatCode="General">
                  <c:v>1698.4150000000011</c:v>
                </c:pt>
              </c:numCache>
            </c:numRef>
          </c:val>
          <c:extLst xmlns:c16r2="http://schemas.microsoft.com/office/drawing/2015/06/chart">
            <c:ext xmlns:c16="http://schemas.microsoft.com/office/drawing/2014/chart" uri="{C3380CC4-5D6E-409C-BE32-E72D297353CC}">
              <c16:uniqueId val="{00000004-F067-4FEC-8E98-9F8DD10323FB}"/>
            </c:ext>
          </c:extLst>
        </c:ser>
        <c:dLbls>
          <c:showLegendKey val="0"/>
          <c:showVal val="0"/>
          <c:showCatName val="0"/>
          <c:showSerName val="0"/>
          <c:showPercent val="0"/>
          <c:showBubbleSize val="0"/>
        </c:dLbls>
        <c:gapWidth val="150"/>
        <c:axId val="190114120"/>
        <c:axId val="190114512"/>
      </c:barChart>
      <c:catAx>
        <c:axId val="190114120"/>
        <c:scaling>
          <c:orientation val="minMax"/>
        </c:scaling>
        <c:delete val="0"/>
        <c:axPos val="b"/>
        <c:numFmt formatCode="General" sourceLinked="0"/>
        <c:majorTickMark val="out"/>
        <c:minorTickMark val="none"/>
        <c:tickLblPos val="nextTo"/>
        <c:crossAx val="190114512"/>
        <c:crosses val="autoZero"/>
        <c:auto val="1"/>
        <c:lblAlgn val="ctr"/>
        <c:lblOffset val="100"/>
        <c:noMultiLvlLbl val="0"/>
      </c:catAx>
      <c:valAx>
        <c:axId val="190114512"/>
        <c:scaling>
          <c:orientation val="minMax"/>
        </c:scaling>
        <c:delete val="0"/>
        <c:axPos val="l"/>
        <c:majorGridlines/>
        <c:title>
          <c:tx>
            <c:rich>
              <a:bodyPr rot="-5400000" vert="horz"/>
              <a:lstStyle/>
              <a:p>
                <a:pPr>
                  <a:defRPr/>
                </a:pPr>
                <a:r>
                  <a:rPr lang="pl-PL"/>
                  <a:t>Energia</a:t>
                </a:r>
                <a:r>
                  <a:rPr lang="pl-PL" baseline="0"/>
                  <a:t> finalna [GJ]</a:t>
                </a:r>
                <a:endParaRPr lang="pl-PL"/>
              </a:p>
            </c:rich>
          </c:tx>
          <c:overlay val="0"/>
        </c:title>
        <c:numFmt formatCode="0.00" sourceLinked="0"/>
        <c:majorTickMark val="out"/>
        <c:minorTickMark val="none"/>
        <c:tickLblPos val="nextTo"/>
        <c:crossAx val="19011412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Emisja CO</a:t>
            </a:r>
            <a:r>
              <a:rPr lang="pl-PL" baseline="-25000"/>
              <a:t>2</a:t>
            </a:r>
            <a:r>
              <a:rPr lang="pl-PL" baseline="0"/>
              <a:t> według nośników</a:t>
            </a:r>
            <a:endParaRPr lang="pl-PL"/>
          </a:p>
        </c:rich>
      </c:tx>
      <c:layout>
        <c:manualLayout>
          <c:xMode val="edge"/>
          <c:yMode val="edge"/>
          <c:x val="0.26124446806421031"/>
          <c:y val="0.46404212262029676"/>
        </c:manualLayout>
      </c:layout>
      <c:overlay val="0"/>
    </c:title>
    <c:autoTitleDeleted val="0"/>
    <c:plotArea>
      <c:layout>
        <c:manualLayout>
          <c:layoutTarget val="inner"/>
          <c:xMode val="edge"/>
          <c:yMode val="edge"/>
          <c:x val="0.10449077975011385"/>
          <c:y val="7.0706228451507133E-2"/>
          <c:w val="0.74539109621919986"/>
          <c:h val="0.92929377154849879"/>
        </c:manualLayout>
      </c:layout>
      <c:pieChart>
        <c:varyColors val="1"/>
        <c:ser>
          <c:idx val="0"/>
          <c:order val="0"/>
          <c:spPr>
            <a:solidFill>
              <a:srgbClr val="4BACC6">
                <a:lumMod val="60000"/>
                <a:lumOff val="40000"/>
              </a:srgbClr>
            </a:solidFill>
          </c:spPr>
          <c:dPt>
            <c:idx val="0"/>
            <c:bubble3D val="0"/>
            <c:spPr>
              <a:solidFill>
                <a:schemeClr val="accent6"/>
              </a:solidFill>
            </c:spPr>
            <c:extLst xmlns:c16r2="http://schemas.microsoft.com/office/drawing/2015/06/chart">
              <c:ext xmlns:c16="http://schemas.microsoft.com/office/drawing/2014/chart" uri="{C3380CC4-5D6E-409C-BE32-E72D297353CC}">
                <c16:uniqueId val="{00000000-F86C-4D38-9B6A-0E06EFCDB5FD}"/>
              </c:ext>
            </c:extLst>
          </c:dPt>
          <c:dPt>
            <c:idx val="1"/>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1-F86C-4D38-9B6A-0E06EFCDB5FD}"/>
              </c:ext>
            </c:extLst>
          </c:dPt>
          <c:dPt>
            <c:idx val="2"/>
            <c:bubble3D val="0"/>
            <c:spPr>
              <a:solidFill>
                <a:schemeClr val="bg2">
                  <a:lumMod val="75000"/>
                </a:schemeClr>
              </a:solidFill>
            </c:spPr>
            <c:extLst xmlns:c16r2="http://schemas.microsoft.com/office/drawing/2015/06/chart">
              <c:ext xmlns:c16="http://schemas.microsoft.com/office/drawing/2014/chart" uri="{C3380CC4-5D6E-409C-BE32-E72D297353CC}">
                <c16:uniqueId val="{00000002-F86C-4D38-9B6A-0E06EFCDB5FD}"/>
              </c:ext>
            </c:extLst>
          </c:dPt>
          <c:dPt>
            <c:idx val="3"/>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3-F86C-4D38-9B6A-0E06EFCDB5FD}"/>
              </c:ext>
            </c:extLst>
          </c:dPt>
          <c:dLbls>
            <c:dLbl>
              <c:idx val="0"/>
              <c:layout>
                <c:manualLayout>
                  <c:x val="-0.27755697204516189"/>
                  <c:y val="-1.144270512869134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F86C-4D38-9B6A-0E06EFCDB5FD}"/>
                </c:ext>
                <c:ext xmlns:c15="http://schemas.microsoft.com/office/drawing/2012/chart" uri="{CE6537A1-D6FC-4f65-9D91-7224C49458BB}"/>
              </c:extLst>
            </c:dLbl>
            <c:dLbl>
              <c:idx val="1"/>
              <c:layout>
                <c:manualLayout>
                  <c:x val="0.2223973739393687"/>
                  <c:y val="-0.23083893680603934"/>
                </c:manualLayout>
              </c:layout>
              <c:tx>
                <c:rich>
                  <a:bodyPr/>
                  <a:lstStyle/>
                  <a:p>
                    <a:r>
                      <a:rPr lang="en-US"/>
                      <a:t>Gaz LPG
40,56%</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86C-4D38-9B6A-0E06EFCDB5FD}"/>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F86C-4D38-9B6A-0E06EFCDB5FD}"/>
                </c:ext>
                <c:ext xmlns:c15="http://schemas.microsoft.com/office/drawing/2012/chart" uri="{CE6537A1-D6FC-4f65-9D91-7224C49458BB}"/>
              </c:extLst>
            </c:dLbl>
            <c:dLbl>
              <c:idx val="3"/>
              <c:layout>
                <c:manualLayout>
                  <c:x val="0.13969842311377745"/>
                  <c:y val="0.2259811938607877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86C-4D38-9B6A-0E06EFCDB5FD}"/>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F86C-4D38-9B6A-0E06EFCDB5FD}"/>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F86C-4D38-9B6A-0E06EFCDB5FD}"/>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6-F86C-4D38-9B6A-0E06EFCDB5FD}"/>
                </c:ext>
                <c:ext xmlns:c15="http://schemas.microsoft.com/office/drawing/2012/chart" uri="{CE6537A1-D6FC-4f65-9D91-7224C49458BB}"/>
              </c:extLst>
            </c:dLbl>
            <c:numFmt formatCode="0.00%" sourceLinked="0"/>
            <c:spPr>
              <a:noFill/>
              <a:ln>
                <a:noFill/>
              </a:ln>
              <a:effectLst/>
            </c:spPr>
            <c:txPr>
              <a:bodyPr/>
              <a:lstStyle/>
              <a:p>
                <a:pPr>
                  <a:defRPr sz="1600">
                    <a:latin typeface="Arial" pitchFamily="34" charset="0"/>
                    <a:cs typeface="Arial" pitchFamily="34" charset="0"/>
                  </a:defRPr>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Gminny!$K$32:$N$32</c:f>
              <c:strCache>
                <c:ptCount val="4"/>
                <c:pt idx="0">
                  <c:v>Energia elektryczna</c:v>
                </c:pt>
                <c:pt idx="1">
                  <c:v>Gaz ziemny</c:v>
                </c:pt>
                <c:pt idx="2">
                  <c:v>Drewno</c:v>
                </c:pt>
                <c:pt idx="3">
                  <c:v>Węgiel</c:v>
                </c:pt>
              </c:strCache>
            </c:strRef>
          </c:cat>
          <c:val>
            <c:numRef>
              <c:f>Gminny!$K$34:$N$34</c:f>
              <c:numCache>
                <c:formatCode>General</c:formatCode>
                <c:ptCount val="4"/>
                <c:pt idx="0">
                  <c:v>41.408409373618241</c:v>
                </c:pt>
                <c:pt idx="1">
                  <c:v>40.560435544375608</c:v>
                </c:pt>
                <c:pt idx="2">
                  <c:v>0</c:v>
                </c:pt>
                <c:pt idx="3">
                  <c:v>18.031155082006197</c:v>
                </c:pt>
              </c:numCache>
            </c:numRef>
          </c:val>
          <c:extLst xmlns:c16r2="http://schemas.microsoft.com/office/drawing/2015/06/chart">
            <c:ext xmlns:c16="http://schemas.microsoft.com/office/drawing/2014/chart" uri="{C3380CC4-5D6E-409C-BE32-E72D297353CC}">
              <c16:uniqueId val="{00000007-F86C-4D38-9B6A-0E06EFCDB5FD}"/>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Nośniki energii</a:t>
            </a:r>
          </a:p>
        </c:rich>
      </c:tx>
      <c:layout>
        <c:manualLayout>
          <c:xMode val="edge"/>
          <c:yMode val="edge"/>
          <c:x val="0.14461432024456577"/>
          <c:y val="0"/>
        </c:manualLayout>
      </c:layout>
      <c:overlay val="0"/>
    </c:title>
    <c:autoTitleDeleted val="0"/>
    <c:plotArea>
      <c:layout>
        <c:manualLayout>
          <c:layoutTarget val="inner"/>
          <c:xMode val="edge"/>
          <c:yMode val="edge"/>
          <c:x val="0.18976009402999375"/>
          <c:y val="0.15191519745266543"/>
          <c:w val="0.65563039559814651"/>
          <c:h val="0.80222076851405688"/>
        </c:manualLayout>
      </c:layout>
      <c:pieChart>
        <c:varyColors val="1"/>
        <c:ser>
          <c:idx val="0"/>
          <c:order val="0"/>
          <c:dPt>
            <c:idx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0-9B6F-499B-9B05-081152085E0D}"/>
              </c:ext>
            </c:extLst>
          </c:dPt>
          <c:dPt>
            <c:idx val="1"/>
            <c:bubble3D val="0"/>
            <c:spPr>
              <a:solidFill>
                <a:srgbClr val="00B050"/>
              </a:solidFill>
            </c:spPr>
            <c:extLst xmlns:c16r2="http://schemas.microsoft.com/office/drawing/2015/06/chart">
              <c:ext xmlns:c16="http://schemas.microsoft.com/office/drawing/2014/chart" uri="{C3380CC4-5D6E-409C-BE32-E72D297353CC}">
                <c16:uniqueId val="{00000001-9B6F-499B-9B05-081152085E0D}"/>
              </c:ext>
            </c:extLst>
          </c:dPt>
          <c:dPt>
            <c:idx val="2"/>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2-9B6F-499B-9B05-081152085E0D}"/>
              </c:ext>
            </c:extLst>
          </c:dPt>
          <c:dPt>
            <c:idx val="3"/>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3-9B6F-499B-9B05-081152085E0D}"/>
              </c:ext>
            </c:extLst>
          </c:dPt>
          <c:dPt>
            <c:idx val="4"/>
            <c:bubble3D val="0"/>
            <c:spPr>
              <a:solidFill>
                <a:schemeClr val="tx1"/>
              </a:solidFill>
            </c:spPr>
            <c:extLst xmlns:c16r2="http://schemas.microsoft.com/office/drawing/2015/06/chart">
              <c:ext xmlns:c16="http://schemas.microsoft.com/office/drawing/2014/chart" uri="{C3380CC4-5D6E-409C-BE32-E72D297353CC}">
                <c16:uniqueId val="{00000004-9B6F-499B-9B05-081152085E0D}"/>
              </c:ext>
            </c:extLst>
          </c:dPt>
          <c:dPt>
            <c:idx val="5"/>
            <c:bubble3D val="0"/>
            <c:spPr>
              <a:solidFill>
                <a:srgbClr val="7030A0"/>
              </a:solidFill>
            </c:spPr>
            <c:extLst xmlns:c16r2="http://schemas.microsoft.com/office/drawing/2015/06/chart">
              <c:ext xmlns:c16="http://schemas.microsoft.com/office/drawing/2014/chart" uri="{C3380CC4-5D6E-409C-BE32-E72D297353CC}">
                <c16:uniqueId val="{00000005-9B6F-499B-9B05-081152085E0D}"/>
              </c:ext>
            </c:extLst>
          </c:dPt>
          <c:dLbls>
            <c:dLbl>
              <c:idx val="0"/>
              <c:layout>
                <c:manualLayout>
                  <c:x val="-0.21548747378799973"/>
                  <c:y val="0.10219079405603758"/>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9B6F-499B-9B05-081152085E0D}"/>
                </c:ext>
                <c:ext xmlns:c15="http://schemas.microsoft.com/office/drawing/2012/chart" uri="{CE6537A1-D6FC-4f65-9D91-7224C49458BB}"/>
              </c:extLst>
            </c:dLbl>
            <c:dLbl>
              <c:idx val="1"/>
              <c:layout>
                <c:manualLayout>
                  <c:x val="3.9075008539912852E-2"/>
                  <c:y val="-4.5864291986227761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9B6F-499B-9B05-081152085E0D}"/>
                </c:ext>
                <c:ext xmlns:c15="http://schemas.microsoft.com/office/drawing/2012/chart" uri="{CE6537A1-D6FC-4f65-9D91-7224C49458BB}"/>
              </c:extLst>
            </c:dLbl>
            <c:dLbl>
              <c:idx val="2"/>
              <c:layout>
                <c:manualLayout>
                  <c:x val="0.13854118929578246"/>
                  <c:y val="-0.1444165952455548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9B6F-499B-9B05-081152085E0D}"/>
                </c:ext>
                <c:ext xmlns:c15="http://schemas.microsoft.com/office/drawing/2012/chart" uri="{CE6537A1-D6FC-4f65-9D91-7224C49458BB}"/>
              </c:extLst>
            </c:dLbl>
            <c:dLbl>
              <c:idx val="3"/>
              <c:layout>
                <c:manualLayout>
                  <c:x val="0.19188122318043591"/>
                  <c:y val="0.11818170048704471"/>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9B6F-499B-9B05-081152085E0D}"/>
                </c:ext>
                <c:ext xmlns:c15="http://schemas.microsoft.com/office/drawing/2012/chart" uri="{CE6537A1-D6FC-4f65-9D91-7224C49458BB}"/>
              </c:extLst>
            </c:dLbl>
            <c:dLbl>
              <c:idx val="4"/>
              <c:layout>
                <c:manualLayout>
                  <c:x val="-5.6990098459914734E-2"/>
                  <c:y val="7.21341146069337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9B6F-499B-9B05-081152085E0D}"/>
                </c:ext>
                <c:ext xmlns:c15="http://schemas.microsoft.com/office/drawing/2012/chart" uri="{CE6537A1-D6FC-4f65-9D91-7224C49458BB}"/>
              </c:extLst>
            </c:dLbl>
            <c:dLbl>
              <c:idx val="5"/>
              <c:layout>
                <c:manualLayout>
                  <c:x val="8.8736303795359489E-2"/>
                  <c:y val="-1.006688123208544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9B6F-499B-9B05-081152085E0D}"/>
                </c:ext>
                <c:ext xmlns:c15="http://schemas.microsoft.com/office/drawing/2012/chart" uri="{CE6537A1-D6FC-4f65-9D91-7224C49458BB}"/>
              </c:extLst>
            </c:dLbl>
            <c:dLbl>
              <c:idx val="6"/>
              <c:layout>
                <c:manualLayout>
                  <c:x val="0.16029301742687571"/>
                  <c:y val="1.496514023869934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9B6F-499B-9B05-081152085E0D}"/>
                </c:ext>
                <c:ext xmlns:c15="http://schemas.microsoft.com/office/drawing/2012/chart" uri="{CE6537A1-D6FC-4f65-9D91-7224C49458BB}"/>
              </c:extLst>
            </c:dLbl>
            <c:numFmt formatCode="0.00%" sourceLinked="0"/>
            <c:spPr>
              <a:noFill/>
              <a:ln>
                <a:noFill/>
              </a:ln>
              <a:effectLst/>
            </c:spPr>
            <c:txPr>
              <a:bodyPr/>
              <a:lstStyle/>
              <a:p>
                <a:pPr>
                  <a:defRPr sz="1400">
                    <a:latin typeface="Arial" pitchFamily="34" charset="0"/>
                    <a:cs typeface="Arial" pitchFamily="34" charset="0"/>
                  </a:defRPr>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Przemysł!$A$4:$A$9</c:f>
              <c:strCache>
                <c:ptCount val="6"/>
                <c:pt idx="0">
                  <c:v>Kotłownie węglowe</c:v>
                </c:pt>
                <c:pt idx="1">
                  <c:v>OZE</c:v>
                </c:pt>
                <c:pt idx="2">
                  <c:v>Energia elektryczna</c:v>
                </c:pt>
                <c:pt idx="3">
                  <c:v>Kotłownie gazowe</c:v>
                </c:pt>
                <c:pt idx="4">
                  <c:v>Kotłownie olejowe</c:v>
                </c:pt>
                <c:pt idx="5">
                  <c:v>Gaz LPG</c:v>
                </c:pt>
              </c:strCache>
            </c:strRef>
          </c:cat>
          <c:val>
            <c:numRef>
              <c:f>Przemysł!$B$4:$B$9</c:f>
              <c:numCache>
                <c:formatCode>General</c:formatCode>
                <c:ptCount val="6"/>
                <c:pt idx="0">
                  <c:v>40.620000000000012</c:v>
                </c:pt>
                <c:pt idx="1">
                  <c:v>0.41300000000000031</c:v>
                </c:pt>
                <c:pt idx="2">
                  <c:v>29.12</c:v>
                </c:pt>
                <c:pt idx="3">
                  <c:v>21.207000000000001</c:v>
                </c:pt>
                <c:pt idx="4">
                  <c:v>0.54</c:v>
                </c:pt>
                <c:pt idx="5">
                  <c:v>8.1</c:v>
                </c:pt>
              </c:numCache>
            </c:numRef>
          </c:val>
          <c:extLst xmlns:c16r2="http://schemas.microsoft.com/office/drawing/2015/06/chart">
            <c:ext xmlns:c16="http://schemas.microsoft.com/office/drawing/2014/chart" uri="{C3380CC4-5D6E-409C-BE32-E72D297353CC}">
              <c16:uniqueId val="{00000007-9B6F-499B-9B05-081152085E0D}"/>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Ilość energii z danego nośnika</a:t>
            </a:r>
          </a:p>
        </c:rich>
      </c:tx>
      <c:overlay val="0"/>
    </c:title>
    <c:autoTitleDeleted val="0"/>
    <c:plotArea>
      <c:layout/>
      <c:barChart>
        <c:barDir val="col"/>
        <c:grouping val="clustered"/>
        <c:varyColors val="0"/>
        <c:ser>
          <c:idx val="0"/>
          <c:order val="0"/>
          <c:invertIfNegative val="0"/>
          <c:dPt>
            <c:idx val="0"/>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0-2290-4180-9296-1E0B3985AEF6}"/>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2290-4180-9296-1E0B3985AEF6}"/>
              </c:ext>
            </c:extLst>
          </c:dPt>
          <c:dPt>
            <c:idx val="2"/>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2-2290-4180-9296-1E0B3985AEF6}"/>
              </c:ext>
            </c:extLst>
          </c:dPt>
          <c:dPt>
            <c:idx val="3"/>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3-2290-4180-9296-1E0B3985AEF6}"/>
              </c:ext>
            </c:extLst>
          </c:dPt>
          <c:dPt>
            <c:idx val="4"/>
            <c:invertIfNegative val="0"/>
            <c:bubble3D val="0"/>
            <c:spPr>
              <a:solidFill>
                <a:schemeClr val="tx1"/>
              </a:solidFill>
            </c:spPr>
            <c:extLst xmlns:c16r2="http://schemas.microsoft.com/office/drawing/2015/06/chart">
              <c:ext xmlns:c16="http://schemas.microsoft.com/office/drawing/2014/chart" uri="{C3380CC4-5D6E-409C-BE32-E72D297353CC}">
                <c16:uniqueId val="{00000004-2290-4180-9296-1E0B3985AEF6}"/>
              </c:ext>
            </c:extLst>
          </c:dPt>
          <c:dPt>
            <c:idx val="5"/>
            <c:invertIfNegative val="0"/>
            <c:bubble3D val="0"/>
            <c:spPr>
              <a:solidFill>
                <a:srgbClr val="7030A0"/>
              </a:solidFill>
            </c:spPr>
            <c:extLst xmlns:c16r2="http://schemas.microsoft.com/office/drawing/2015/06/chart">
              <c:ext xmlns:c16="http://schemas.microsoft.com/office/drawing/2014/chart" uri="{C3380CC4-5D6E-409C-BE32-E72D297353CC}">
                <c16:uniqueId val="{00000005-2290-4180-9296-1E0B3985AEF6}"/>
              </c:ext>
            </c:extLst>
          </c:dPt>
          <c:cat>
            <c:strRef>
              <c:f>Przemysł!$A$4:$A$9</c:f>
              <c:strCache>
                <c:ptCount val="6"/>
                <c:pt idx="0">
                  <c:v>Kotłownie węglowe</c:v>
                </c:pt>
                <c:pt idx="1">
                  <c:v>OZE</c:v>
                </c:pt>
                <c:pt idx="2">
                  <c:v>Energia elektryczna</c:v>
                </c:pt>
                <c:pt idx="3">
                  <c:v>Kotłownie gazowe</c:v>
                </c:pt>
                <c:pt idx="4">
                  <c:v>Kotłownie olejowe</c:v>
                </c:pt>
                <c:pt idx="5">
                  <c:v>Gaz LPG</c:v>
                </c:pt>
              </c:strCache>
            </c:strRef>
          </c:cat>
          <c:val>
            <c:numRef>
              <c:f>Przemysł!$E$4:$E$9</c:f>
              <c:numCache>
                <c:formatCode>#,##0.00</c:formatCode>
                <c:ptCount val="6"/>
                <c:pt idx="0">
                  <c:v>4561.0126380000138</c:v>
                </c:pt>
                <c:pt idx="1">
                  <c:v>46.373663699999994</c:v>
                </c:pt>
                <c:pt idx="2">
                  <c:v>3269.7362879999987</c:v>
                </c:pt>
                <c:pt idx="3">
                  <c:v>2381.2258742999998</c:v>
                </c:pt>
                <c:pt idx="4">
                  <c:v>60.633846000000005</c:v>
                </c:pt>
                <c:pt idx="5">
                  <c:v>909.50768999999946</c:v>
                </c:pt>
              </c:numCache>
            </c:numRef>
          </c:val>
          <c:extLst xmlns:c16r2="http://schemas.microsoft.com/office/drawing/2015/06/chart">
            <c:ext xmlns:c16="http://schemas.microsoft.com/office/drawing/2014/chart" uri="{C3380CC4-5D6E-409C-BE32-E72D297353CC}">
              <c16:uniqueId val="{00000006-2290-4180-9296-1E0B3985AEF6}"/>
            </c:ext>
          </c:extLst>
        </c:ser>
        <c:dLbls>
          <c:showLegendKey val="0"/>
          <c:showVal val="0"/>
          <c:showCatName val="0"/>
          <c:showSerName val="0"/>
          <c:showPercent val="0"/>
          <c:showBubbleSize val="0"/>
        </c:dLbls>
        <c:gapWidth val="150"/>
        <c:axId val="192090720"/>
        <c:axId val="192092680"/>
      </c:barChart>
      <c:catAx>
        <c:axId val="192090720"/>
        <c:scaling>
          <c:orientation val="minMax"/>
        </c:scaling>
        <c:delete val="0"/>
        <c:axPos val="b"/>
        <c:numFmt formatCode="General" sourceLinked="0"/>
        <c:majorTickMark val="out"/>
        <c:minorTickMark val="none"/>
        <c:tickLblPos val="nextTo"/>
        <c:crossAx val="192092680"/>
        <c:crosses val="autoZero"/>
        <c:auto val="1"/>
        <c:lblAlgn val="ctr"/>
        <c:lblOffset val="100"/>
        <c:noMultiLvlLbl val="0"/>
      </c:catAx>
      <c:valAx>
        <c:axId val="192092680"/>
        <c:scaling>
          <c:orientation val="minMax"/>
          <c:max val="5000"/>
        </c:scaling>
        <c:delete val="0"/>
        <c:axPos val="l"/>
        <c:majorGridlines/>
        <c:title>
          <c:tx>
            <c:rich>
              <a:bodyPr rot="-5400000" vert="horz"/>
              <a:lstStyle/>
              <a:p>
                <a:pPr>
                  <a:defRPr/>
                </a:pPr>
                <a:r>
                  <a:rPr lang="pl-PL"/>
                  <a:t>Energia finalna</a:t>
                </a:r>
                <a:r>
                  <a:rPr lang="pl-PL" baseline="0"/>
                  <a:t> [GJ]</a:t>
                </a:r>
                <a:endParaRPr lang="pl-PL"/>
              </a:p>
            </c:rich>
          </c:tx>
          <c:overlay val="0"/>
        </c:title>
        <c:numFmt formatCode="#,##0.0" sourceLinked="0"/>
        <c:majorTickMark val="out"/>
        <c:minorTickMark val="none"/>
        <c:tickLblPos val="nextTo"/>
        <c:crossAx val="192090720"/>
        <c:crosses val="autoZero"/>
        <c:crossBetween val="between"/>
        <c:majorUnit val="1000"/>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980679-2F97-49ED-84B8-4192B8DA7274}"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pl-PL"/>
        </a:p>
      </dgm:t>
    </dgm:pt>
    <dgm:pt modelId="{6C45B57D-5B6F-46E4-A7FD-70A366E46C92}">
      <dgm:prSet phldrT="[Tekst]" custT="1"/>
      <dgm:spPr>
        <a:xfrm>
          <a:off x="2871851" y="-18935"/>
          <a:ext cx="911558" cy="911558"/>
        </a:xfrm>
        <a:noFill/>
        <a:ln>
          <a:noFill/>
        </a:ln>
        <a:effectLst/>
      </dgm:spPr>
      <dgm:t>
        <a:bodyPr/>
        <a:lstStyle/>
        <a:p>
          <a:pPr>
            <a:buNone/>
          </a:pPr>
          <a:r>
            <a:rPr lang="pl-PL" sz="1200">
              <a:solidFill>
                <a:sysClr val="windowText" lastClr="000000">
                  <a:hueOff val="0"/>
                  <a:satOff val="0"/>
                  <a:lumOff val="0"/>
                  <a:alphaOff val="0"/>
                </a:sysClr>
              </a:solidFill>
              <a:latin typeface="Arial" pitchFamily="34" charset="0"/>
              <a:ea typeface="+mn-ea"/>
              <a:cs typeface="Arial" pitchFamily="34" charset="0"/>
            </a:rPr>
            <a:t>zbieranie danych</a:t>
          </a:r>
        </a:p>
      </dgm:t>
    </dgm:pt>
    <dgm:pt modelId="{A3B2EE7F-B015-45DB-8BF0-09F093E1F008}" type="parTrans" cxnId="{02446F21-9AEA-471F-8917-02F868485E1D}">
      <dgm:prSet/>
      <dgm:spPr/>
      <dgm:t>
        <a:bodyPr/>
        <a:lstStyle/>
        <a:p>
          <a:endParaRPr lang="pl-PL"/>
        </a:p>
      </dgm:t>
    </dgm:pt>
    <dgm:pt modelId="{96BE4C18-DCBD-4D15-8DA9-59349B5522C9}" type="sibTrans" cxnId="{02446F21-9AEA-471F-8917-02F868485E1D}">
      <dgm:prSet/>
      <dgm:spPr>
        <a:xfrm>
          <a:off x="727422" y="-45320"/>
          <a:ext cx="3417837" cy="341783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55917ABD-81FA-4012-B0D9-21ADAC695E00}">
      <dgm:prSet phldrT="[Tekst]" custT="1"/>
      <dgm:spPr>
        <a:xfrm>
          <a:off x="3422698" y="1676397"/>
          <a:ext cx="911558" cy="911558"/>
        </a:xfrm>
        <a:noFill/>
        <a:ln>
          <a:noFill/>
        </a:ln>
        <a:effectLst/>
      </dgm:spPr>
      <dgm:t>
        <a:bodyPr/>
        <a:lstStyle/>
        <a:p>
          <a:pPr>
            <a:buNone/>
          </a:pPr>
          <a:r>
            <a:rPr lang="pl-PL" sz="1200">
              <a:solidFill>
                <a:sysClr val="windowText" lastClr="000000">
                  <a:hueOff val="0"/>
                  <a:satOff val="0"/>
                  <a:lumOff val="0"/>
                  <a:alphaOff val="0"/>
                </a:sysClr>
              </a:solidFill>
              <a:latin typeface="Arial" pitchFamily="34" charset="0"/>
              <a:ea typeface="+mn-ea"/>
              <a:cs typeface="Arial" pitchFamily="34" charset="0"/>
            </a:rPr>
            <a:t>analiza danych</a:t>
          </a:r>
        </a:p>
      </dgm:t>
    </dgm:pt>
    <dgm:pt modelId="{A2E5589A-2D25-4C32-AE15-B5174CE47DF0}" type="parTrans" cxnId="{80C599C0-3D1F-44EA-BF23-C40411330042}">
      <dgm:prSet/>
      <dgm:spPr/>
      <dgm:t>
        <a:bodyPr/>
        <a:lstStyle/>
        <a:p>
          <a:endParaRPr lang="pl-PL"/>
        </a:p>
      </dgm:t>
    </dgm:pt>
    <dgm:pt modelId="{D6882F09-84F2-4F2C-B880-18ED66650B97}" type="sibTrans" cxnId="{80C599C0-3D1F-44EA-BF23-C40411330042}">
      <dgm:prSet/>
      <dgm:spPr>
        <a:xfrm>
          <a:off x="727422" y="-45320"/>
          <a:ext cx="3417837" cy="341783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7406B104-8565-49AC-B32D-D222C38FF2B9}">
      <dgm:prSet phldrT="[Tekst]" custT="1"/>
      <dgm:spPr>
        <a:xfrm>
          <a:off x="1817912" y="2634368"/>
          <a:ext cx="1236857" cy="1091163"/>
        </a:xfrm>
        <a:noFill/>
        <a:ln>
          <a:noFill/>
        </a:ln>
        <a:effectLst/>
      </dgm:spPr>
      <dgm:t>
        <a:bodyPr/>
        <a:lstStyle/>
        <a:p>
          <a:pPr>
            <a:buNone/>
          </a:pPr>
          <a:r>
            <a:rPr lang="pl-PL" sz="1200">
              <a:solidFill>
                <a:sysClr val="windowText" lastClr="000000">
                  <a:hueOff val="0"/>
                  <a:satOff val="0"/>
                  <a:lumOff val="0"/>
                  <a:alphaOff val="0"/>
                </a:sysClr>
              </a:solidFill>
              <a:latin typeface="Arial" pitchFamily="34" charset="0"/>
              <a:ea typeface="+mn-ea"/>
              <a:cs typeface="Arial" pitchFamily="34" charset="0"/>
            </a:rPr>
            <a:t>przygotowanie sprawozdania</a:t>
          </a:r>
        </a:p>
      </dgm:t>
    </dgm:pt>
    <dgm:pt modelId="{0F4CCA4D-B29E-424C-8B6D-4872E85C9D93}" type="parTrans" cxnId="{E5DE09EB-7FAA-490C-9058-071B5C9CE417}">
      <dgm:prSet/>
      <dgm:spPr/>
      <dgm:t>
        <a:bodyPr/>
        <a:lstStyle/>
        <a:p>
          <a:endParaRPr lang="pl-PL"/>
        </a:p>
      </dgm:t>
    </dgm:pt>
    <dgm:pt modelId="{D662ACDD-A763-49F4-9EC6-7F63F0A16979}" type="sibTrans" cxnId="{E5DE09EB-7FAA-490C-9058-071B5C9CE417}">
      <dgm:prSet/>
      <dgm:spPr>
        <a:xfrm>
          <a:off x="727422" y="-45320"/>
          <a:ext cx="3417837" cy="341783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2AE9ACDC-FBFE-4DCC-88F5-3D6DEB22ADAC}">
      <dgm:prSet phldrT="[Tekst]" custT="1"/>
      <dgm:spPr>
        <a:xfrm>
          <a:off x="403997" y="1676397"/>
          <a:ext cx="1180413" cy="911558"/>
        </a:xfrm>
        <a:noFill/>
        <a:ln>
          <a:noFill/>
        </a:ln>
        <a:effectLst/>
      </dgm:spPr>
      <dgm:t>
        <a:bodyPr/>
        <a:lstStyle/>
        <a:p>
          <a:pPr>
            <a:buNone/>
          </a:pPr>
          <a:r>
            <a:rPr lang="pl-PL" sz="1200">
              <a:solidFill>
                <a:sysClr val="windowText" lastClr="000000">
                  <a:hueOff val="0"/>
                  <a:satOff val="0"/>
                  <a:lumOff val="0"/>
                  <a:alphaOff val="0"/>
                </a:sysClr>
              </a:solidFill>
              <a:latin typeface="Arial" pitchFamily="34" charset="0"/>
              <a:ea typeface="+mn-ea"/>
              <a:cs typeface="Arial" pitchFamily="34" charset="0"/>
            </a:rPr>
            <a:t>analiza porównawcza</a:t>
          </a:r>
        </a:p>
      </dgm:t>
    </dgm:pt>
    <dgm:pt modelId="{B4C7E9DA-CED3-4BB4-A912-1BC942C63EE6}" type="parTrans" cxnId="{08A5EC51-544B-4482-9981-52CB5E57935A}">
      <dgm:prSet/>
      <dgm:spPr/>
      <dgm:t>
        <a:bodyPr/>
        <a:lstStyle/>
        <a:p>
          <a:endParaRPr lang="pl-PL"/>
        </a:p>
      </dgm:t>
    </dgm:pt>
    <dgm:pt modelId="{2D009CD7-31A4-4D10-8715-1AAD7560AC3C}" type="sibTrans" cxnId="{08A5EC51-544B-4482-9981-52CB5E57935A}">
      <dgm:prSet/>
      <dgm:spPr>
        <a:xfrm>
          <a:off x="727422" y="-45320"/>
          <a:ext cx="3417837" cy="341783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A086C58E-0351-40FE-B876-ECF33F2FC50C}">
      <dgm:prSet phldrT="[Tekst]" custT="1"/>
      <dgm:spPr>
        <a:xfrm>
          <a:off x="979411" y="-18935"/>
          <a:ext cx="1131280" cy="911558"/>
        </a:xfrm>
        <a:noFill/>
        <a:ln>
          <a:noFill/>
        </a:ln>
        <a:effectLst/>
      </dgm:spPr>
      <dgm:t>
        <a:bodyPr/>
        <a:lstStyle/>
        <a:p>
          <a:pPr>
            <a:buNone/>
          </a:pPr>
          <a:r>
            <a:rPr lang="pl-PL" sz="1200">
              <a:solidFill>
                <a:sysClr val="windowText" lastClr="000000">
                  <a:hueOff val="0"/>
                  <a:satOff val="0"/>
                  <a:lumOff val="0"/>
                  <a:alphaOff val="0"/>
                </a:sysClr>
              </a:solidFill>
              <a:latin typeface="Arial" pitchFamily="34" charset="0"/>
              <a:ea typeface="+mn-ea"/>
              <a:cs typeface="Arial" pitchFamily="34" charset="0"/>
            </a:rPr>
            <a:t>aktualizacja</a:t>
          </a:r>
        </a:p>
      </dgm:t>
    </dgm:pt>
    <dgm:pt modelId="{66CB7BAD-BF42-40FD-B175-013ACD513735}" type="parTrans" cxnId="{708A9A13-54C2-40EB-AF9F-2330B6FA3AC3}">
      <dgm:prSet/>
      <dgm:spPr/>
      <dgm:t>
        <a:bodyPr/>
        <a:lstStyle/>
        <a:p>
          <a:endParaRPr lang="pl-PL"/>
        </a:p>
      </dgm:t>
    </dgm:pt>
    <dgm:pt modelId="{E172C5FD-4D4B-4125-B02B-12A71346DF90}" type="sibTrans" cxnId="{708A9A13-54C2-40EB-AF9F-2330B6FA3AC3}">
      <dgm:prSet/>
      <dgm:spPr>
        <a:xfrm>
          <a:off x="727422" y="-45320"/>
          <a:ext cx="3417837" cy="341783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BCE6900C-AFA7-4120-B6B1-CC42ED4EDA2D}" type="pres">
      <dgm:prSet presAssocID="{F3980679-2F97-49ED-84B8-4192B8DA7274}" presName="cycle" presStyleCnt="0">
        <dgm:presLayoutVars>
          <dgm:dir/>
          <dgm:resizeHandles val="exact"/>
        </dgm:presLayoutVars>
      </dgm:prSet>
      <dgm:spPr/>
      <dgm:t>
        <a:bodyPr/>
        <a:lstStyle/>
        <a:p>
          <a:endParaRPr lang="pl-PL"/>
        </a:p>
      </dgm:t>
    </dgm:pt>
    <dgm:pt modelId="{184B4144-6BB2-421E-B67A-8343036088BB}" type="pres">
      <dgm:prSet presAssocID="{6C45B57D-5B6F-46E4-A7FD-70A366E46C92}" presName="dummy" presStyleCnt="0"/>
      <dgm:spPr/>
    </dgm:pt>
    <dgm:pt modelId="{4BBA78E4-7012-4875-931F-EC811CBEF6A7}" type="pres">
      <dgm:prSet presAssocID="{6C45B57D-5B6F-46E4-A7FD-70A366E46C92}" presName="node" presStyleLbl="revTx" presStyleIdx="0" presStyleCnt="5">
        <dgm:presLayoutVars>
          <dgm:bulletEnabled val="1"/>
        </dgm:presLayoutVars>
      </dgm:prSet>
      <dgm:spPr>
        <a:prstGeom prst="rect">
          <a:avLst/>
        </a:prstGeom>
      </dgm:spPr>
      <dgm:t>
        <a:bodyPr/>
        <a:lstStyle/>
        <a:p>
          <a:endParaRPr lang="pl-PL"/>
        </a:p>
      </dgm:t>
    </dgm:pt>
    <dgm:pt modelId="{58C26E51-BC73-4893-BF85-FAF6F67ADF75}" type="pres">
      <dgm:prSet presAssocID="{96BE4C18-DCBD-4D15-8DA9-59349B5522C9}" presName="sibTrans" presStyleLbl="node1" presStyleIdx="0" presStyleCnt="5"/>
      <dgm:spPr>
        <a:prstGeom prst="circularArrow">
          <a:avLst>
            <a:gd name="adj1" fmla="val 5201"/>
            <a:gd name="adj2" fmla="val 335958"/>
            <a:gd name="adj3" fmla="val 21293060"/>
            <a:gd name="adj4" fmla="val 19766399"/>
            <a:gd name="adj5" fmla="val 6068"/>
          </a:avLst>
        </a:prstGeom>
      </dgm:spPr>
      <dgm:t>
        <a:bodyPr/>
        <a:lstStyle/>
        <a:p>
          <a:endParaRPr lang="pl-PL"/>
        </a:p>
      </dgm:t>
    </dgm:pt>
    <dgm:pt modelId="{873BB18A-890A-48F7-9E9A-93560B72B066}" type="pres">
      <dgm:prSet presAssocID="{55917ABD-81FA-4012-B0D9-21ADAC695E00}" presName="dummy" presStyleCnt="0"/>
      <dgm:spPr/>
    </dgm:pt>
    <dgm:pt modelId="{5188449F-A1BF-4B2C-A4D2-44353533917D}" type="pres">
      <dgm:prSet presAssocID="{55917ABD-81FA-4012-B0D9-21ADAC695E00}" presName="node" presStyleLbl="revTx" presStyleIdx="1" presStyleCnt="5">
        <dgm:presLayoutVars>
          <dgm:bulletEnabled val="1"/>
        </dgm:presLayoutVars>
      </dgm:prSet>
      <dgm:spPr>
        <a:prstGeom prst="rect">
          <a:avLst/>
        </a:prstGeom>
      </dgm:spPr>
      <dgm:t>
        <a:bodyPr/>
        <a:lstStyle/>
        <a:p>
          <a:endParaRPr lang="pl-PL"/>
        </a:p>
      </dgm:t>
    </dgm:pt>
    <dgm:pt modelId="{8712B010-C63C-46CD-BAFE-A72E76E74415}" type="pres">
      <dgm:prSet presAssocID="{D6882F09-84F2-4F2C-B880-18ED66650B97}" presName="sibTrans" presStyleLbl="node1" presStyleIdx="1" presStyleCnt="5"/>
      <dgm:spPr>
        <a:prstGeom prst="circularArrow">
          <a:avLst>
            <a:gd name="adj1" fmla="val 5201"/>
            <a:gd name="adj2" fmla="val 335958"/>
            <a:gd name="adj3" fmla="val 3619889"/>
            <a:gd name="adj4" fmla="val 2253606"/>
            <a:gd name="adj5" fmla="val 6068"/>
          </a:avLst>
        </a:prstGeom>
      </dgm:spPr>
      <dgm:t>
        <a:bodyPr/>
        <a:lstStyle/>
        <a:p>
          <a:endParaRPr lang="pl-PL"/>
        </a:p>
      </dgm:t>
    </dgm:pt>
    <dgm:pt modelId="{40F6AD9F-6D7B-4658-BE45-48CC447DF51B}" type="pres">
      <dgm:prSet presAssocID="{7406B104-8565-49AC-B32D-D222C38FF2B9}" presName="dummy" presStyleCnt="0"/>
      <dgm:spPr/>
    </dgm:pt>
    <dgm:pt modelId="{AAD1C002-7AA8-4F5A-BFE7-BB736047DF28}" type="pres">
      <dgm:prSet presAssocID="{7406B104-8565-49AC-B32D-D222C38FF2B9}" presName="node" presStyleLbl="revTx" presStyleIdx="2" presStyleCnt="5" custScaleX="135686" custScaleY="119703">
        <dgm:presLayoutVars>
          <dgm:bulletEnabled val="1"/>
        </dgm:presLayoutVars>
      </dgm:prSet>
      <dgm:spPr>
        <a:prstGeom prst="rect">
          <a:avLst/>
        </a:prstGeom>
      </dgm:spPr>
      <dgm:t>
        <a:bodyPr/>
        <a:lstStyle/>
        <a:p>
          <a:endParaRPr lang="pl-PL"/>
        </a:p>
      </dgm:t>
    </dgm:pt>
    <dgm:pt modelId="{EAE2C0EA-D3B1-41F9-9E63-4D3FC8B81081}" type="pres">
      <dgm:prSet presAssocID="{D662ACDD-A763-49F4-9EC6-7F63F0A16979}" presName="sibTrans" presStyleLbl="node1" presStyleIdx="2" presStyleCnt="5"/>
      <dgm:spPr>
        <a:prstGeom prst="circularArrow">
          <a:avLst>
            <a:gd name="adj1" fmla="val 5201"/>
            <a:gd name="adj2" fmla="val 335958"/>
            <a:gd name="adj3" fmla="val 8210436"/>
            <a:gd name="adj4" fmla="val 6844153"/>
            <a:gd name="adj5" fmla="val 6068"/>
          </a:avLst>
        </a:prstGeom>
      </dgm:spPr>
      <dgm:t>
        <a:bodyPr/>
        <a:lstStyle/>
        <a:p>
          <a:endParaRPr lang="pl-PL"/>
        </a:p>
      </dgm:t>
    </dgm:pt>
    <dgm:pt modelId="{5BB2E201-9420-4919-A88F-053C2BB1ACB9}" type="pres">
      <dgm:prSet presAssocID="{2AE9ACDC-FBFE-4DCC-88F5-3D6DEB22ADAC}" presName="dummy" presStyleCnt="0"/>
      <dgm:spPr/>
    </dgm:pt>
    <dgm:pt modelId="{C7FAF199-1FB2-4F09-BD40-498761304C86}" type="pres">
      <dgm:prSet presAssocID="{2AE9ACDC-FBFE-4DCC-88F5-3D6DEB22ADAC}" presName="node" presStyleLbl="revTx" presStyleIdx="3" presStyleCnt="5" custScaleX="129494">
        <dgm:presLayoutVars>
          <dgm:bulletEnabled val="1"/>
        </dgm:presLayoutVars>
      </dgm:prSet>
      <dgm:spPr>
        <a:prstGeom prst="rect">
          <a:avLst/>
        </a:prstGeom>
      </dgm:spPr>
      <dgm:t>
        <a:bodyPr/>
        <a:lstStyle/>
        <a:p>
          <a:endParaRPr lang="pl-PL"/>
        </a:p>
      </dgm:t>
    </dgm:pt>
    <dgm:pt modelId="{DD2151CE-AD06-48DA-B9B1-9AB4970CED9D}" type="pres">
      <dgm:prSet presAssocID="{2D009CD7-31A4-4D10-8715-1AAD7560AC3C}" presName="sibTrans" presStyleLbl="node1" presStyleIdx="3" presStyleCnt="5"/>
      <dgm:spPr>
        <a:prstGeom prst="circularArrow">
          <a:avLst>
            <a:gd name="adj1" fmla="val 5201"/>
            <a:gd name="adj2" fmla="val 335958"/>
            <a:gd name="adj3" fmla="val 12297644"/>
            <a:gd name="adj4" fmla="val 10770983"/>
            <a:gd name="adj5" fmla="val 6068"/>
          </a:avLst>
        </a:prstGeom>
      </dgm:spPr>
      <dgm:t>
        <a:bodyPr/>
        <a:lstStyle/>
        <a:p>
          <a:endParaRPr lang="pl-PL"/>
        </a:p>
      </dgm:t>
    </dgm:pt>
    <dgm:pt modelId="{54D66658-0081-45E1-8380-3CCBE18F5CCE}" type="pres">
      <dgm:prSet presAssocID="{A086C58E-0351-40FE-B876-ECF33F2FC50C}" presName="dummy" presStyleCnt="0"/>
      <dgm:spPr/>
    </dgm:pt>
    <dgm:pt modelId="{400D0448-4964-4D44-8C7C-FAC24981FED3}" type="pres">
      <dgm:prSet presAssocID="{A086C58E-0351-40FE-B876-ECF33F2FC50C}" presName="node" presStyleLbl="revTx" presStyleIdx="4" presStyleCnt="5" custScaleX="124104">
        <dgm:presLayoutVars>
          <dgm:bulletEnabled val="1"/>
        </dgm:presLayoutVars>
      </dgm:prSet>
      <dgm:spPr>
        <a:prstGeom prst="rect">
          <a:avLst/>
        </a:prstGeom>
      </dgm:spPr>
      <dgm:t>
        <a:bodyPr/>
        <a:lstStyle/>
        <a:p>
          <a:endParaRPr lang="pl-PL"/>
        </a:p>
      </dgm:t>
    </dgm:pt>
    <dgm:pt modelId="{3D3D0B08-9D2A-4C93-9AC2-ACB5A582ED8C}" type="pres">
      <dgm:prSet presAssocID="{E172C5FD-4D4B-4125-B02B-12A71346DF90}" presName="sibTrans" presStyleLbl="node1" presStyleIdx="4" presStyleCnt="5"/>
      <dgm:spPr>
        <a:prstGeom prst="circularArrow">
          <a:avLst>
            <a:gd name="adj1" fmla="val 5201"/>
            <a:gd name="adj2" fmla="val 335958"/>
            <a:gd name="adj3" fmla="val 16865498"/>
            <a:gd name="adj4" fmla="val 15455920"/>
            <a:gd name="adj5" fmla="val 6068"/>
          </a:avLst>
        </a:prstGeom>
      </dgm:spPr>
      <dgm:t>
        <a:bodyPr/>
        <a:lstStyle/>
        <a:p>
          <a:endParaRPr lang="pl-PL"/>
        </a:p>
      </dgm:t>
    </dgm:pt>
  </dgm:ptLst>
  <dgm:cxnLst>
    <dgm:cxn modelId="{061D36EE-EEFA-48D8-956D-97A780B92DF6}" type="presOf" srcId="{55917ABD-81FA-4012-B0D9-21ADAC695E00}" destId="{5188449F-A1BF-4B2C-A4D2-44353533917D}" srcOrd="0" destOrd="0" presId="urn:microsoft.com/office/officeart/2005/8/layout/cycle1"/>
    <dgm:cxn modelId="{80C599C0-3D1F-44EA-BF23-C40411330042}" srcId="{F3980679-2F97-49ED-84B8-4192B8DA7274}" destId="{55917ABD-81FA-4012-B0D9-21ADAC695E00}" srcOrd="1" destOrd="0" parTransId="{A2E5589A-2D25-4C32-AE15-B5174CE47DF0}" sibTransId="{D6882F09-84F2-4F2C-B880-18ED66650B97}"/>
    <dgm:cxn modelId="{B3AAA089-83C8-4A18-94AC-038FF6A35F3B}" type="presOf" srcId="{96BE4C18-DCBD-4D15-8DA9-59349B5522C9}" destId="{58C26E51-BC73-4893-BF85-FAF6F67ADF75}" srcOrd="0" destOrd="0" presId="urn:microsoft.com/office/officeart/2005/8/layout/cycle1"/>
    <dgm:cxn modelId="{02446F21-9AEA-471F-8917-02F868485E1D}" srcId="{F3980679-2F97-49ED-84B8-4192B8DA7274}" destId="{6C45B57D-5B6F-46E4-A7FD-70A366E46C92}" srcOrd="0" destOrd="0" parTransId="{A3B2EE7F-B015-45DB-8BF0-09F093E1F008}" sibTransId="{96BE4C18-DCBD-4D15-8DA9-59349B5522C9}"/>
    <dgm:cxn modelId="{732FA0E6-FC76-483A-AB3C-7A40629ED2DE}" type="presOf" srcId="{2AE9ACDC-FBFE-4DCC-88F5-3D6DEB22ADAC}" destId="{C7FAF199-1FB2-4F09-BD40-498761304C86}" srcOrd="0" destOrd="0" presId="urn:microsoft.com/office/officeart/2005/8/layout/cycle1"/>
    <dgm:cxn modelId="{D63FCE87-114C-4780-8E68-BA8CB0E5A332}" type="presOf" srcId="{D6882F09-84F2-4F2C-B880-18ED66650B97}" destId="{8712B010-C63C-46CD-BAFE-A72E76E74415}" srcOrd="0" destOrd="0" presId="urn:microsoft.com/office/officeart/2005/8/layout/cycle1"/>
    <dgm:cxn modelId="{94155052-F659-4DAF-9D6A-2CF66C4CB446}" type="presOf" srcId="{D662ACDD-A763-49F4-9EC6-7F63F0A16979}" destId="{EAE2C0EA-D3B1-41F9-9E63-4D3FC8B81081}" srcOrd="0" destOrd="0" presId="urn:microsoft.com/office/officeart/2005/8/layout/cycle1"/>
    <dgm:cxn modelId="{E5DE09EB-7FAA-490C-9058-071B5C9CE417}" srcId="{F3980679-2F97-49ED-84B8-4192B8DA7274}" destId="{7406B104-8565-49AC-B32D-D222C38FF2B9}" srcOrd="2" destOrd="0" parTransId="{0F4CCA4D-B29E-424C-8B6D-4872E85C9D93}" sibTransId="{D662ACDD-A763-49F4-9EC6-7F63F0A16979}"/>
    <dgm:cxn modelId="{DD1891DB-5001-4EDD-B1DF-492C0086EDD3}" type="presOf" srcId="{7406B104-8565-49AC-B32D-D222C38FF2B9}" destId="{AAD1C002-7AA8-4F5A-BFE7-BB736047DF28}" srcOrd="0" destOrd="0" presId="urn:microsoft.com/office/officeart/2005/8/layout/cycle1"/>
    <dgm:cxn modelId="{01F44C45-5639-4920-B8EB-B7EEA0ECE3B4}" type="presOf" srcId="{F3980679-2F97-49ED-84B8-4192B8DA7274}" destId="{BCE6900C-AFA7-4120-B6B1-CC42ED4EDA2D}" srcOrd="0" destOrd="0" presId="urn:microsoft.com/office/officeart/2005/8/layout/cycle1"/>
    <dgm:cxn modelId="{708A9A13-54C2-40EB-AF9F-2330B6FA3AC3}" srcId="{F3980679-2F97-49ED-84B8-4192B8DA7274}" destId="{A086C58E-0351-40FE-B876-ECF33F2FC50C}" srcOrd="4" destOrd="0" parTransId="{66CB7BAD-BF42-40FD-B175-013ACD513735}" sibTransId="{E172C5FD-4D4B-4125-B02B-12A71346DF90}"/>
    <dgm:cxn modelId="{08A5EC51-544B-4482-9981-52CB5E57935A}" srcId="{F3980679-2F97-49ED-84B8-4192B8DA7274}" destId="{2AE9ACDC-FBFE-4DCC-88F5-3D6DEB22ADAC}" srcOrd="3" destOrd="0" parTransId="{B4C7E9DA-CED3-4BB4-A912-1BC942C63EE6}" sibTransId="{2D009CD7-31A4-4D10-8715-1AAD7560AC3C}"/>
    <dgm:cxn modelId="{FA948459-835D-4399-9C34-629EB07D5A74}" type="presOf" srcId="{6C45B57D-5B6F-46E4-A7FD-70A366E46C92}" destId="{4BBA78E4-7012-4875-931F-EC811CBEF6A7}" srcOrd="0" destOrd="0" presId="urn:microsoft.com/office/officeart/2005/8/layout/cycle1"/>
    <dgm:cxn modelId="{9BD8AF48-D96F-4292-82C1-E33493AB4F0F}" type="presOf" srcId="{E172C5FD-4D4B-4125-B02B-12A71346DF90}" destId="{3D3D0B08-9D2A-4C93-9AC2-ACB5A582ED8C}" srcOrd="0" destOrd="0" presId="urn:microsoft.com/office/officeart/2005/8/layout/cycle1"/>
    <dgm:cxn modelId="{207517A1-1AE1-4AC9-9D05-0B7EDA2BE3FC}" type="presOf" srcId="{A086C58E-0351-40FE-B876-ECF33F2FC50C}" destId="{400D0448-4964-4D44-8C7C-FAC24981FED3}" srcOrd="0" destOrd="0" presId="urn:microsoft.com/office/officeart/2005/8/layout/cycle1"/>
    <dgm:cxn modelId="{37ABB48C-423E-4C8E-A57B-ED72AB962A01}" type="presOf" srcId="{2D009CD7-31A4-4D10-8715-1AAD7560AC3C}" destId="{DD2151CE-AD06-48DA-B9B1-9AB4970CED9D}" srcOrd="0" destOrd="0" presId="urn:microsoft.com/office/officeart/2005/8/layout/cycle1"/>
    <dgm:cxn modelId="{684CFFAF-F7B1-4298-9C6A-3BC21EC91446}" type="presParOf" srcId="{BCE6900C-AFA7-4120-B6B1-CC42ED4EDA2D}" destId="{184B4144-6BB2-421E-B67A-8343036088BB}" srcOrd="0" destOrd="0" presId="urn:microsoft.com/office/officeart/2005/8/layout/cycle1"/>
    <dgm:cxn modelId="{44EA82E0-0B16-4B7D-B814-F6583E761924}" type="presParOf" srcId="{BCE6900C-AFA7-4120-B6B1-CC42ED4EDA2D}" destId="{4BBA78E4-7012-4875-931F-EC811CBEF6A7}" srcOrd="1" destOrd="0" presId="urn:microsoft.com/office/officeart/2005/8/layout/cycle1"/>
    <dgm:cxn modelId="{F845EC6F-E14D-437E-B9E6-91A124F278EC}" type="presParOf" srcId="{BCE6900C-AFA7-4120-B6B1-CC42ED4EDA2D}" destId="{58C26E51-BC73-4893-BF85-FAF6F67ADF75}" srcOrd="2" destOrd="0" presId="urn:microsoft.com/office/officeart/2005/8/layout/cycle1"/>
    <dgm:cxn modelId="{2AF6D169-EFFE-4BE9-A03A-4C587BD04F15}" type="presParOf" srcId="{BCE6900C-AFA7-4120-B6B1-CC42ED4EDA2D}" destId="{873BB18A-890A-48F7-9E9A-93560B72B066}" srcOrd="3" destOrd="0" presId="urn:microsoft.com/office/officeart/2005/8/layout/cycle1"/>
    <dgm:cxn modelId="{AED7A1A9-A7CC-49F5-B72A-1B1135855ECB}" type="presParOf" srcId="{BCE6900C-AFA7-4120-B6B1-CC42ED4EDA2D}" destId="{5188449F-A1BF-4B2C-A4D2-44353533917D}" srcOrd="4" destOrd="0" presId="urn:microsoft.com/office/officeart/2005/8/layout/cycle1"/>
    <dgm:cxn modelId="{9D14BEE4-2F8A-4C5D-A31C-827596F3FB28}" type="presParOf" srcId="{BCE6900C-AFA7-4120-B6B1-CC42ED4EDA2D}" destId="{8712B010-C63C-46CD-BAFE-A72E76E74415}" srcOrd="5" destOrd="0" presId="urn:microsoft.com/office/officeart/2005/8/layout/cycle1"/>
    <dgm:cxn modelId="{EA6B1E81-9F00-440B-8131-8D243EC12D13}" type="presParOf" srcId="{BCE6900C-AFA7-4120-B6B1-CC42ED4EDA2D}" destId="{40F6AD9F-6D7B-4658-BE45-48CC447DF51B}" srcOrd="6" destOrd="0" presId="urn:microsoft.com/office/officeart/2005/8/layout/cycle1"/>
    <dgm:cxn modelId="{1889D7AC-50AA-48CF-ACA5-5CA8F3993E74}" type="presParOf" srcId="{BCE6900C-AFA7-4120-B6B1-CC42ED4EDA2D}" destId="{AAD1C002-7AA8-4F5A-BFE7-BB736047DF28}" srcOrd="7" destOrd="0" presId="urn:microsoft.com/office/officeart/2005/8/layout/cycle1"/>
    <dgm:cxn modelId="{CE727D1F-0608-480E-83D4-E9FF35066DB5}" type="presParOf" srcId="{BCE6900C-AFA7-4120-B6B1-CC42ED4EDA2D}" destId="{EAE2C0EA-D3B1-41F9-9E63-4D3FC8B81081}" srcOrd="8" destOrd="0" presId="urn:microsoft.com/office/officeart/2005/8/layout/cycle1"/>
    <dgm:cxn modelId="{59F05C3E-9C34-4B69-81B8-07B5005A2AA9}" type="presParOf" srcId="{BCE6900C-AFA7-4120-B6B1-CC42ED4EDA2D}" destId="{5BB2E201-9420-4919-A88F-053C2BB1ACB9}" srcOrd="9" destOrd="0" presId="urn:microsoft.com/office/officeart/2005/8/layout/cycle1"/>
    <dgm:cxn modelId="{7B3D8D0C-A2F4-4BC2-B7CF-5E9E9F8A0A2A}" type="presParOf" srcId="{BCE6900C-AFA7-4120-B6B1-CC42ED4EDA2D}" destId="{C7FAF199-1FB2-4F09-BD40-498761304C86}" srcOrd="10" destOrd="0" presId="urn:microsoft.com/office/officeart/2005/8/layout/cycle1"/>
    <dgm:cxn modelId="{631F67D4-A0B3-4075-9C22-5708F03F72E9}" type="presParOf" srcId="{BCE6900C-AFA7-4120-B6B1-CC42ED4EDA2D}" destId="{DD2151CE-AD06-48DA-B9B1-9AB4970CED9D}" srcOrd="11" destOrd="0" presId="urn:microsoft.com/office/officeart/2005/8/layout/cycle1"/>
    <dgm:cxn modelId="{81925956-6338-432B-A6D2-8467A03F7BEF}" type="presParOf" srcId="{BCE6900C-AFA7-4120-B6B1-CC42ED4EDA2D}" destId="{54D66658-0081-45E1-8380-3CCBE18F5CCE}" srcOrd="12" destOrd="0" presId="urn:microsoft.com/office/officeart/2005/8/layout/cycle1"/>
    <dgm:cxn modelId="{8DE34BAA-8633-4887-91D8-BCA4423A4B5E}" type="presParOf" srcId="{BCE6900C-AFA7-4120-B6B1-CC42ED4EDA2D}" destId="{400D0448-4964-4D44-8C7C-FAC24981FED3}" srcOrd="13" destOrd="0" presId="urn:microsoft.com/office/officeart/2005/8/layout/cycle1"/>
    <dgm:cxn modelId="{BEAD0118-F1D3-40ED-8490-0E6F93754053}" type="presParOf" srcId="{BCE6900C-AFA7-4120-B6B1-CC42ED4EDA2D}" destId="{3D3D0B08-9D2A-4C93-9AC2-ACB5A582ED8C}" srcOrd="14" destOrd="0" presId="urn:microsoft.com/office/officeart/2005/8/layout/cycle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BA78E4-7012-4875-931F-EC811CBEF6A7}">
      <dsp:nvSpPr>
        <dsp:cNvPr id="0" name=""/>
        <dsp:cNvSpPr/>
      </dsp:nvSpPr>
      <dsp:spPr>
        <a:xfrm>
          <a:off x="2868394" y="-18550"/>
          <a:ext cx="912179" cy="9121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pl-PL" sz="1200" kern="1200">
              <a:solidFill>
                <a:sysClr val="windowText" lastClr="000000">
                  <a:hueOff val="0"/>
                  <a:satOff val="0"/>
                  <a:lumOff val="0"/>
                  <a:alphaOff val="0"/>
                </a:sysClr>
              </a:solidFill>
              <a:latin typeface="Arial" pitchFamily="34" charset="0"/>
              <a:ea typeface="+mn-ea"/>
              <a:cs typeface="Arial" pitchFamily="34" charset="0"/>
            </a:rPr>
            <a:t>zbieranie danych</a:t>
          </a:r>
        </a:p>
      </dsp:txBody>
      <dsp:txXfrm>
        <a:off x="2868394" y="-18550"/>
        <a:ext cx="912179" cy="912179"/>
      </dsp:txXfrm>
    </dsp:sp>
    <dsp:sp modelId="{58C26E51-BC73-4893-BF85-FAF6F67ADF75}">
      <dsp:nvSpPr>
        <dsp:cNvPr id="0" name=""/>
        <dsp:cNvSpPr/>
      </dsp:nvSpPr>
      <dsp:spPr>
        <a:xfrm>
          <a:off x="720914" y="-45144"/>
          <a:ext cx="3422169" cy="3422169"/>
        </a:xfrm>
        <a:prstGeom prst="circularArrow">
          <a:avLst>
            <a:gd name="adj1" fmla="val 5201"/>
            <a:gd name="adj2" fmla="val 335958"/>
            <a:gd name="adj3" fmla="val 21293060"/>
            <a:gd name="adj4" fmla="val 19766399"/>
            <a:gd name="adj5" fmla="val 6068"/>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188449F-A1BF-4B2C-A4D2-44353533917D}">
      <dsp:nvSpPr>
        <dsp:cNvPr id="0" name=""/>
        <dsp:cNvSpPr/>
      </dsp:nvSpPr>
      <dsp:spPr>
        <a:xfrm>
          <a:off x="3419981" y="1679058"/>
          <a:ext cx="912179" cy="9121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pl-PL" sz="1200" kern="1200">
              <a:solidFill>
                <a:sysClr val="windowText" lastClr="000000">
                  <a:hueOff val="0"/>
                  <a:satOff val="0"/>
                  <a:lumOff val="0"/>
                  <a:alphaOff val="0"/>
                </a:sysClr>
              </a:solidFill>
              <a:latin typeface="Arial" pitchFamily="34" charset="0"/>
              <a:ea typeface="+mn-ea"/>
              <a:cs typeface="Arial" pitchFamily="34" charset="0"/>
            </a:rPr>
            <a:t>analiza danych</a:t>
          </a:r>
        </a:p>
      </dsp:txBody>
      <dsp:txXfrm>
        <a:off x="3419981" y="1679058"/>
        <a:ext cx="912179" cy="912179"/>
      </dsp:txXfrm>
    </dsp:sp>
    <dsp:sp modelId="{8712B010-C63C-46CD-BAFE-A72E76E74415}">
      <dsp:nvSpPr>
        <dsp:cNvPr id="0" name=""/>
        <dsp:cNvSpPr/>
      </dsp:nvSpPr>
      <dsp:spPr>
        <a:xfrm>
          <a:off x="720914" y="-45144"/>
          <a:ext cx="3422169" cy="3422169"/>
        </a:xfrm>
        <a:prstGeom prst="circularArrow">
          <a:avLst>
            <a:gd name="adj1" fmla="val 5201"/>
            <a:gd name="adj2" fmla="val 335958"/>
            <a:gd name="adj3" fmla="val 3619889"/>
            <a:gd name="adj4" fmla="val 2253606"/>
            <a:gd name="adj5" fmla="val 6068"/>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AD1C002-7AA8-4F5A-BFE7-BB736047DF28}">
      <dsp:nvSpPr>
        <dsp:cNvPr id="0" name=""/>
        <dsp:cNvSpPr/>
      </dsp:nvSpPr>
      <dsp:spPr>
        <a:xfrm>
          <a:off x="1813149" y="2638374"/>
          <a:ext cx="1237700" cy="1091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pl-PL" sz="1200" kern="1200">
              <a:solidFill>
                <a:sysClr val="windowText" lastClr="000000">
                  <a:hueOff val="0"/>
                  <a:satOff val="0"/>
                  <a:lumOff val="0"/>
                  <a:alphaOff val="0"/>
                </a:sysClr>
              </a:solidFill>
              <a:latin typeface="Arial" pitchFamily="34" charset="0"/>
              <a:ea typeface="+mn-ea"/>
              <a:cs typeface="Arial" pitchFamily="34" charset="0"/>
            </a:rPr>
            <a:t>przygotowanie sprawozdania</a:t>
          </a:r>
        </a:p>
      </dsp:txBody>
      <dsp:txXfrm>
        <a:off x="1813149" y="2638374"/>
        <a:ext cx="1237700" cy="1091906"/>
      </dsp:txXfrm>
    </dsp:sp>
    <dsp:sp modelId="{EAE2C0EA-D3B1-41F9-9E63-4D3FC8B81081}">
      <dsp:nvSpPr>
        <dsp:cNvPr id="0" name=""/>
        <dsp:cNvSpPr/>
      </dsp:nvSpPr>
      <dsp:spPr>
        <a:xfrm>
          <a:off x="720914" y="-45144"/>
          <a:ext cx="3422169" cy="3422169"/>
        </a:xfrm>
        <a:prstGeom prst="circularArrow">
          <a:avLst>
            <a:gd name="adj1" fmla="val 5201"/>
            <a:gd name="adj2" fmla="val 335958"/>
            <a:gd name="adj3" fmla="val 8210436"/>
            <a:gd name="adj4" fmla="val 6844153"/>
            <a:gd name="adj5" fmla="val 6068"/>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7FAF199-1FB2-4F09-BD40-498761304C86}">
      <dsp:nvSpPr>
        <dsp:cNvPr id="0" name=""/>
        <dsp:cNvSpPr/>
      </dsp:nvSpPr>
      <dsp:spPr>
        <a:xfrm>
          <a:off x="397318" y="1679058"/>
          <a:ext cx="1181218" cy="9121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pl-PL" sz="1200" kern="1200">
              <a:solidFill>
                <a:sysClr val="windowText" lastClr="000000">
                  <a:hueOff val="0"/>
                  <a:satOff val="0"/>
                  <a:lumOff val="0"/>
                  <a:alphaOff val="0"/>
                </a:sysClr>
              </a:solidFill>
              <a:latin typeface="Arial" pitchFamily="34" charset="0"/>
              <a:ea typeface="+mn-ea"/>
              <a:cs typeface="Arial" pitchFamily="34" charset="0"/>
            </a:rPr>
            <a:t>analiza porównawcza</a:t>
          </a:r>
        </a:p>
      </dsp:txBody>
      <dsp:txXfrm>
        <a:off x="397318" y="1679058"/>
        <a:ext cx="1181218" cy="912179"/>
      </dsp:txXfrm>
    </dsp:sp>
    <dsp:sp modelId="{DD2151CE-AD06-48DA-B9B1-9AB4970CED9D}">
      <dsp:nvSpPr>
        <dsp:cNvPr id="0" name=""/>
        <dsp:cNvSpPr/>
      </dsp:nvSpPr>
      <dsp:spPr>
        <a:xfrm>
          <a:off x="720914" y="-45144"/>
          <a:ext cx="3422169" cy="3422169"/>
        </a:xfrm>
        <a:prstGeom prst="circularArrow">
          <a:avLst>
            <a:gd name="adj1" fmla="val 5201"/>
            <a:gd name="adj2" fmla="val 335958"/>
            <a:gd name="adj3" fmla="val 12297644"/>
            <a:gd name="adj4" fmla="val 10770983"/>
            <a:gd name="adj5" fmla="val 6068"/>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00D0448-4964-4D44-8C7C-FAC24981FED3}">
      <dsp:nvSpPr>
        <dsp:cNvPr id="0" name=""/>
        <dsp:cNvSpPr/>
      </dsp:nvSpPr>
      <dsp:spPr>
        <a:xfrm>
          <a:off x="973488" y="-18550"/>
          <a:ext cx="1132051" cy="9121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pl-PL" sz="1200" kern="1200">
              <a:solidFill>
                <a:sysClr val="windowText" lastClr="000000">
                  <a:hueOff val="0"/>
                  <a:satOff val="0"/>
                  <a:lumOff val="0"/>
                  <a:alphaOff val="0"/>
                </a:sysClr>
              </a:solidFill>
              <a:latin typeface="Arial" pitchFamily="34" charset="0"/>
              <a:ea typeface="+mn-ea"/>
              <a:cs typeface="Arial" pitchFamily="34" charset="0"/>
            </a:rPr>
            <a:t>aktualizacja</a:t>
          </a:r>
        </a:p>
      </dsp:txBody>
      <dsp:txXfrm>
        <a:off x="973488" y="-18550"/>
        <a:ext cx="1132051" cy="912179"/>
      </dsp:txXfrm>
    </dsp:sp>
    <dsp:sp modelId="{3D3D0B08-9D2A-4C93-9AC2-ACB5A582ED8C}">
      <dsp:nvSpPr>
        <dsp:cNvPr id="0" name=""/>
        <dsp:cNvSpPr/>
      </dsp:nvSpPr>
      <dsp:spPr>
        <a:xfrm>
          <a:off x="720914" y="-45144"/>
          <a:ext cx="3422169" cy="3422169"/>
        </a:xfrm>
        <a:prstGeom prst="circularArrow">
          <a:avLst>
            <a:gd name="adj1" fmla="val 5201"/>
            <a:gd name="adj2" fmla="val 335958"/>
            <a:gd name="adj3" fmla="val 16865498"/>
            <a:gd name="adj4" fmla="val 15455920"/>
            <a:gd name="adj5" fmla="val 6068"/>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863BC7-F37E-4DD6-99ED-FE53781079C1}">
  <ds:schemaRefs>
    <ds:schemaRef ds:uri="http://schemas.openxmlformats.org/officeDocument/2006/bibliography"/>
  </ds:schemaRefs>
</ds:datastoreItem>
</file>

<file path=customXml/itemProps3.xml><?xml version="1.0" encoding="utf-8"?>
<ds:datastoreItem xmlns:ds="http://schemas.openxmlformats.org/officeDocument/2006/customXml" ds:itemID="{885F2DB0-296D-4CB3-9F62-0FBBBE2D7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37175</Words>
  <Characters>223053</Characters>
  <Application>Microsoft Office Word</Application>
  <DocSecurity>0</DocSecurity>
  <Lines>1858</Lines>
  <Paragraphs>519</Paragraphs>
  <ScaleCrop>false</ScaleCrop>
  <HeadingPairs>
    <vt:vector size="2" baseType="variant">
      <vt:variant>
        <vt:lpstr>Tytuł</vt:lpstr>
      </vt:variant>
      <vt:variant>
        <vt:i4>1</vt:i4>
      </vt:variant>
    </vt:vector>
  </HeadingPairs>
  <TitlesOfParts>
    <vt:vector size="1" baseType="lpstr">
      <vt:lpstr>Plan gospodarki niskoemisyjnej dla gminy Kamień na lata 2017 - 2022</vt:lpstr>
    </vt:vector>
  </TitlesOfParts>
  <Company/>
  <LinksUpToDate>false</LinksUpToDate>
  <CharactersWithSpaces>259709</CharactersWithSpaces>
  <SharedDoc>false</SharedDoc>
  <HLinks>
    <vt:vector size="738" baseType="variant">
      <vt:variant>
        <vt:i4>1704003</vt:i4>
      </vt:variant>
      <vt:variant>
        <vt:i4>891</vt:i4>
      </vt:variant>
      <vt:variant>
        <vt:i4>0</vt:i4>
      </vt:variant>
      <vt:variant>
        <vt:i4>5</vt:i4>
      </vt:variant>
      <vt:variant>
        <vt:lpwstr>http://www.kobize.pl/</vt:lpwstr>
      </vt:variant>
      <vt:variant>
        <vt:lpwstr/>
      </vt:variant>
      <vt:variant>
        <vt:i4>7995425</vt:i4>
      </vt:variant>
      <vt:variant>
        <vt:i4>888</vt:i4>
      </vt:variant>
      <vt:variant>
        <vt:i4>0</vt:i4>
      </vt:variant>
      <vt:variant>
        <vt:i4>5</vt:i4>
      </vt:variant>
      <vt:variant>
        <vt:lpwstr>http://www.nfosigw.gov.pl/</vt:lpwstr>
      </vt:variant>
      <vt:variant>
        <vt:lpwstr/>
      </vt:variant>
      <vt:variant>
        <vt:i4>7995499</vt:i4>
      </vt:variant>
      <vt:variant>
        <vt:i4>885</vt:i4>
      </vt:variant>
      <vt:variant>
        <vt:i4>0</vt:i4>
      </vt:variant>
      <vt:variant>
        <vt:i4>5</vt:i4>
      </vt:variant>
      <vt:variant>
        <vt:lpwstr>http://geoservis.gdos.gov.pl/mapy/</vt:lpwstr>
      </vt:variant>
      <vt:variant>
        <vt:lpwstr/>
      </vt:variant>
      <vt:variant>
        <vt:i4>7995425</vt:i4>
      </vt:variant>
      <vt:variant>
        <vt:i4>867</vt:i4>
      </vt:variant>
      <vt:variant>
        <vt:i4>0</vt:i4>
      </vt:variant>
      <vt:variant>
        <vt:i4>5</vt:i4>
      </vt:variant>
      <vt:variant>
        <vt:lpwstr>http://www.nfosigw.gov.pl/</vt:lpwstr>
      </vt:variant>
      <vt:variant>
        <vt:lpwstr/>
      </vt:variant>
      <vt:variant>
        <vt:i4>1572913</vt:i4>
      </vt:variant>
      <vt:variant>
        <vt:i4>719</vt:i4>
      </vt:variant>
      <vt:variant>
        <vt:i4>0</vt:i4>
      </vt:variant>
      <vt:variant>
        <vt:i4>5</vt:i4>
      </vt:variant>
      <vt:variant>
        <vt:lpwstr/>
      </vt:variant>
      <vt:variant>
        <vt:lpwstr>_Toc473637598</vt:lpwstr>
      </vt:variant>
      <vt:variant>
        <vt:i4>1572913</vt:i4>
      </vt:variant>
      <vt:variant>
        <vt:i4>713</vt:i4>
      </vt:variant>
      <vt:variant>
        <vt:i4>0</vt:i4>
      </vt:variant>
      <vt:variant>
        <vt:i4>5</vt:i4>
      </vt:variant>
      <vt:variant>
        <vt:lpwstr/>
      </vt:variant>
      <vt:variant>
        <vt:lpwstr>_Toc473637597</vt:lpwstr>
      </vt:variant>
      <vt:variant>
        <vt:i4>1572913</vt:i4>
      </vt:variant>
      <vt:variant>
        <vt:i4>707</vt:i4>
      </vt:variant>
      <vt:variant>
        <vt:i4>0</vt:i4>
      </vt:variant>
      <vt:variant>
        <vt:i4>5</vt:i4>
      </vt:variant>
      <vt:variant>
        <vt:lpwstr/>
      </vt:variant>
      <vt:variant>
        <vt:lpwstr>_Toc473637596</vt:lpwstr>
      </vt:variant>
      <vt:variant>
        <vt:i4>1572913</vt:i4>
      </vt:variant>
      <vt:variant>
        <vt:i4>701</vt:i4>
      </vt:variant>
      <vt:variant>
        <vt:i4>0</vt:i4>
      </vt:variant>
      <vt:variant>
        <vt:i4>5</vt:i4>
      </vt:variant>
      <vt:variant>
        <vt:lpwstr/>
      </vt:variant>
      <vt:variant>
        <vt:lpwstr>_Toc473637595</vt:lpwstr>
      </vt:variant>
      <vt:variant>
        <vt:i4>1572913</vt:i4>
      </vt:variant>
      <vt:variant>
        <vt:i4>695</vt:i4>
      </vt:variant>
      <vt:variant>
        <vt:i4>0</vt:i4>
      </vt:variant>
      <vt:variant>
        <vt:i4>5</vt:i4>
      </vt:variant>
      <vt:variant>
        <vt:lpwstr/>
      </vt:variant>
      <vt:variant>
        <vt:lpwstr>_Toc473637594</vt:lpwstr>
      </vt:variant>
      <vt:variant>
        <vt:i4>1638449</vt:i4>
      </vt:variant>
      <vt:variant>
        <vt:i4>686</vt:i4>
      </vt:variant>
      <vt:variant>
        <vt:i4>0</vt:i4>
      </vt:variant>
      <vt:variant>
        <vt:i4>5</vt:i4>
      </vt:variant>
      <vt:variant>
        <vt:lpwstr/>
      </vt:variant>
      <vt:variant>
        <vt:lpwstr>_Toc473638574</vt:lpwstr>
      </vt:variant>
      <vt:variant>
        <vt:i4>1638449</vt:i4>
      </vt:variant>
      <vt:variant>
        <vt:i4>680</vt:i4>
      </vt:variant>
      <vt:variant>
        <vt:i4>0</vt:i4>
      </vt:variant>
      <vt:variant>
        <vt:i4>5</vt:i4>
      </vt:variant>
      <vt:variant>
        <vt:lpwstr/>
      </vt:variant>
      <vt:variant>
        <vt:lpwstr>_Toc473638573</vt:lpwstr>
      </vt:variant>
      <vt:variant>
        <vt:i4>1638449</vt:i4>
      </vt:variant>
      <vt:variant>
        <vt:i4>674</vt:i4>
      </vt:variant>
      <vt:variant>
        <vt:i4>0</vt:i4>
      </vt:variant>
      <vt:variant>
        <vt:i4>5</vt:i4>
      </vt:variant>
      <vt:variant>
        <vt:lpwstr/>
      </vt:variant>
      <vt:variant>
        <vt:lpwstr>_Toc473638572</vt:lpwstr>
      </vt:variant>
      <vt:variant>
        <vt:i4>1638449</vt:i4>
      </vt:variant>
      <vt:variant>
        <vt:i4>668</vt:i4>
      </vt:variant>
      <vt:variant>
        <vt:i4>0</vt:i4>
      </vt:variant>
      <vt:variant>
        <vt:i4>5</vt:i4>
      </vt:variant>
      <vt:variant>
        <vt:lpwstr/>
      </vt:variant>
      <vt:variant>
        <vt:lpwstr>_Toc473638571</vt:lpwstr>
      </vt:variant>
      <vt:variant>
        <vt:i4>1638449</vt:i4>
      </vt:variant>
      <vt:variant>
        <vt:i4>662</vt:i4>
      </vt:variant>
      <vt:variant>
        <vt:i4>0</vt:i4>
      </vt:variant>
      <vt:variant>
        <vt:i4>5</vt:i4>
      </vt:variant>
      <vt:variant>
        <vt:lpwstr/>
      </vt:variant>
      <vt:variant>
        <vt:lpwstr>_Toc473638570</vt:lpwstr>
      </vt:variant>
      <vt:variant>
        <vt:i4>1572913</vt:i4>
      </vt:variant>
      <vt:variant>
        <vt:i4>656</vt:i4>
      </vt:variant>
      <vt:variant>
        <vt:i4>0</vt:i4>
      </vt:variant>
      <vt:variant>
        <vt:i4>5</vt:i4>
      </vt:variant>
      <vt:variant>
        <vt:lpwstr/>
      </vt:variant>
      <vt:variant>
        <vt:lpwstr>_Toc473638569</vt:lpwstr>
      </vt:variant>
      <vt:variant>
        <vt:i4>1572913</vt:i4>
      </vt:variant>
      <vt:variant>
        <vt:i4>650</vt:i4>
      </vt:variant>
      <vt:variant>
        <vt:i4>0</vt:i4>
      </vt:variant>
      <vt:variant>
        <vt:i4>5</vt:i4>
      </vt:variant>
      <vt:variant>
        <vt:lpwstr/>
      </vt:variant>
      <vt:variant>
        <vt:lpwstr>_Toc473638568</vt:lpwstr>
      </vt:variant>
      <vt:variant>
        <vt:i4>1572913</vt:i4>
      </vt:variant>
      <vt:variant>
        <vt:i4>644</vt:i4>
      </vt:variant>
      <vt:variant>
        <vt:i4>0</vt:i4>
      </vt:variant>
      <vt:variant>
        <vt:i4>5</vt:i4>
      </vt:variant>
      <vt:variant>
        <vt:lpwstr/>
      </vt:variant>
      <vt:variant>
        <vt:lpwstr>_Toc473638567</vt:lpwstr>
      </vt:variant>
      <vt:variant>
        <vt:i4>1572913</vt:i4>
      </vt:variant>
      <vt:variant>
        <vt:i4>638</vt:i4>
      </vt:variant>
      <vt:variant>
        <vt:i4>0</vt:i4>
      </vt:variant>
      <vt:variant>
        <vt:i4>5</vt:i4>
      </vt:variant>
      <vt:variant>
        <vt:lpwstr/>
      </vt:variant>
      <vt:variant>
        <vt:lpwstr>_Toc473638566</vt:lpwstr>
      </vt:variant>
      <vt:variant>
        <vt:i4>1572913</vt:i4>
      </vt:variant>
      <vt:variant>
        <vt:i4>632</vt:i4>
      </vt:variant>
      <vt:variant>
        <vt:i4>0</vt:i4>
      </vt:variant>
      <vt:variant>
        <vt:i4>5</vt:i4>
      </vt:variant>
      <vt:variant>
        <vt:lpwstr/>
      </vt:variant>
      <vt:variant>
        <vt:lpwstr>_Toc473638565</vt:lpwstr>
      </vt:variant>
      <vt:variant>
        <vt:i4>1572913</vt:i4>
      </vt:variant>
      <vt:variant>
        <vt:i4>626</vt:i4>
      </vt:variant>
      <vt:variant>
        <vt:i4>0</vt:i4>
      </vt:variant>
      <vt:variant>
        <vt:i4>5</vt:i4>
      </vt:variant>
      <vt:variant>
        <vt:lpwstr/>
      </vt:variant>
      <vt:variant>
        <vt:lpwstr>_Toc473638564</vt:lpwstr>
      </vt:variant>
      <vt:variant>
        <vt:i4>1572913</vt:i4>
      </vt:variant>
      <vt:variant>
        <vt:i4>620</vt:i4>
      </vt:variant>
      <vt:variant>
        <vt:i4>0</vt:i4>
      </vt:variant>
      <vt:variant>
        <vt:i4>5</vt:i4>
      </vt:variant>
      <vt:variant>
        <vt:lpwstr/>
      </vt:variant>
      <vt:variant>
        <vt:lpwstr>_Toc473638563</vt:lpwstr>
      </vt:variant>
      <vt:variant>
        <vt:i4>1572913</vt:i4>
      </vt:variant>
      <vt:variant>
        <vt:i4>614</vt:i4>
      </vt:variant>
      <vt:variant>
        <vt:i4>0</vt:i4>
      </vt:variant>
      <vt:variant>
        <vt:i4>5</vt:i4>
      </vt:variant>
      <vt:variant>
        <vt:lpwstr/>
      </vt:variant>
      <vt:variant>
        <vt:lpwstr>_Toc473638562</vt:lpwstr>
      </vt:variant>
      <vt:variant>
        <vt:i4>1572913</vt:i4>
      </vt:variant>
      <vt:variant>
        <vt:i4>608</vt:i4>
      </vt:variant>
      <vt:variant>
        <vt:i4>0</vt:i4>
      </vt:variant>
      <vt:variant>
        <vt:i4>5</vt:i4>
      </vt:variant>
      <vt:variant>
        <vt:lpwstr/>
      </vt:variant>
      <vt:variant>
        <vt:lpwstr>_Toc473638561</vt:lpwstr>
      </vt:variant>
      <vt:variant>
        <vt:i4>1572913</vt:i4>
      </vt:variant>
      <vt:variant>
        <vt:i4>602</vt:i4>
      </vt:variant>
      <vt:variant>
        <vt:i4>0</vt:i4>
      </vt:variant>
      <vt:variant>
        <vt:i4>5</vt:i4>
      </vt:variant>
      <vt:variant>
        <vt:lpwstr/>
      </vt:variant>
      <vt:variant>
        <vt:lpwstr>_Toc473638560</vt:lpwstr>
      </vt:variant>
      <vt:variant>
        <vt:i4>1769521</vt:i4>
      </vt:variant>
      <vt:variant>
        <vt:i4>596</vt:i4>
      </vt:variant>
      <vt:variant>
        <vt:i4>0</vt:i4>
      </vt:variant>
      <vt:variant>
        <vt:i4>5</vt:i4>
      </vt:variant>
      <vt:variant>
        <vt:lpwstr/>
      </vt:variant>
      <vt:variant>
        <vt:lpwstr>_Toc473638559</vt:lpwstr>
      </vt:variant>
      <vt:variant>
        <vt:i4>1572913</vt:i4>
      </vt:variant>
      <vt:variant>
        <vt:i4>587</vt:i4>
      </vt:variant>
      <vt:variant>
        <vt:i4>0</vt:i4>
      </vt:variant>
      <vt:variant>
        <vt:i4>5</vt:i4>
      </vt:variant>
      <vt:variant>
        <vt:lpwstr/>
      </vt:variant>
      <vt:variant>
        <vt:lpwstr>_Toc473637593</vt:lpwstr>
      </vt:variant>
      <vt:variant>
        <vt:i4>1572913</vt:i4>
      </vt:variant>
      <vt:variant>
        <vt:i4>581</vt:i4>
      </vt:variant>
      <vt:variant>
        <vt:i4>0</vt:i4>
      </vt:variant>
      <vt:variant>
        <vt:i4>5</vt:i4>
      </vt:variant>
      <vt:variant>
        <vt:lpwstr/>
      </vt:variant>
      <vt:variant>
        <vt:lpwstr>_Toc473637592</vt:lpwstr>
      </vt:variant>
      <vt:variant>
        <vt:i4>1572913</vt:i4>
      </vt:variant>
      <vt:variant>
        <vt:i4>575</vt:i4>
      </vt:variant>
      <vt:variant>
        <vt:i4>0</vt:i4>
      </vt:variant>
      <vt:variant>
        <vt:i4>5</vt:i4>
      </vt:variant>
      <vt:variant>
        <vt:lpwstr/>
      </vt:variant>
      <vt:variant>
        <vt:lpwstr>_Toc473637591</vt:lpwstr>
      </vt:variant>
      <vt:variant>
        <vt:i4>1572913</vt:i4>
      </vt:variant>
      <vt:variant>
        <vt:i4>569</vt:i4>
      </vt:variant>
      <vt:variant>
        <vt:i4>0</vt:i4>
      </vt:variant>
      <vt:variant>
        <vt:i4>5</vt:i4>
      </vt:variant>
      <vt:variant>
        <vt:lpwstr/>
      </vt:variant>
      <vt:variant>
        <vt:lpwstr>_Toc473637590</vt:lpwstr>
      </vt:variant>
      <vt:variant>
        <vt:i4>1638449</vt:i4>
      </vt:variant>
      <vt:variant>
        <vt:i4>563</vt:i4>
      </vt:variant>
      <vt:variant>
        <vt:i4>0</vt:i4>
      </vt:variant>
      <vt:variant>
        <vt:i4>5</vt:i4>
      </vt:variant>
      <vt:variant>
        <vt:lpwstr/>
      </vt:variant>
      <vt:variant>
        <vt:lpwstr>_Toc473637589</vt:lpwstr>
      </vt:variant>
      <vt:variant>
        <vt:i4>1638449</vt:i4>
      </vt:variant>
      <vt:variant>
        <vt:i4>557</vt:i4>
      </vt:variant>
      <vt:variant>
        <vt:i4>0</vt:i4>
      </vt:variant>
      <vt:variant>
        <vt:i4>5</vt:i4>
      </vt:variant>
      <vt:variant>
        <vt:lpwstr/>
      </vt:variant>
      <vt:variant>
        <vt:lpwstr>_Toc473637588</vt:lpwstr>
      </vt:variant>
      <vt:variant>
        <vt:i4>1638449</vt:i4>
      </vt:variant>
      <vt:variant>
        <vt:i4>551</vt:i4>
      </vt:variant>
      <vt:variant>
        <vt:i4>0</vt:i4>
      </vt:variant>
      <vt:variant>
        <vt:i4>5</vt:i4>
      </vt:variant>
      <vt:variant>
        <vt:lpwstr/>
      </vt:variant>
      <vt:variant>
        <vt:lpwstr>_Toc473637587</vt:lpwstr>
      </vt:variant>
      <vt:variant>
        <vt:i4>1638449</vt:i4>
      </vt:variant>
      <vt:variant>
        <vt:i4>545</vt:i4>
      </vt:variant>
      <vt:variant>
        <vt:i4>0</vt:i4>
      </vt:variant>
      <vt:variant>
        <vt:i4>5</vt:i4>
      </vt:variant>
      <vt:variant>
        <vt:lpwstr/>
      </vt:variant>
      <vt:variant>
        <vt:lpwstr>_Toc473637586</vt:lpwstr>
      </vt:variant>
      <vt:variant>
        <vt:i4>1638449</vt:i4>
      </vt:variant>
      <vt:variant>
        <vt:i4>539</vt:i4>
      </vt:variant>
      <vt:variant>
        <vt:i4>0</vt:i4>
      </vt:variant>
      <vt:variant>
        <vt:i4>5</vt:i4>
      </vt:variant>
      <vt:variant>
        <vt:lpwstr/>
      </vt:variant>
      <vt:variant>
        <vt:lpwstr>_Toc473637585</vt:lpwstr>
      </vt:variant>
      <vt:variant>
        <vt:i4>1638449</vt:i4>
      </vt:variant>
      <vt:variant>
        <vt:i4>533</vt:i4>
      </vt:variant>
      <vt:variant>
        <vt:i4>0</vt:i4>
      </vt:variant>
      <vt:variant>
        <vt:i4>5</vt:i4>
      </vt:variant>
      <vt:variant>
        <vt:lpwstr/>
      </vt:variant>
      <vt:variant>
        <vt:lpwstr>_Toc473637584</vt:lpwstr>
      </vt:variant>
      <vt:variant>
        <vt:i4>1638449</vt:i4>
      </vt:variant>
      <vt:variant>
        <vt:i4>527</vt:i4>
      </vt:variant>
      <vt:variant>
        <vt:i4>0</vt:i4>
      </vt:variant>
      <vt:variant>
        <vt:i4>5</vt:i4>
      </vt:variant>
      <vt:variant>
        <vt:lpwstr/>
      </vt:variant>
      <vt:variant>
        <vt:lpwstr>_Toc473637583</vt:lpwstr>
      </vt:variant>
      <vt:variant>
        <vt:i4>1638449</vt:i4>
      </vt:variant>
      <vt:variant>
        <vt:i4>521</vt:i4>
      </vt:variant>
      <vt:variant>
        <vt:i4>0</vt:i4>
      </vt:variant>
      <vt:variant>
        <vt:i4>5</vt:i4>
      </vt:variant>
      <vt:variant>
        <vt:lpwstr/>
      </vt:variant>
      <vt:variant>
        <vt:lpwstr>_Toc473637582</vt:lpwstr>
      </vt:variant>
      <vt:variant>
        <vt:i4>1638449</vt:i4>
      </vt:variant>
      <vt:variant>
        <vt:i4>515</vt:i4>
      </vt:variant>
      <vt:variant>
        <vt:i4>0</vt:i4>
      </vt:variant>
      <vt:variant>
        <vt:i4>5</vt:i4>
      </vt:variant>
      <vt:variant>
        <vt:lpwstr/>
      </vt:variant>
      <vt:variant>
        <vt:lpwstr>_Toc473637581</vt:lpwstr>
      </vt:variant>
      <vt:variant>
        <vt:i4>1638449</vt:i4>
      </vt:variant>
      <vt:variant>
        <vt:i4>509</vt:i4>
      </vt:variant>
      <vt:variant>
        <vt:i4>0</vt:i4>
      </vt:variant>
      <vt:variant>
        <vt:i4>5</vt:i4>
      </vt:variant>
      <vt:variant>
        <vt:lpwstr/>
      </vt:variant>
      <vt:variant>
        <vt:lpwstr>_Toc473637580</vt:lpwstr>
      </vt:variant>
      <vt:variant>
        <vt:i4>1441841</vt:i4>
      </vt:variant>
      <vt:variant>
        <vt:i4>503</vt:i4>
      </vt:variant>
      <vt:variant>
        <vt:i4>0</vt:i4>
      </vt:variant>
      <vt:variant>
        <vt:i4>5</vt:i4>
      </vt:variant>
      <vt:variant>
        <vt:lpwstr/>
      </vt:variant>
      <vt:variant>
        <vt:lpwstr>_Toc473637579</vt:lpwstr>
      </vt:variant>
      <vt:variant>
        <vt:i4>1441841</vt:i4>
      </vt:variant>
      <vt:variant>
        <vt:i4>497</vt:i4>
      </vt:variant>
      <vt:variant>
        <vt:i4>0</vt:i4>
      </vt:variant>
      <vt:variant>
        <vt:i4>5</vt:i4>
      </vt:variant>
      <vt:variant>
        <vt:lpwstr/>
      </vt:variant>
      <vt:variant>
        <vt:lpwstr>_Toc473637578</vt:lpwstr>
      </vt:variant>
      <vt:variant>
        <vt:i4>1441841</vt:i4>
      </vt:variant>
      <vt:variant>
        <vt:i4>491</vt:i4>
      </vt:variant>
      <vt:variant>
        <vt:i4>0</vt:i4>
      </vt:variant>
      <vt:variant>
        <vt:i4>5</vt:i4>
      </vt:variant>
      <vt:variant>
        <vt:lpwstr/>
      </vt:variant>
      <vt:variant>
        <vt:lpwstr>_Toc473637577</vt:lpwstr>
      </vt:variant>
      <vt:variant>
        <vt:i4>1441841</vt:i4>
      </vt:variant>
      <vt:variant>
        <vt:i4>485</vt:i4>
      </vt:variant>
      <vt:variant>
        <vt:i4>0</vt:i4>
      </vt:variant>
      <vt:variant>
        <vt:i4>5</vt:i4>
      </vt:variant>
      <vt:variant>
        <vt:lpwstr/>
      </vt:variant>
      <vt:variant>
        <vt:lpwstr>_Toc473637576</vt:lpwstr>
      </vt:variant>
      <vt:variant>
        <vt:i4>1441841</vt:i4>
      </vt:variant>
      <vt:variant>
        <vt:i4>479</vt:i4>
      </vt:variant>
      <vt:variant>
        <vt:i4>0</vt:i4>
      </vt:variant>
      <vt:variant>
        <vt:i4>5</vt:i4>
      </vt:variant>
      <vt:variant>
        <vt:lpwstr/>
      </vt:variant>
      <vt:variant>
        <vt:lpwstr>_Toc473637575</vt:lpwstr>
      </vt:variant>
      <vt:variant>
        <vt:i4>1441841</vt:i4>
      </vt:variant>
      <vt:variant>
        <vt:i4>473</vt:i4>
      </vt:variant>
      <vt:variant>
        <vt:i4>0</vt:i4>
      </vt:variant>
      <vt:variant>
        <vt:i4>5</vt:i4>
      </vt:variant>
      <vt:variant>
        <vt:lpwstr/>
      </vt:variant>
      <vt:variant>
        <vt:lpwstr>_Toc473637574</vt:lpwstr>
      </vt:variant>
      <vt:variant>
        <vt:i4>1441841</vt:i4>
      </vt:variant>
      <vt:variant>
        <vt:i4>467</vt:i4>
      </vt:variant>
      <vt:variant>
        <vt:i4>0</vt:i4>
      </vt:variant>
      <vt:variant>
        <vt:i4>5</vt:i4>
      </vt:variant>
      <vt:variant>
        <vt:lpwstr/>
      </vt:variant>
      <vt:variant>
        <vt:lpwstr>_Toc473637573</vt:lpwstr>
      </vt:variant>
      <vt:variant>
        <vt:i4>1441841</vt:i4>
      </vt:variant>
      <vt:variant>
        <vt:i4>461</vt:i4>
      </vt:variant>
      <vt:variant>
        <vt:i4>0</vt:i4>
      </vt:variant>
      <vt:variant>
        <vt:i4>5</vt:i4>
      </vt:variant>
      <vt:variant>
        <vt:lpwstr/>
      </vt:variant>
      <vt:variant>
        <vt:lpwstr>_Toc473637572</vt:lpwstr>
      </vt:variant>
      <vt:variant>
        <vt:i4>1441841</vt:i4>
      </vt:variant>
      <vt:variant>
        <vt:i4>455</vt:i4>
      </vt:variant>
      <vt:variant>
        <vt:i4>0</vt:i4>
      </vt:variant>
      <vt:variant>
        <vt:i4>5</vt:i4>
      </vt:variant>
      <vt:variant>
        <vt:lpwstr/>
      </vt:variant>
      <vt:variant>
        <vt:lpwstr>_Toc473637571</vt:lpwstr>
      </vt:variant>
      <vt:variant>
        <vt:i4>1441841</vt:i4>
      </vt:variant>
      <vt:variant>
        <vt:i4>449</vt:i4>
      </vt:variant>
      <vt:variant>
        <vt:i4>0</vt:i4>
      </vt:variant>
      <vt:variant>
        <vt:i4>5</vt:i4>
      </vt:variant>
      <vt:variant>
        <vt:lpwstr/>
      </vt:variant>
      <vt:variant>
        <vt:lpwstr>_Toc473637570</vt:lpwstr>
      </vt:variant>
      <vt:variant>
        <vt:i4>1507377</vt:i4>
      </vt:variant>
      <vt:variant>
        <vt:i4>443</vt:i4>
      </vt:variant>
      <vt:variant>
        <vt:i4>0</vt:i4>
      </vt:variant>
      <vt:variant>
        <vt:i4>5</vt:i4>
      </vt:variant>
      <vt:variant>
        <vt:lpwstr/>
      </vt:variant>
      <vt:variant>
        <vt:lpwstr>_Toc473637569</vt:lpwstr>
      </vt:variant>
      <vt:variant>
        <vt:i4>1507377</vt:i4>
      </vt:variant>
      <vt:variant>
        <vt:i4>437</vt:i4>
      </vt:variant>
      <vt:variant>
        <vt:i4>0</vt:i4>
      </vt:variant>
      <vt:variant>
        <vt:i4>5</vt:i4>
      </vt:variant>
      <vt:variant>
        <vt:lpwstr/>
      </vt:variant>
      <vt:variant>
        <vt:lpwstr>_Toc473637568</vt:lpwstr>
      </vt:variant>
      <vt:variant>
        <vt:i4>1507377</vt:i4>
      </vt:variant>
      <vt:variant>
        <vt:i4>431</vt:i4>
      </vt:variant>
      <vt:variant>
        <vt:i4>0</vt:i4>
      </vt:variant>
      <vt:variant>
        <vt:i4>5</vt:i4>
      </vt:variant>
      <vt:variant>
        <vt:lpwstr/>
      </vt:variant>
      <vt:variant>
        <vt:lpwstr>_Toc473637567</vt:lpwstr>
      </vt:variant>
      <vt:variant>
        <vt:i4>1507377</vt:i4>
      </vt:variant>
      <vt:variant>
        <vt:i4>425</vt:i4>
      </vt:variant>
      <vt:variant>
        <vt:i4>0</vt:i4>
      </vt:variant>
      <vt:variant>
        <vt:i4>5</vt:i4>
      </vt:variant>
      <vt:variant>
        <vt:lpwstr/>
      </vt:variant>
      <vt:variant>
        <vt:lpwstr>_Toc473637566</vt:lpwstr>
      </vt:variant>
      <vt:variant>
        <vt:i4>1507377</vt:i4>
      </vt:variant>
      <vt:variant>
        <vt:i4>419</vt:i4>
      </vt:variant>
      <vt:variant>
        <vt:i4>0</vt:i4>
      </vt:variant>
      <vt:variant>
        <vt:i4>5</vt:i4>
      </vt:variant>
      <vt:variant>
        <vt:lpwstr/>
      </vt:variant>
      <vt:variant>
        <vt:lpwstr>_Toc473637565</vt:lpwstr>
      </vt:variant>
      <vt:variant>
        <vt:i4>1376305</vt:i4>
      </vt:variant>
      <vt:variant>
        <vt:i4>410</vt:i4>
      </vt:variant>
      <vt:variant>
        <vt:i4>0</vt:i4>
      </vt:variant>
      <vt:variant>
        <vt:i4>5</vt:i4>
      </vt:variant>
      <vt:variant>
        <vt:lpwstr/>
      </vt:variant>
      <vt:variant>
        <vt:lpwstr>_Toc473637548</vt:lpwstr>
      </vt:variant>
      <vt:variant>
        <vt:i4>1376305</vt:i4>
      </vt:variant>
      <vt:variant>
        <vt:i4>404</vt:i4>
      </vt:variant>
      <vt:variant>
        <vt:i4>0</vt:i4>
      </vt:variant>
      <vt:variant>
        <vt:i4>5</vt:i4>
      </vt:variant>
      <vt:variant>
        <vt:lpwstr/>
      </vt:variant>
      <vt:variant>
        <vt:lpwstr>_Toc473637547</vt:lpwstr>
      </vt:variant>
      <vt:variant>
        <vt:i4>1376305</vt:i4>
      </vt:variant>
      <vt:variant>
        <vt:i4>398</vt:i4>
      </vt:variant>
      <vt:variant>
        <vt:i4>0</vt:i4>
      </vt:variant>
      <vt:variant>
        <vt:i4>5</vt:i4>
      </vt:variant>
      <vt:variant>
        <vt:lpwstr/>
      </vt:variant>
      <vt:variant>
        <vt:lpwstr>_Toc473637546</vt:lpwstr>
      </vt:variant>
      <vt:variant>
        <vt:i4>1376305</vt:i4>
      </vt:variant>
      <vt:variant>
        <vt:i4>392</vt:i4>
      </vt:variant>
      <vt:variant>
        <vt:i4>0</vt:i4>
      </vt:variant>
      <vt:variant>
        <vt:i4>5</vt:i4>
      </vt:variant>
      <vt:variant>
        <vt:lpwstr/>
      </vt:variant>
      <vt:variant>
        <vt:lpwstr>_Toc473637545</vt:lpwstr>
      </vt:variant>
      <vt:variant>
        <vt:i4>1376305</vt:i4>
      </vt:variant>
      <vt:variant>
        <vt:i4>386</vt:i4>
      </vt:variant>
      <vt:variant>
        <vt:i4>0</vt:i4>
      </vt:variant>
      <vt:variant>
        <vt:i4>5</vt:i4>
      </vt:variant>
      <vt:variant>
        <vt:lpwstr/>
      </vt:variant>
      <vt:variant>
        <vt:lpwstr>_Toc473637544</vt:lpwstr>
      </vt:variant>
      <vt:variant>
        <vt:i4>1376305</vt:i4>
      </vt:variant>
      <vt:variant>
        <vt:i4>380</vt:i4>
      </vt:variant>
      <vt:variant>
        <vt:i4>0</vt:i4>
      </vt:variant>
      <vt:variant>
        <vt:i4>5</vt:i4>
      </vt:variant>
      <vt:variant>
        <vt:lpwstr/>
      </vt:variant>
      <vt:variant>
        <vt:lpwstr>_Toc473637543</vt:lpwstr>
      </vt:variant>
      <vt:variant>
        <vt:i4>1376305</vt:i4>
      </vt:variant>
      <vt:variant>
        <vt:i4>374</vt:i4>
      </vt:variant>
      <vt:variant>
        <vt:i4>0</vt:i4>
      </vt:variant>
      <vt:variant>
        <vt:i4>5</vt:i4>
      </vt:variant>
      <vt:variant>
        <vt:lpwstr/>
      </vt:variant>
      <vt:variant>
        <vt:lpwstr>_Toc473637542</vt:lpwstr>
      </vt:variant>
      <vt:variant>
        <vt:i4>1376305</vt:i4>
      </vt:variant>
      <vt:variant>
        <vt:i4>368</vt:i4>
      </vt:variant>
      <vt:variant>
        <vt:i4>0</vt:i4>
      </vt:variant>
      <vt:variant>
        <vt:i4>5</vt:i4>
      </vt:variant>
      <vt:variant>
        <vt:lpwstr/>
      </vt:variant>
      <vt:variant>
        <vt:lpwstr>_Toc473637541</vt:lpwstr>
      </vt:variant>
      <vt:variant>
        <vt:i4>1376305</vt:i4>
      </vt:variant>
      <vt:variant>
        <vt:i4>362</vt:i4>
      </vt:variant>
      <vt:variant>
        <vt:i4>0</vt:i4>
      </vt:variant>
      <vt:variant>
        <vt:i4>5</vt:i4>
      </vt:variant>
      <vt:variant>
        <vt:lpwstr/>
      </vt:variant>
      <vt:variant>
        <vt:lpwstr>_Toc473637540</vt:lpwstr>
      </vt:variant>
      <vt:variant>
        <vt:i4>1179697</vt:i4>
      </vt:variant>
      <vt:variant>
        <vt:i4>356</vt:i4>
      </vt:variant>
      <vt:variant>
        <vt:i4>0</vt:i4>
      </vt:variant>
      <vt:variant>
        <vt:i4>5</vt:i4>
      </vt:variant>
      <vt:variant>
        <vt:lpwstr/>
      </vt:variant>
      <vt:variant>
        <vt:lpwstr>_Toc473637539</vt:lpwstr>
      </vt:variant>
      <vt:variant>
        <vt:i4>1179697</vt:i4>
      </vt:variant>
      <vt:variant>
        <vt:i4>350</vt:i4>
      </vt:variant>
      <vt:variant>
        <vt:i4>0</vt:i4>
      </vt:variant>
      <vt:variant>
        <vt:i4>5</vt:i4>
      </vt:variant>
      <vt:variant>
        <vt:lpwstr/>
      </vt:variant>
      <vt:variant>
        <vt:lpwstr>_Toc473637538</vt:lpwstr>
      </vt:variant>
      <vt:variant>
        <vt:i4>1179697</vt:i4>
      </vt:variant>
      <vt:variant>
        <vt:i4>344</vt:i4>
      </vt:variant>
      <vt:variant>
        <vt:i4>0</vt:i4>
      </vt:variant>
      <vt:variant>
        <vt:i4>5</vt:i4>
      </vt:variant>
      <vt:variant>
        <vt:lpwstr/>
      </vt:variant>
      <vt:variant>
        <vt:lpwstr>_Toc473637537</vt:lpwstr>
      </vt:variant>
      <vt:variant>
        <vt:i4>1179697</vt:i4>
      </vt:variant>
      <vt:variant>
        <vt:i4>338</vt:i4>
      </vt:variant>
      <vt:variant>
        <vt:i4>0</vt:i4>
      </vt:variant>
      <vt:variant>
        <vt:i4>5</vt:i4>
      </vt:variant>
      <vt:variant>
        <vt:lpwstr/>
      </vt:variant>
      <vt:variant>
        <vt:lpwstr>_Toc473637536</vt:lpwstr>
      </vt:variant>
      <vt:variant>
        <vt:i4>1179697</vt:i4>
      </vt:variant>
      <vt:variant>
        <vt:i4>332</vt:i4>
      </vt:variant>
      <vt:variant>
        <vt:i4>0</vt:i4>
      </vt:variant>
      <vt:variant>
        <vt:i4>5</vt:i4>
      </vt:variant>
      <vt:variant>
        <vt:lpwstr/>
      </vt:variant>
      <vt:variant>
        <vt:lpwstr>_Toc473637535</vt:lpwstr>
      </vt:variant>
      <vt:variant>
        <vt:i4>1179697</vt:i4>
      </vt:variant>
      <vt:variant>
        <vt:i4>326</vt:i4>
      </vt:variant>
      <vt:variant>
        <vt:i4>0</vt:i4>
      </vt:variant>
      <vt:variant>
        <vt:i4>5</vt:i4>
      </vt:variant>
      <vt:variant>
        <vt:lpwstr/>
      </vt:variant>
      <vt:variant>
        <vt:lpwstr>_Toc473637534</vt:lpwstr>
      </vt:variant>
      <vt:variant>
        <vt:i4>1179697</vt:i4>
      </vt:variant>
      <vt:variant>
        <vt:i4>320</vt:i4>
      </vt:variant>
      <vt:variant>
        <vt:i4>0</vt:i4>
      </vt:variant>
      <vt:variant>
        <vt:i4>5</vt:i4>
      </vt:variant>
      <vt:variant>
        <vt:lpwstr/>
      </vt:variant>
      <vt:variant>
        <vt:lpwstr>_Toc473637533</vt:lpwstr>
      </vt:variant>
      <vt:variant>
        <vt:i4>1179697</vt:i4>
      </vt:variant>
      <vt:variant>
        <vt:i4>314</vt:i4>
      </vt:variant>
      <vt:variant>
        <vt:i4>0</vt:i4>
      </vt:variant>
      <vt:variant>
        <vt:i4>5</vt:i4>
      </vt:variant>
      <vt:variant>
        <vt:lpwstr/>
      </vt:variant>
      <vt:variant>
        <vt:lpwstr>_Toc473637532</vt:lpwstr>
      </vt:variant>
      <vt:variant>
        <vt:i4>1179697</vt:i4>
      </vt:variant>
      <vt:variant>
        <vt:i4>308</vt:i4>
      </vt:variant>
      <vt:variant>
        <vt:i4>0</vt:i4>
      </vt:variant>
      <vt:variant>
        <vt:i4>5</vt:i4>
      </vt:variant>
      <vt:variant>
        <vt:lpwstr/>
      </vt:variant>
      <vt:variant>
        <vt:lpwstr>_Toc473637531</vt:lpwstr>
      </vt:variant>
      <vt:variant>
        <vt:i4>1179697</vt:i4>
      </vt:variant>
      <vt:variant>
        <vt:i4>302</vt:i4>
      </vt:variant>
      <vt:variant>
        <vt:i4>0</vt:i4>
      </vt:variant>
      <vt:variant>
        <vt:i4>5</vt:i4>
      </vt:variant>
      <vt:variant>
        <vt:lpwstr/>
      </vt:variant>
      <vt:variant>
        <vt:lpwstr>_Toc473637530</vt:lpwstr>
      </vt:variant>
      <vt:variant>
        <vt:i4>1245233</vt:i4>
      </vt:variant>
      <vt:variant>
        <vt:i4>296</vt:i4>
      </vt:variant>
      <vt:variant>
        <vt:i4>0</vt:i4>
      </vt:variant>
      <vt:variant>
        <vt:i4>5</vt:i4>
      </vt:variant>
      <vt:variant>
        <vt:lpwstr/>
      </vt:variant>
      <vt:variant>
        <vt:lpwstr>_Toc473637529</vt:lpwstr>
      </vt:variant>
      <vt:variant>
        <vt:i4>1245233</vt:i4>
      </vt:variant>
      <vt:variant>
        <vt:i4>290</vt:i4>
      </vt:variant>
      <vt:variant>
        <vt:i4>0</vt:i4>
      </vt:variant>
      <vt:variant>
        <vt:i4>5</vt:i4>
      </vt:variant>
      <vt:variant>
        <vt:lpwstr/>
      </vt:variant>
      <vt:variant>
        <vt:lpwstr>_Toc473637528</vt:lpwstr>
      </vt:variant>
      <vt:variant>
        <vt:i4>1245233</vt:i4>
      </vt:variant>
      <vt:variant>
        <vt:i4>284</vt:i4>
      </vt:variant>
      <vt:variant>
        <vt:i4>0</vt:i4>
      </vt:variant>
      <vt:variant>
        <vt:i4>5</vt:i4>
      </vt:variant>
      <vt:variant>
        <vt:lpwstr/>
      </vt:variant>
      <vt:variant>
        <vt:lpwstr>_Toc473637527</vt:lpwstr>
      </vt:variant>
      <vt:variant>
        <vt:i4>1245233</vt:i4>
      </vt:variant>
      <vt:variant>
        <vt:i4>278</vt:i4>
      </vt:variant>
      <vt:variant>
        <vt:i4>0</vt:i4>
      </vt:variant>
      <vt:variant>
        <vt:i4>5</vt:i4>
      </vt:variant>
      <vt:variant>
        <vt:lpwstr/>
      </vt:variant>
      <vt:variant>
        <vt:lpwstr>_Toc473637526</vt:lpwstr>
      </vt:variant>
      <vt:variant>
        <vt:i4>1245233</vt:i4>
      </vt:variant>
      <vt:variant>
        <vt:i4>272</vt:i4>
      </vt:variant>
      <vt:variant>
        <vt:i4>0</vt:i4>
      </vt:variant>
      <vt:variant>
        <vt:i4>5</vt:i4>
      </vt:variant>
      <vt:variant>
        <vt:lpwstr/>
      </vt:variant>
      <vt:variant>
        <vt:lpwstr>_Toc473637525</vt:lpwstr>
      </vt:variant>
      <vt:variant>
        <vt:i4>1245233</vt:i4>
      </vt:variant>
      <vt:variant>
        <vt:i4>266</vt:i4>
      </vt:variant>
      <vt:variant>
        <vt:i4>0</vt:i4>
      </vt:variant>
      <vt:variant>
        <vt:i4>5</vt:i4>
      </vt:variant>
      <vt:variant>
        <vt:lpwstr/>
      </vt:variant>
      <vt:variant>
        <vt:lpwstr>_Toc473637524</vt:lpwstr>
      </vt:variant>
      <vt:variant>
        <vt:i4>1245233</vt:i4>
      </vt:variant>
      <vt:variant>
        <vt:i4>260</vt:i4>
      </vt:variant>
      <vt:variant>
        <vt:i4>0</vt:i4>
      </vt:variant>
      <vt:variant>
        <vt:i4>5</vt:i4>
      </vt:variant>
      <vt:variant>
        <vt:lpwstr/>
      </vt:variant>
      <vt:variant>
        <vt:lpwstr>_Toc473637523</vt:lpwstr>
      </vt:variant>
      <vt:variant>
        <vt:i4>1245233</vt:i4>
      </vt:variant>
      <vt:variant>
        <vt:i4>254</vt:i4>
      </vt:variant>
      <vt:variant>
        <vt:i4>0</vt:i4>
      </vt:variant>
      <vt:variant>
        <vt:i4>5</vt:i4>
      </vt:variant>
      <vt:variant>
        <vt:lpwstr/>
      </vt:variant>
      <vt:variant>
        <vt:lpwstr>_Toc473637522</vt:lpwstr>
      </vt:variant>
      <vt:variant>
        <vt:i4>1245233</vt:i4>
      </vt:variant>
      <vt:variant>
        <vt:i4>248</vt:i4>
      </vt:variant>
      <vt:variant>
        <vt:i4>0</vt:i4>
      </vt:variant>
      <vt:variant>
        <vt:i4>5</vt:i4>
      </vt:variant>
      <vt:variant>
        <vt:lpwstr/>
      </vt:variant>
      <vt:variant>
        <vt:lpwstr>_Toc473637521</vt:lpwstr>
      </vt:variant>
      <vt:variant>
        <vt:i4>1245233</vt:i4>
      </vt:variant>
      <vt:variant>
        <vt:i4>242</vt:i4>
      </vt:variant>
      <vt:variant>
        <vt:i4>0</vt:i4>
      </vt:variant>
      <vt:variant>
        <vt:i4>5</vt:i4>
      </vt:variant>
      <vt:variant>
        <vt:lpwstr/>
      </vt:variant>
      <vt:variant>
        <vt:lpwstr>_Toc473637520</vt:lpwstr>
      </vt:variant>
      <vt:variant>
        <vt:i4>1048625</vt:i4>
      </vt:variant>
      <vt:variant>
        <vt:i4>236</vt:i4>
      </vt:variant>
      <vt:variant>
        <vt:i4>0</vt:i4>
      </vt:variant>
      <vt:variant>
        <vt:i4>5</vt:i4>
      </vt:variant>
      <vt:variant>
        <vt:lpwstr/>
      </vt:variant>
      <vt:variant>
        <vt:lpwstr>_Toc473637519</vt:lpwstr>
      </vt:variant>
      <vt:variant>
        <vt:i4>1048625</vt:i4>
      </vt:variant>
      <vt:variant>
        <vt:i4>230</vt:i4>
      </vt:variant>
      <vt:variant>
        <vt:i4>0</vt:i4>
      </vt:variant>
      <vt:variant>
        <vt:i4>5</vt:i4>
      </vt:variant>
      <vt:variant>
        <vt:lpwstr/>
      </vt:variant>
      <vt:variant>
        <vt:lpwstr>_Toc473637518</vt:lpwstr>
      </vt:variant>
      <vt:variant>
        <vt:i4>1048625</vt:i4>
      </vt:variant>
      <vt:variant>
        <vt:i4>224</vt:i4>
      </vt:variant>
      <vt:variant>
        <vt:i4>0</vt:i4>
      </vt:variant>
      <vt:variant>
        <vt:i4>5</vt:i4>
      </vt:variant>
      <vt:variant>
        <vt:lpwstr/>
      </vt:variant>
      <vt:variant>
        <vt:lpwstr>_Toc473637517</vt:lpwstr>
      </vt:variant>
      <vt:variant>
        <vt:i4>1048625</vt:i4>
      </vt:variant>
      <vt:variant>
        <vt:i4>218</vt:i4>
      </vt:variant>
      <vt:variant>
        <vt:i4>0</vt:i4>
      </vt:variant>
      <vt:variant>
        <vt:i4>5</vt:i4>
      </vt:variant>
      <vt:variant>
        <vt:lpwstr/>
      </vt:variant>
      <vt:variant>
        <vt:lpwstr>_Toc473637516</vt:lpwstr>
      </vt:variant>
      <vt:variant>
        <vt:i4>1048625</vt:i4>
      </vt:variant>
      <vt:variant>
        <vt:i4>212</vt:i4>
      </vt:variant>
      <vt:variant>
        <vt:i4>0</vt:i4>
      </vt:variant>
      <vt:variant>
        <vt:i4>5</vt:i4>
      </vt:variant>
      <vt:variant>
        <vt:lpwstr/>
      </vt:variant>
      <vt:variant>
        <vt:lpwstr>_Toc473637515</vt:lpwstr>
      </vt:variant>
      <vt:variant>
        <vt:i4>1048625</vt:i4>
      </vt:variant>
      <vt:variant>
        <vt:i4>206</vt:i4>
      </vt:variant>
      <vt:variant>
        <vt:i4>0</vt:i4>
      </vt:variant>
      <vt:variant>
        <vt:i4>5</vt:i4>
      </vt:variant>
      <vt:variant>
        <vt:lpwstr/>
      </vt:variant>
      <vt:variant>
        <vt:lpwstr>_Toc473637514</vt:lpwstr>
      </vt:variant>
      <vt:variant>
        <vt:i4>1048625</vt:i4>
      </vt:variant>
      <vt:variant>
        <vt:i4>200</vt:i4>
      </vt:variant>
      <vt:variant>
        <vt:i4>0</vt:i4>
      </vt:variant>
      <vt:variant>
        <vt:i4>5</vt:i4>
      </vt:variant>
      <vt:variant>
        <vt:lpwstr/>
      </vt:variant>
      <vt:variant>
        <vt:lpwstr>_Toc473637513</vt:lpwstr>
      </vt:variant>
      <vt:variant>
        <vt:i4>1048625</vt:i4>
      </vt:variant>
      <vt:variant>
        <vt:i4>194</vt:i4>
      </vt:variant>
      <vt:variant>
        <vt:i4>0</vt:i4>
      </vt:variant>
      <vt:variant>
        <vt:i4>5</vt:i4>
      </vt:variant>
      <vt:variant>
        <vt:lpwstr/>
      </vt:variant>
      <vt:variant>
        <vt:lpwstr>_Toc473637512</vt:lpwstr>
      </vt:variant>
      <vt:variant>
        <vt:i4>1048625</vt:i4>
      </vt:variant>
      <vt:variant>
        <vt:i4>188</vt:i4>
      </vt:variant>
      <vt:variant>
        <vt:i4>0</vt:i4>
      </vt:variant>
      <vt:variant>
        <vt:i4>5</vt:i4>
      </vt:variant>
      <vt:variant>
        <vt:lpwstr/>
      </vt:variant>
      <vt:variant>
        <vt:lpwstr>_Toc473637511</vt:lpwstr>
      </vt:variant>
      <vt:variant>
        <vt:i4>1048625</vt:i4>
      </vt:variant>
      <vt:variant>
        <vt:i4>182</vt:i4>
      </vt:variant>
      <vt:variant>
        <vt:i4>0</vt:i4>
      </vt:variant>
      <vt:variant>
        <vt:i4>5</vt:i4>
      </vt:variant>
      <vt:variant>
        <vt:lpwstr/>
      </vt:variant>
      <vt:variant>
        <vt:lpwstr>_Toc473637510</vt:lpwstr>
      </vt:variant>
      <vt:variant>
        <vt:i4>1114161</vt:i4>
      </vt:variant>
      <vt:variant>
        <vt:i4>176</vt:i4>
      </vt:variant>
      <vt:variant>
        <vt:i4>0</vt:i4>
      </vt:variant>
      <vt:variant>
        <vt:i4>5</vt:i4>
      </vt:variant>
      <vt:variant>
        <vt:lpwstr/>
      </vt:variant>
      <vt:variant>
        <vt:lpwstr>_Toc473637509</vt:lpwstr>
      </vt:variant>
      <vt:variant>
        <vt:i4>1114161</vt:i4>
      </vt:variant>
      <vt:variant>
        <vt:i4>170</vt:i4>
      </vt:variant>
      <vt:variant>
        <vt:i4>0</vt:i4>
      </vt:variant>
      <vt:variant>
        <vt:i4>5</vt:i4>
      </vt:variant>
      <vt:variant>
        <vt:lpwstr/>
      </vt:variant>
      <vt:variant>
        <vt:lpwstr>_Toc473637508</vt:lpwstr>
      </vt:variant>
      <vt:variant>
        <vt:i4>1114161</vt:i4>
      </vt:variant>
      <vt:variant>
        <vt:i4>164</vt:i4>
      </vt:variant>
      <vt:variant>
        <vt:i4>0</vt:i4>
      </vt:variant>
      <vt:variant>
        <vt:i4>5</vt:i4>
      </vt:variant>
      <vt:variant>
        <vt:lpwstr/>
      </vt:variant>
      <vt:variant>
        <vt:lpwstr>_Toc473637507</vt:lpwstr>
      </vt:variant>
      <vt:variant>
        <vt:i4>1114161</vt:i4>
      </vt:variant>
      <vt:variant>
        <vt:i4>158</vt:i4>
      </vt:variant>
      <vt:variant>
        <vt:i4>0</vt:i4>
      </vt:variant>
      <vt:variant>
        <vt:i4>5</vt:i4>
      </vt:variant>
      <vt:variant>
        <vt:lpwstr/>
      </vt:variant>
      <vt:variant>
        <vt:lpwstr>_Toc473637506</vt:lpwstr>
      </vt:variant>
      <vt:variant>
        <vt:i4>1114161</vt:i4>
      </vt:variant>
      <vt:variant>
        <vt:i4>152</vt:i4>
      </vt:variant>
      <vt:variant>
        <vt:i4>0</vt:i4>
      </vt:variant>
      <vt:variant>
        <vt:i4>5</vt:i4>
      </vt:variant>
      <vt:variant>
        <vt:lpwstr/>
      </vt:variant>
      <vt:variant>
        <vt:lpwstr>_Toc473637505</vt:lpwstr>
      </vt:variant>
      <vt:variant>
        <vt:i4>1114161</vt:i4>
      </vt:variant>
      <vt:variant>
        <vt:i4>146</vt:i4>
      </vt:variant>
      <vt:variant>
        <vt:i4>0</vt:i4>
      </vt:variant>
      <vt:variant>
        <vt:i4>5</vt:i4>
      </vt:variant>
      <vt:variant>
        <vt:lpwstr/>
      </vt:variant>
      <vt:variant>
        <vt:lpwstr>_Toc473637504</vt:lpwstr>
      </vt:variant>
      <vt:variant>
        <vt:i4>1114161</vt:i4>
      </vt:variant>
      <vt:variant>
        <vt:i4>140</vt:i4>
      </vt:variant>
      <vt:variant>
        <vt:i4>0</vt:i4>
      </vt:variant>
      <vt:variant>
        <vt:i4>5</vt:i4>
      </vt:variant>
      <vt:variant>
        <vt:lpwstr/>
      </vt:variant>
      <vt:variant>
        <vt:lpwstr>_Toc473637503</vt:lpwstr>
      </vt:variant>
      <vt:variant>
        <vt:i4>1114161</vt:i4>
      </vt:variant>
      <vt:variant>
        <vt:i4>134</vt:i4>
      </vt:variant>
      <vt:variant>
        <vt:i4>0</vt:i4>
      </vt:variant>
      <vt:variant>
        <vt:i4>5</vt:i4>
      </vt:variant>
      <vt:variant>
        <vt:lpwstr/>
      </vt:variant>
      <vt:variant>
        <vt:lpwstr>_Toc473637502</vt:lpwstr>
      </vt:variant>
      <vt:variant>
        <vt:i4>1114161</vt:i4>
      </vt:variant>
      <vt:variant>
        <vt:i4>128</vt:i4>
      </vt:variant>
      <vt:variant>
        <vt:i4>0</vt:i4>
      </vt:variant>
      <vt:variant>
        <vt:i4>5</vt:i4>
      </vt:variant>
      <vt:variant>
        <vt:lpwstr/>
      </vt:variant>
      <vt:variant>
        <vt:lpwstr>_Toc473637501</vt:lpwstr>
      </vt:variant>
      <vt:variant>
        <vt:i4>1114161</vt:i4>
      </vt:variant>
      <vt:variant>
        <vt:i4>122</vt:i4>
      </vt:variant>
      <vt:variant>
        <vt:i4>0</vt:i4>
      </vt:variant>
      <vt:variant>
        <vt:i4>5</vt:i4>
      </vt:variant>
      <vt:variant>
        <vt:lpwstr/>
      </vt:variant>
      <vt:variant>
        <vt:lpwstr>_Toc473637500</vt:lpwstr>
      </vt:variant>
      <vt:variant>
        <vt:i4>1572912</vt:i4>
      </vt:variant>
      <vt:variant>
        <vt:i4>116</vt:i4>
      </vt:variant>
      <vt:variant>
        <vt:i4>0</vt:i4>
      </vt:variant>
      <vt:variant>
        <vt:i4>5</vt:i4>
      </vt:variant>
      <vt:variant>
        <vt:lpwstr/>
      </vt:variant>
      <vt:variant>
        <vt:lpwstr>_Toc473637499</vt:lpwstr>
      </vt:variant>
      <vt:variant>
        <vt:i4>1572912</vt:i4>
      </vt:variant>
      <vt:variant>
        <vt:i4>110</vt:i4>
      </vt:variant>
      <vt:variant>
        <vt:i4>0</vt:i4>
      </vt:variant>
      <vt:variant>
        <vt:i4>5</vt:i4>
      </vt:variant>
      <vt:variant>
        <vt:lpwstr/>
      </vt:variant>
      <vt:variant>
        <vt:lpwstr>_Toc473637498</vt:lpwstr>
      </vt:variant>
      <vt:variant>
        <vt:i4>1572912</vt:i4>
      </vt:variant>
      <vt:variant>
        <vt:i4>104</vt:i4>
      </vt:variant>
      <vt:variant>
        <vt:i4>0</vt:i4>
      </vt:variant>
      <vt:variant>
        <vt:i4>5</vt:i4>
      </vt:variant>
      <vt:variant>
        <vt:lpwstr/>
      </vt:variant>
      <vt:variant>
        <vt:lpwstr>_Toc473637497</vt:lpwstr>
      </vt:variant>
      <vt:variant>
        <vt:i4>1572912</vt:i4>
      </vt:variant>
      <vt:variant>
        <vt:i4>98</vt:i4>
      </vt:variant>
      <vt:variant>
        <vt:i4>0</vt:i4>
      </vt:variant>
      <vt:variant>
        <vt:i4>5</vt:i4>
      </vt:variant>
      <vt:variant>
        <vt:lpwstr/>
      </vt:variant>
      <vt:variant>
        <vt:lpwstr>_Toc473637496</vt:lpwstr>
      </vt:variant>
      <vt:variant>
        <vt:i4>1572912</vt:i4>
      </vt:variant>
      <vt:variant>
        <vt:i4>92</vt:i4>
      </vt:variant>
      <vt:variant>
        <vt:i4>0</vt:i4>
      </vt:variant>
      <vt:variant>
        <vt:i4>5</vt:i4>
      </vt:variant>
      <vt:variant>
        <vt:lpwstr/>
      </vt:variant>
      <vt:variant>
        <vt:lpwstr>_Toc473637495</vt:lpwstr>
      </vt:variant>
      <vt:variant>
        <vt:i4>1572912</vt:i4>
      </vt:variant>
      <vt:variant>
        <vt:i4>86</vt:i4>
      </vt:variant>
      <vt:variant>
        <vt:i4>0</vt:i4>
      </vt:variant>
      <vt:variant>
        <vt:i4>5</vt:i4>
      </vt:variant>
      <vt:variant>
        <vt:lpwstr/>
      </vt:variant>
      <vt:variant>
        <vt:lpwstr>_Toc473637494</vt:lpwstr>
      </vt:variant>
      <vt:variant>
        <vt:i4>1572912</vt:i4>
      </vt:variant>
      <vt:variant>
        <vt:i4>80</vt:i4>
      </vt:variant>
      <vt:variant>
        <vt:i4>0</vt:i4>
      </vt:variant>
      <vt:variant>
        <vt:i4>5</vt:i4>
      </vt:variant>
      <vt:variant>
        <vt:lpwstr/>
      </vt:variant>
      <vt:variant>
        <vt:lpwstr>_Toc473637493</vt:lpwstr>
      </vt:variant>
      <vt:variant>
        <vt:i4>1572912</vt:i4>
      </vt:variant>
      <vt:variant>
        <vt:i4>74</vt:i4>
      </vt:variant>
      <vt:variant>
        <vt:i4>0</vt:i4>
      </vt:variant>
      <vt:variant>
        <vt:i4>5</vt:i4>
      </vt:variant>
      <vt:variant>
        <vt:lpwstr/>
      </vt:variant>
      <vt:variant>
        <vt:lpwstr>_Toc473637492</vt:lpwstr>
      </vt:variant>
      <vt:variant>
        <vt:i4>1572912</vt:i4>
      </vt:variant>
      <vt:variant>
        <vt:i4>68</vt:i4>
      </vt:variant>
      <vt:variant>
        <vt:i4>0</vt:i4>
      </vt:variant>
      <vt:variant>
        <vt:i4>5</vt:i4>
      </vt:variant>
      <vt:variant>
        <vt:lpwstr/>
      </vt:variant>
      <vt:variant>
        <vt:lpwstr>_Toc473637491</vt:lpwstr>
      </vt:variant>
      <vt:variant>
        <vt:i4>1572912</vt:i4>
      </vt:variant>
      <vt:variant>
        <vt:i4>62</vt:i4>
      </vt:variant>
      <vt:variant>
        <vt:i4>0</vt:i4>
      </vt:variant>
      <vt:variant>
        <vt:i4>5</vt:i4>
      </vt:variant>
      <vt:variant>
        <vt:lpwstr/>
      </vt:variant>
      <vt:variant>
        <vt:lpwstr>_Toc473637490</vt:lpwstr>
      </vt:variant>
      <vt:variant>
        <vt:i4>1638448</vt:i4>
      </vt:variant>
      <vt:variant>
        <vt:i4>56</vt:i4>
      </vt:variant>
      <vt:variant>
        <vt:i4>0</vt:i4>
      </vt:variant>
      <vt:variant>
        <vt:i4>5</vt:i4>
      </vt:variant>
      <vt:variant>
        <vt:lpwstr/>
      </vt:variant>
      <vt:variant>
        <vt:lpwstr>_Toc473637489</vt:lpwstr>
      </vt:variant>
      <vt:variant>
        <vt:i4>1638448</vt:i4>
      </vt:variant>
      <vt:variant>
        <vt:i4>50</vt:i4>
      </vt:variant>
      <vt:variant>
        <vt:i4>0</vt:i4>
      </vt:variant>
      <vt:variant>
        <vt:i4>5</vt:i4>
      </vt:variant>
      <vt:variant>
        <vt:lpwstr/>
      </vt:variant>
      <vt:variant>
        <vt:lpwstr>_Toc473637488</vt:lpwstr>
      </vt:variant>
      <vt:variant>
        <vt:i4>1638448</vt:i4>
      </vt:variant>
      <vt:variant>
        <vt:i4>44</vt:i4>
      </vt:variant>
      <vt:variant>
        <vt:i4>0</vt:i4>
      </vt:variant>
      <vt:variant>
        <vt:i4>5</vt:i4>
      </vt:variant>
      <vt:variant>
        <vt:lpwstr/>
      </vt:variant>
      <vt:variant>
        <vt:lpwstr>_Toc473637487</vt:lpwstr>
      </vt:variant>
      <vt:variant>
        <vt:i4>1638448</vt:i4>
      </vt:variant>
      <vt:variant>
        <vt:i4>38</vt:i4>
      </vt:variant>
      <vt:variant>
        <vt:i4>0</vt:i4>
      </vt:variant>
      <vt:variant>
        <vt:i4>5</vt:i4>
      </vt:variant>
      <vt:variant>
        <vt:lpwstr/>
      </vt:variant>
      <vt:variant>
        <vt:lpwstr>_Toc473637486</vt:lpwstr>
      </vt:variant>
      <vt:variant>
        <vt:i4>1638448</vt:i4>
      </vt:variant>
      <vt:variant>
        <vt:i4>32</vt:i4>
      </vt:variant>
      <vt:variant>
        <vt:i4>0</vt:i4>
      </vt:variant>
      <vt:variant>
        <vt:i4>5</vt:i4>
      </vt:variant>
      <vt:variant>
        <vt:lpwstr/>
      </vt:variant>
      <vt:variant>
        <vt:lpwstr>_Toc473637485</vt:lpwstr>
      </vt:variant>
      <vt:variant>
        <vt:i4>1638448</vt:i4>
      </vt:variant>
      <vt:variant>
        <vt:i4>26</vt:i4>
      </vt:variant>
      <vt:variant>
        <vt:i4>0</vt:i4>
      </vt:variant>
      <vt:variant>
        <vt:i4>5</vt:i4>
      </vt:variant>
      <vt:variant>
        <vt:lpwstr/>
      </vt:variant>
      <vt:variant>
        <vt:lpwstr>_Toc473637484</vt:lpwstr>
      </vt:variant>
      <vt:variant>
        <vt:i4>1638448</vt:i4>
      </vt:variant>
      <vt:variant>
        <vt:i4>20</vt:i4>
      </vt:variant>
      <vt:variant>
        <vt:i4>0</vt:i4>
      </vt:variant>
      <vt:variant>
        <vt:i4>5</vt:i4>
      </vt:variant>
      <vt:variant>
        <vt:lpwstr/>
      </vt:variant>
      <vt:variant>
        <vt:lpwstr>_Toc473637483</vt:lpwstr>
      </vt:variant>
      <vt:variant>
        <vt:i4>1638448</vt:i4>
      </vt:variant>
      <vt:variant>
        <vt:i4>14</vt:i4>
      </vt:variant>
      <vt:variant>
        <vt:i4>0</vt:i4>
      </vt:variant>
      <vt:variant>
        <vt:i4>5</vt:i4>
      </vt:variant>
      <vt:variant>
        <vt:lpwstr/>
      </vt:variant>
      <vt:variant>
        <vt:lpwstr>_Toc473637482</vt:lpwstr>
      </vt:variant>
      <vt:variant>
        <vt:i4>1638448</vt:i4>
      </vt:variant>
      <vt:variant>
        <vt:i4>8</vt:i4>
      </vt:variant>
      <vt:variant>
        <vt:i4>0</vt:i4>
      </vt:variant>
      <vt:variant>
        <vt:i4>5</vt:i4>
      </vt:variant>
      <vt:variant>
        <vt:lpwstr/>
      </vt:variant>
      <vt:variant>
        <vt:lpwstr>_Toc473637481</vt:lpwstr>
      </vt:variant>
      <vt:variant>
        <vt:i4>1638448</vt:i4>
      </vt:variant>
      <vt:variant>
        <vt:i4>2</vt:i4>
      </vt:variant>
      <vt:variant>
        <vt:i4>0</vt:i4>
      </vt:variant>
      <vt:variant>
        <vt:i4>5</vt:i4>
      </vt:variant>
      <vt:variant>
        <vt:lpwstr/>
      </vt:variant>
      <vt:variant>
        <vt:lpwstr>_Toc473637480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gospodarki niskoemisyjnej dla gminy Kamień na lata 2017 - 2022</dc:title>
  <dc:creator>GREENLYNX UL. 1 MAJA 7/3 39-400 TARNOBRZEG</dc:creator>
  <cp:lastModifiedBy>uzytkownik</cp:lastModifiedBy>
  <cp:revision>3</cp:revision>
  <cp:lastPrinted>2017-02-27T05:53:00Z</cp:lastPrinted>
  <dcterms:created xsi:type="dcterms:W3CDTF">2017-02-27T05:56:00Z</dcterms:created>
  <dcterms:modified xsi:type="dcterms:W3CDTF">2017-02-27T05:56:00Z</dcterms:modified>
</cp:coreProperties>
</file>